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E5F79B">
      <w:pPr>
        <w:spacing w:after="0"/>
      </w:pPr>
    </w:p>
    <w:p w14:paraId="4A307DFE">
      <w:pPr>
        <w:spacing w:after="0"/>
      </w:pPr>
    </w:p>
    <w:p w14:paraId="76FE85A0">
      <w:pPr>
        <w:spacing w:after="0"/>
      </w:pPr>
    </w:p>
    <w:p w14:paraId="55771F4A">
      <w:pPr>
        <w:spacing w:after="0"/>
      </w:pPr>
    </w:p>
    <w:p w14:paraId="4611B032">
      <w:pPr>
        <w:spacing w:after="0"/>
      </w:pPr>
    </w:p>
    <w:p w14:paraId="63DF9290">
      <w:pPr>
        <w:spacing w:after="0"/>
      </w:pPr>
    </w:p>
    <w:p w14:paraId="6268969C">
      <w:pPr>
        <w:spacing w:after="200"/>
        <w:jc w:val="center"/>
      </w:pPr>
      <w:r>
        <w:rPr>
          <w:rFonts w:ascii="黑体" w:hAnsi="黑体" w:eastAsia="黑体" w:cs="黑体"/>
          <w:b/>
          <w:bCs/>
          <w:color w:val="1F4E79"/>
          <w:sz w:val="44"/>
          <w:szCs w:val="44"/>
        </w:rPr>
        <w:t>智慧旅游技术与应用</w:t>
      </w:r>
    </w:p>
    <w:p w14:paraId="1F2A903F">
      <w:pPr>
        <w:spacing w:after="0"/>
      </w:pPr>
    </w:p>
    <w:p w14:paraId="35A764F5">
      <w:pPr>
        <w:spacing w:after="120"/>
        <w:jc w:val="center"/>
      </w:pPr>
      <w:r>
        <w:rPr>
          <w:rFonts w:ascii="宋体" w:hAnsi="宋体" w:eastAsia="宋体" w:cs="宋体"/>
          <w:sz w:val="32"/>
          <w:szCs w:val="32"/>
        </w:rPr>
        <w:t>祝刚  著</w:t>
      </w:r>
    </w:p>
    <w:p w14:paraId="0FD79689">
      <w:pPr>
        <w:spacing w:after="120"/>
        <w:jc w:val="center"/>
      </w:pPr>
      <w:r>
        <w:rPr>
          <w:rFonts w:ascii="宋体" w:hAnsi="宋体" w:eastAsia="宋体" w:cs="宋体"/>
          <w:sz w:val="28"/>
          <w:szCs w:val="28"/>
        </w:rPr>
        <w:t>安顺学院旅游管理学院</w:t>
      </w:r>
    </w:p>
    <w:p w14:paraId="3EDBA7D2">
      <w:pPr>
        <w:spacing w:after="0"/>
      </w:pPr>
    </w:p>
    <w:p w14:paraId="4FEF1483">
      <w:pPr>
        <w:spacing w:after="120"/>
        <w:jc w:val="center"/>
      </w:pPr>
      <w:r>
        <w:rPr>
          <w:rFonts w:ascii="宋体" w:hAnsi="宋体" w:eastAsia="宋体" w:cs="宋体"/>
          <w:color w:val="666666"/>
          <w:sz w:val="24"/>
          <w:szCs w:val="24"/>
        </w:rPr>
        <w:t>数字文旅专业系列教材</w:t>
      </w:r>
    </w:p>
    <w:p w14:paraId="22342D8A">
      <w:r>
        <w:br w:type="page"/>
      </w:r>
    </w:p>
    <w:p w14:paraId="2F5C3D3B">
      <w:pPr>
        <w:pStyle w:val="2"/>
        <w:spacing w:after="300"/>
      </w:pPr>
      <w:bookmarkStart w:id="0" w:name="_Toc2264"/>
      <w:r>
        <w:rPr>
          <w:rFonts w:ascii="黑体" w:hAnsi="黑体" w:eastAsia="黑体" w:cs="黑体"/>
          <w:b/>
          <w:bCs/>
          <w:color w:val="1F4E79"/>
          <w:sz w:val="32"/>
          <w:szCs w:val="32"/>
        </w:rPr>
        <w:t>目  录</w:t>
      </w:r>
      <w:bookmarkEnd w:id="0"/>
    </w:p>
    <w:sdt>
      <w:sdtPr>
        <w:alias w:val="目录"/>
        <w:id w:val="147460421"/>
      </w:sdtPr>
      <w:sdtContent>
        <w:sdt>
          <w:sdtPr>
            <w:rPr>
              <w:rFonts w:ascii="宋体" w:hAnsi="宋体" w:eastAsia="宋体" w:cs="宋体"/>
              <w:sz w:val="21"/>
              <w:szCs w:val="24"/>
            </w:rPr>
            <w:id w:val="147460333"/>
            <w15:color w:val="DBDBDB"/>
            <w:docPartObj>
              <w:docPartGallery w:val="Table of Contents"/>
              <w:docPartUnique/>
            </w:docPartObj>
          </w:sdtPr>
          <w:sdtContent>
            <w:p w14:paraId="2E48B7FC">
              <w:r>
                <w:fldChar w:fldCharType="begin"/>
              </w:r>
              <w:r>
                <w:instrText xml:space="preserve">TOC \o "1-3" \h \u </w:instrText>
              </w:r>
              <w:r>
                <w:fldChar w:fldCharType="separate"/>
              </w:r>
            </w:p>
            <w:p w14:paraId="1FFF4981">
              <w:pPr>
                <w:pStyle w:val="10"/>
                <w:tabs>
                  <w:tab w:val="right" w:leader="dot" w:pos="9026"/>
                </w:tabs>
              </w:pPr>
              <w:r>
                <w:fldChar w:fldCharType="begin"/>
              </w:r>
              <w:r>
                <w:instrText xml:space="preserve"> HYPERLINK \l _Toc2264 </w:instrText>
              </w:r>
              <w:r>
                <w:fldChar w:fldCharType="separate"/>
              </w:r>
              <w:r>
                <w:rPr>
                  <w:rFonts w:ascii="黑体" w:hAnsi="黑体" w:eastAsia="黑体" w:cs="黑体"/>
                  <w:bCs/>
                  <w:szCs w:val="32"/>
                </w:rPr>
                <w:t>目  录</w:t>
              </w:r>
              <w:r>
                <w:tab/>
              </w:r>
              <w:r>
                <w:fldChar w:fldCharType="begin"/>
              </w:r>
              <w:r>
                <w:instrText xml:space="preserve"> PAGEREF _Toc2264 \h </w:instrText>
              </w:r>
              <w:r>
                <w:fldChar w:fldCharType="separate"/>
              </w:r>
              <w:r>
                <w:t>2</w:t>
              </w:r>
              <w:r>
                <w:fldChar w:fldCharType="end"/>
              </w:r>
              <w:r>
                <w:fldChar w:fldCharType="end"/>
              </w:r>
            </w:p>
            <w:p w14:paraId="249026A5">
              <w:pPr>
                <w:pStyle w:val="10"/>
                <w:tabs>
                  <w:tab w:val="right" w:leader="dot" w:pos="9026"/>
                </w:tabs>
              </w:pPr>
              <w:r>
                <w:fldChar w:fldCharType="begin"/>
              </w:r>
              <w:r>
                <w:instrText xml:space="preserve"> HYPERLINK \l _Toc26601 </w:instrText>
              </w:r>
              <w:r>
                <w:fldChar w:fldCharType="separate"/>
              </w:r>
              <w:r>
                <w:rPr>
                  <w:rFonts w:ascii="黑体" w:hAnsi="黑体" w:eastAsia="黑体" w:cs="黑体"/>
                  <w:bCs/>
                  <w:szCs w:val="32"/>
                </w:rPr>
                <w:t>第 1 章  智慧旅游概述</w:t>
              </w:r>
              <w:r>
                <w:tab/>
              </w:r>
              <w:r>
                <w:fldChar w:fldCharType="begin"/>
              </w:r>
              <w:r>
                <w:instrText xml:space="preserve"> PAGEREF _Toc26601 \h </w:instrText>
              </w:r>
              <w:r>
                <w:fldChar w:fldCharType="separate"/>
              </w:r>
              <w:r>
                <w:t>12</w:t>
              </w:r>
              <w:r>
                <w:fldChar w:fldCharType="end"/>
              </w:r>
              <w:r>
                <w:fldChar w:fldCharType="end"/>
              </w:r>
            </w:p>
            <w:p w14:paraId="4D216F79">
              <w:pPr>
                <w:pStyle w:val="12"/>
                <w:tabs>
                  <w:tab w:val="right" w:leader="dot" w:pos="9026"/>
                </w:tabs>
              </w:pPr>
              <w:r>
                <w:fldChar w:fldCharType="begin"/>
              </w:r>
              <w:r>
                <w:instrText xml:space="preserve"> HYPERLINK \l _Toc8121 </w:instrText>
              </w:r>
              <w:r>
                <w:fldChar w:fldCharType="separate"/>
              </w:r>
              <w:r>
                <w:rPr>
                  <w:rFonts w:ascii="黑体" w:hAnsi="黑体" w:eastAsia="黑体" w:cs="黑体"/>
                  <w:bCs/>
                  <w:szCs w:val="28"/>
                </w:rPr>
                <w:t>学习目标</w:t>
              </w:r>
              <w:r>
                <w:tab/>
              </w:r>
              <w:r>
                <w:fldChar w:fldCharType="begin"/>
              </w:r>
              <w:r>
                <w:instrText xml:space="preserve"> PAGEREF _Toc8121 \h </w:instrText>
              </w:r>
              <w:r>
                <w:fldChar w:fldCharType="separate"/>
              </w:r>
              <w:r>
                <w:t>12</w:t>
              </w:r>
              <w:r>
                <w:fldChar w:fldCharType="end"/>
              </w:r>
              <w:r>
                <w:fldChar w:fldCharType="end"/>
              </w:r>
            </w:p>
            <w:p w14:paraId="443A8A87">
              <w:pPr>
                <w:pStyle w:val="12"/>
                <w:tabs>
                  <w:tab w:val="right" w:leader="dot" w:pos="9026"/>
                </w:tabs>
              </w:pPr>
              <w:r>
                <w:fldChar w:fldCharType="begin"/>
              </w:r>
              <w:r>
                <w:instrText xml:space="preserve"> HYPERLINK \l _Toc25717 </w:instrText>
              </w:r>
              <w:r>
                <w:fldChar w:fldCharType="separate"/>
              </w:r>
              <w:r>
                <w:rPr>
                  <w:rFonts w:ascii="黑体" w:hAnsi="黑体" w:eastAsia="黑体" w:cs="黑体"/>
                  <w:bCs/>
                  <w:szCs w:val="28"/>
                </w:rPr>
                <w:t>导入案例</w:t>
              </w:r>
              <w:r>
                <w:tab/>
              </w:r>
              <w:r>
                <w:fldChar w:fldCharType="begin"/>
              </w:r>
              <w:r>
                <w:instrText xml:space="preserve"> PAGEREF _Toc25717 \h </w:instrText>
              </w:r>
              <w:r>
                <w:fldChar w:fldCharType="separate"/>
              </w:r>
              <w:r>
                <w:t>12</w:t>
              </w:r>
              <w:r>
                <w:fldChar w:fldCharType="end"/>
              </w:r>
              <w:r>
                <w:fldChar w:fldCharType="end"/>
              </w:r>
            </w:p>
            <w:p w14:paraId="56EF3E21">
              <w:pPr>
                <w:pStyle w:val="12"/>
                <w:tabs>
                  <w:tab w:val="right" w:leader="dot" w:pos="9026"/>
                </w:tabs>
              </w:pPr>
              <w:r>
                <w:fldChar w:fldCharType="begin"/>
              </w:r>
              <w:r>
                <w:instrText xml:space="preserve"> HYPERLINK \l _Toc20521 </w:instrText>
              </w:r>
              <w:r>
                <w:fldChar w:fldCharType="separate"/>
              </w:r>
              <w:r>
                <w:rPr>
                  <w:rFonts w:ascii="黑体" w:hAnsi="黑体" w:eastAsia="黑体" w:cs="黑体"/>
                  <w:bCs/>
                  <w:szCs w:val="28"/>
                </w:rPr>
                <w:t>1.1 智慧旅游的概念与内涵</w:t>
              </w:r>
              <w:r>
                <w:tab/>
              </w:r>
              <w:r>
                <w:fldChar w:fldCharType="begin"/>
              </w:r>
              <w:r>
                <w:instrText xml:space="preserve"> PAGEREF _Toc20521 \h </w:instrText>
              </w:r>
              <w:r>
                <w:fldChar w:fldCharType="separate"/>
              </w:r>
              <w:r>
                <w:t>13</w:t>
              </w:r>
              <w:r>
                <w:fldChar w:fldCharType="end"/>
              </w:r>
              <w:r>
                <w:fldChar w:fldCharType="end"/>
              </w:r>
            </w:p>
            <w:p w14:paraId="72674F26">
              <w:pPr>
                <w:pStyle w:val="8"/>
                <w:tabs>
                  <w:tab w:val="right" w:leader="dot" w:pos="9026"/>
                </w:tabs>
              </w:pPr>
              <w:r>
                <w:fldChar w:fldCharType="begin"/>
              </w:r>
              <w:r>
                <w:instrText xml:space="preserve"> HYPERLINK \l _Toc9218 </w:instrText>
              </w:r>
              <w:r>
                <w:fldChar w:fldCharType="separate"/>
              </w:r>
              <w:r>
                <w:rPr>
                  <w:rFonts w:ascii="黑体" w:hAnsi="黑体" w:eastAsia="黑体" w:cs="黑体"/>
                  <w:bCs/>
                  <w:szCs w:val="26"/>
                </w:rPr>
                <w:t>1.1.1 智慧旅游的定义演进</w:t>
              </w:r>
              <w:r>
                <w:tab/>
              </w:r>
              <w:r>
                <w:fldChar w:fldCharType="begin"/>
              </w:r>
              <w:r>
                <w:instrText xml:space="preserve"> PAGEREF _Toc9218 \h </w:instrText>
              </w:r>
              <w:r>
                <w:fldChar w:fldCharType="separate"/>
              </w:r>
              <w:r>
                <w:t>13</w:t>
              </w:r>
              <w:r>
                <w:fldChar w:fldCharType="end"/>
              </w:r>
              <w:r>
                <w:fldChar w:fldCharType="end"/>
              </w:r>
            </w:p>
            <w:p w14:paraId="3B9D5742">
              <w:pPr>
                <w:pStyle w:val="8"/>
                <w:tabs>
                  <w:tab w:val="right" w:leader="dot" w:pos="9026"/>
                </w:tabs>
              </w:pPr>
              <w:r>
                <w:fldChar w:fldCharType="begin"/>
              </w:r>
              <w:r>
                <w:instrText xml:space="preserve"> HYPERLINK \l _Toc21898 </w:instrText>
              </w:r>
              <w:r>
                <w:fldChar w:fldCharType="separate"/>
              </w:r>
              <w:r>
                <w:rPr>
                  <w:rFonts w:ascii="黑体" w:hAnsi="黑体" w:eastAsia="黑体" w:cs="黑体"/>
                  <w:bCs/>
                  <w:szCs w:val="26"/>
                </w:rPr>
                <w:t>1.1.2 智慧旅游与相关概念辨析</w:t>
              </w:r>
              <w:r>
                <w:tab/>
              </w:r>
              <w:r>
                <w:fldChar w:fldCharType="begin"/>
              </w:r>
              <w:r>
                <w:instrText xml:space="preserve"> PAGEREF _Toc21898 \h </w:instrText>
              </w:r>
              <w:r>
                <w:fldChar w:fldCharType="separate"/>
              </w:r>
              <w:r>
                <w:t>13</w:t>
              </w:r>
              <w:r>
                <w:fldChar w:fldCharType="end"/>
              </w:r>
              <w:r>
                <w:fldChar w:fldCharType="end"/>
              </w:r>
            </w:p>
            <w:p w14:paraId="28A92D3A">
              <w:pPr>
                <w:pStyle w:val="8"/>
                <w:tabs>
                  <w:tab w:val="right" w:leader="dot" w:pos="9026"/>
                </w:tabs>
              </w:pPr>
              <w:r>
                <w:fldChar w:fldCharType="begin"/>
              </w:r>
              <w:r>
                <w:instrText xml:space="preserve"> HYPERLINK \l _Toc9189 </w:instrText>
              </w:r>
              <w:r>
                <w:fldChar w:fldCharType="separate"/>
              </w:r>
              <w:r>
                <w:rPr>
                  <w:rFonts w:ascii="黑体" w:hAnsi="黑体" w:eastAsia="黑体" w:cs="黑体"/>
                  <w:bCs/>
                  <w:szCs w:val="26"/>
                </w:rPr>
                <w:t>1.1.3 智慧旅游的核心特征</w:t>
              </w:r>
              <w:r>
                <w:tab/>
              </w:r>
              <w:r>
                <w:fldChar w:fldCharType="begin"/>
              </w:r>
              <w:r>
                <w:instrText xml:space="preserve"> PAGEREF _Toc9189 \h </w:instrText>
              </w:r>
              <w:r>
                <w:fldChar w:fldCharType="separate"/>
              </w:r>
              <w:r>
                <w:t>14</w:t>
              </w:r>
              <w:r>
                <w:fldChar w:fldCharType="end"/>
              </w:r>
              <w:r>
                <w:fldChar w:fldCharType="end"/>
              </w:r>
            </w:p>
            <w:p w14:paraId="1BA0DA79">
              <w:pPr>
                <w:pStyle w:val="12"/>
                <w:tabs>
                  <w:tab w:val="right" w:leader="dot" w:pos="9026"/>
                </w:tabs>
              </w:pPr>
              <w:r>
                <w:fldChar w:fldCharType="begin"/>
              </w:r>
              <w:r>
                <w:instrText xml:space="preserve"> HYPERLINK \l _Toc4463 </w:instrText>
              </w:r>
              <w:r>
                <w:fldChar w:fldCharType="separate"/>
              </w:r>
              <w:r>
                <w:rPr>
                  <w:rFonts w:ascii="黑体" w:hAnsi="黑体" w:eastAsia="黑体" w:cs="黑体"/>
                  <w:bCs/>
                  <w:szCs w:val="28"/>
                </w:rPr>
                <w:t>1.2 智慧旅游的发展脉络</w:t>
              </w:r>
              <w:r>
                <w:tab/>
              </w:r>
              <w:r>
                <w:fldChar w:fldCharType="begin"/>
              </w:r>
              <w:r>
                <w:instrText xml:space="preserve"> PAGEREF _Toc4463 \h </w:instrText>
              </w:r>
              <w:r>
                <w:fldChar w:fldCharType="separate"/>
              </w:r>
              <w:r>
                <w:t>15</w:t>
              </w:r>
              <w:r>
                <w:fldChar w:fldCharType="end"/>
              </w:r>
              <w:r>
                <w:fldChar w:fldCharType="end"/>
              </w:r>
            </w:p>
            <w:p w14:paraId="696B69DD">
              <w:pPr>
                <w:pStyle w:val="8"/>
                <w:tabs>
                  <w:tab w:val="right" w:leader="dot" w:pos="9026"/>
                </w:tabs>
              </w:pPr>
              <w:r>
                <w:fldChar w:fldCharType="begin"/>
              </w:r>
              <w:r>
                <w:instrText xml:space="preserve"> HYPERLINK \l _Toc31409 </w:instrText>
              </w:r>
              <w:r>
                <w:fldChar w:fldCharType="separate"/>
              </w:r>
              <w:r>
                <w:rPr>
                  <w:rFonts w:ascii="黑体" w:hAnsi="黑体" w:eastAsia="黑体" w:cs="黑体"/>
                  <w:bCs/>
                  <w:szCs w:val="26"/>
                </w:rPr>
                <w:t>1.2.1 国际智慧旅游发展历程</w:t>
              </w:r>
              <w:r>
                <w:tab/>
              </w:r>
              <w:r>
                <w:fldChar w:fldCharType="begin"/>
              </w:r>
              <w:r>
                <w:instrText xml:space="preserve"> PAGEREF _Toc31409 \h </w:instrText>
              </w:r>
              <w:r>
                <w:fldChar w:fldCharType="separate"/>
              </w:r>
              <w:r>
                <w:t>15</w:t>
              </w:r>
              <w:r>
                <w:fldChar w:fldCharType="end"/>
              </w:r>
              <w:r>
                <w:fldChar w:fldCharType="end"/>
              </w:r>
            </w:p>
            <w:p w14:paraId="2C6D3277">
              <w:pPr>
                <w:pStyle w:val="8"/>
                <w:tabs>
                  <w:tab w:val="right" w:leader="dot" w:pos="9026"/>
                </w:tabs>
              </w:pPr>
              <w:r>
                <w:fldChar w:fldCharType="begin"/>
              </w:r>
              <w:r>
                <w:instrText xml:space="preserve"> HYPERLINK \l _Toc13888 </w:instrText>
              </w:r>
              <w:r>
                <w:fldChar w:fldCharType="separate"/>
              </w:r>
              <w:r>
                <w:rPr>
                  <w:rFonts w:ascii="黑体" w:hAnsi="黑体" w:eastAsia="黑体" w:cs="黑体"/>
                  <w:bCs/>
                  <w:szCs w:val="26"/>
                </w:rPr>
                <w:t>1.2.2 中国智慧旅游的政策推动</w:t>
              </w:r>
              <w:r>
                <w:tab/>
              </w:r>
              <w:r>
                <w:fldChar w:fldCharType="begin"/>
              </w:r>
              <w:r>
                <w:instrText xml:space="preserve"> PAGEREF _Toc13888 \h </w:instrText>
              </w:r>
              <w:r>
                <w:fldChar w:fldCharType="separate"/>
              </w:r>
              <w:r>
                <w:t>16</w:t>
              </w:r>
              <w:r>
                <w:fldChar w:fldCharType="end"/>
              </w:r>
              <w:r>
                <w:fldChar w:fldCharType="end"/>
              </w:r>
            </w:p>
            <w:p w14:paraId="407FBD6C">
              <w:pPr>
                <w:pStyle w:val="8"/>
                <w:tabs>
                  <w:tab w:val="right" w:leader="dot" w:pos="9026"/>
                </w:tabs>
              </w:pPr>
              <w:r>
                <w:fldChar w:fldCharType="begin"/>
              </w:r>
              <w:r>
                <w:instrText xml:space="preserve"> HYPERLINK \l _Toc14021 </w:instrText>
              </w:r>
              <w:r>
                <w:fldChar w:fldCharType="separate"/>
              </w:r>
              <w:r>
                <w:rPr>
                  <w:rFonts w:ascii="黑体" w:hAnsi="黑体" w:eastAsia="黑体" w:cs="黑体"/>
                  <w:bCs/>
                  <w:szCs w:val="26"/>
                </w:rPr>
                <w:t>1.2.3 贵州智慧旅游的先行探索</w:t>
              </w:r>
              <w:r>
                <w:tab/>
              </w:r>
              <w:r>
                <w:fldChar w:fldCharType="begin"/>
              </w:r>
              <w:r>
                <w:instrText xml:space="preserve"> PAGEREF _Toc14021 \h </w:instrText>
              </w:r>
              <w:r>
                <w:fldChar w:fldCharType="separate"/>
              </w:r>
              <w:r>
                <w:t>16</w:t>
              </w:r>
              <w:r>
                <w:fldChar w:fldCharType="end"/>
              </w:r>
              <w:r>
                <w:fldChar w:fldCharType="end"/>
              </w:r>
            </w:p>
            <w:p w14:paraId="1C3D9157">
              <w:pPr>
                <w:pStyle w:val="12"/>
                <w:tabs>
                  <w:tab w:val="right" w:leader="dot" w:pos="9026"/>
                </w:tabs>
              </w:pPr>
              <w:r>
                <w:fldChar w:fldCharType="begin"/>
              </w:r>
              <w:r>
                <w:instrText xml:space="preserve"> HYPERLINK \l _Toc4110 </w:instrText>
              </w:r>
              <w:r>
                <w:fldChar w:fldCharType="separate"/>
              </w:r>
              <w:r>
                <w:rPr>
                  <w:rFonts w:ascii="黑体" w:hAnsi="黑体" w:eastAsia="黑体" w:cs="黑体"/>
                  <w:bCs/>
                  <w:szCs w:val="28"/>
                </w:rPr>
                <w:t>1.3 智慧旅游技术图谱</w:t>
              </w:r>
              <w:r>
                <w:tab/>
              </w:r>
              <w:r>
                <w:fldChar w:fldCharType="begin"/>
              </w:r>
              <w:r>
                <w:instrText xml:space="preserve"> PAGEREF _Toc4110 \h </w:instrText>
              </w:r>
              <w:r>
                <w:fldChar w:fldCharType="separate"/>
              </w:r>
              <w:r>
                <w:t>17</w:t>
              </w:r>
              <w:r>
                <w:fldChar w:fldCharType="end"/>
              </w:r>
              <w:r>
                <w:fldChar w:fldCharType="end"/>
              </w:r>
            </w:p>
            <w:p w14:paraId="25EB01A3">
              <w:pPr>
                <w:pStyle w:val="8"/>
                <w:tabs>
                  <w:tab w:val="right" w:leader="dot" w:pos="9026"/>
                </w:tabs>
              </w:pPr>
              <w:r>
                <w:fldChar w:fldCharType="begin"/>
              </w:r>
              <w:r>
                <w:instrText xml:space="preserve"> HYPERLINK \l _Toc22103 </w:instrText>
              </w:r>
              <w:r>
                <w:fldChar w:fldCharType="separate"/>
              </w:r>
              <w:r>
                <w:rPr>
                  <w:rFonts w:ascii="黑体" w:hAnsi="黑体" w:eastAsia="黑体" w:cs="黑体"/>
                  <w:bCs/>
                  <w:szCs w:val="26"/>
                </w:rPr>
                <w:t>1.3.1 技术体系的层次结构</w:t>
              </w:r>
              <w:r>
                <w:tab/>
              </w:r>
              <w:r>
                <w:fldChar w:fldCharType="begin"/>
              </w:r>
              <w:r>
                <w:instrText xml:space="preserve"> PAGEREF _Toc22103 \h </w:instrText>
              </w:r>
              <w:r>
                <w:fldChar w:fldCharType="separate"/>
              </w:r>
              <w:r>
                <w:t>17</w:t>
              </w:r>
              <w:r>
                <w:fldChar w:fldCharType="end"/>
              </w:r>
              <w:r>
                <w:fldChar w:fldCharType="end"/>
              </w:r>
            </w:p>
            <w:p w14:paraId="5EC36E29">
              <w:pPr>
                <w:pStyle w:val="8"/>
                <w:tabs>
                  <w:tab w:val="right" w:leader="dot" w:pos="9026"/>
                </w:tabs>
              </w:pPr>
              <w:r>
                <w:fldChar w:fldCharType="begin"/>
              </w:r>
              <w:r>
                <w:instrText xml:space="preserve"> HYPERLINK \l _Toc9469 </w:instrText>
              </w:r>
              <w:r>
                <w:fldChar w:fldCharType="separate"/>
              </w:r>
              <w:r>
                <w:rPr>
                  <w:rFonts w:ascii="黑体" w:hAnsi="黑体" w:eastAsia="黑体" w:cs="黑体"/>
                  <w:bCs/>
                  <w:szCs w:val="26"/>
                </w:rPr>
                <w:t>1.3.2 核心技术体系</w:t>
              </w:r>
              <w:r>
                <w:tab/>
              </w:r>
              <w:r>
                <w:fldChar w:fldCharType="begin"/>
              </w:r>
              <w:r>
                <w:instrText xml:space="preserve"> PAGEREF _Toc9469 \h </w:instrText>
              </w:r>
              <w:r>
                <w:fldChar w:fldCharType="separate"/>
              </w:r>
              <w:r>
                <w:t>18</w:t>
              </w:r>
              <w:r>
                <w:fldChar w:fldCharType="end"/>
              </w:r>
              <w:r>
                <w:fldChar w:fldCharType="end"/>
              </w:r>
            </w:p>
            <w:p w14:paraId="64267DED">
              <w:pPr>
                <w:pStyle w:val="8"/>
                <w:tabs>
                  <w:tab w:val="right" w:leader="dot" w:pos="9026"/>
                </w:tabs>
              </w:pPr>
              <w:r>
                <w:fldChar w:fldCharType="begin"/>
              </w:r>
              <w:r>
                <w:instrText xml:space="preserve"> HYPERLINK \l _Toc19643 </w:instrText>
              </w:r>
              <w:r>
                <w:fldChar w:fldCharType="separate"/>
              </w:r>
              <w:r>
                <w:rPr>
                  <w:rFonts w:ascii="黑体" w:hAnsi="黑体" w:eastAsia="黑体" w:cs="黑体"/>
                  <w:bCs/>
                  <w:szCs w:val="26"/>
                </w:rPr>
                <w:t>1.3.3 技术选型的原则</w:t>
              </w:r>
              <w:r>
                <w:tab/>
              </w:r>
              <w:r>
                <w:fldChar w:fldCharType="begin"/>
              </w:r>
              <w:r>
                <w:instrText xml:space="preserve"> PAGEREF _Toc19643 \h </w:instrText>
              </w:r>
              <w:r>
                <w:fldChar w:fldCharType="separate"/>
              </w:r>
              <w:r>
                <w:t>18</w:t>
              </w:r>
              <w:r>
                <w:fldChar w:fldCharType="end"/>
              </w:r>
              <w:r>
                <w:fldChar w:fldCharType="end"/>
              </w:r>
            </w:p>
            <w:p w14:paraId="49819EC6">
              <w:pPr>
                <w:pStyle w:val="12"/>
                <w:tabs>
                  <w:tab w:val="right" w:leader="dot" w:pos="9026"/>
                </w:tabs>
              </w:pPr>
              <w:r>
                <w:fldChar w:fldCharType="begin"/>
              </w:r>
              <w:r>
                <w:instrText xml:space="preserve"> HYPERLINK \l _Toc29154 </w:instrText>
              </w:r>
              <w:r>
                <w:fldChar w:fldCharType="separate"/>
              </w:r>
              <w:r>
                <w:rPr>
                  <w:rFonts w:ascii="黑体" w:hAnsi="黑体" w:eastAsia="黑体" w:cs="黑体"/>
                  <w:bCs/>
                  <w:szCs w:val="28"/>
                </w:rPr>
                <w:t>本章小结</w:t>
              </w:r>
              <w:r>
                <w:tab/>
              </w:r>
              <w:r>
                <w:fldChar w:fldCharType="begin"/>
              </w:r>
              <w:r>
                <w:instrText xml:space="preserve"> PAGEREF _Toc29154 \h </w:instrText>
              </w:r>
              <w:r>
                <w:fldChar w:fldCharType="separate"/>
              </w:r>
              <w:r>
                <w:t>20</w:t>
              </w:r>
              <w:r>
                <w:fldChar w:fldCharType="end"/>
              </w:r>
              <w:r>
                <w:fldChar w:fldCharType="end"/>
              </w:r>
            </w:p>
            <w:p w14:paraId="07F8DAE4">
              <w:pPr>
                <w:pStyle w:val="12"/>
                <w:tabs>
                  <w:tab w:val="right" w:leader="dot" w:pos="9026"/>
                </w:tabs>
              </w:pPr>
              <w:r>
                <w:fldChar w:fldCharType="begin"/>
              </w:r>
              <w:r>
                <w:instrText xml:space="preserve"> HYPERLINK \l _Toc26357 </w:instrText>
              </w:r>
              <w:r>
                <w:fldChar w:fldCharType="separate"/>
              </w:r>
              <w:r>
                <w:rPr>
                  <w:rFonts w:ascii="黑体" w:hAnsi="黑体" w:eastAsia="黑体" w:cs="黑体"/>
                  <w:bCs/>
                  <w:szCs w:val="28"/>
                </w:rPr>
                <w:t>思考题</w:t>
              </w:r>
              <w:r>
                <w:tab/>
              </w:r>
              <w:r>
                <w:fldChar w:fldCharType="begin"/>
              </w:r>
              <w:r>
                <w:instrText xml:space="preserve"> PAGEREF _Toc26357 \h </w:instrText>
              </w:r>
              <w:r>
                <w:fldChar w:fldCharType="separate"/>
              </w:r>
              <w:r>
                <w:t>20</w:t>
              </w:r>
              <w:r>
                <w:fldChar w:fldCharType="end"/>
              </w:r>
              <w:r>
                <w:fldChar w:fldCharType="end"/>
              </w:r>
            </w:p>
            <w:p w14:paraId="3727EB5C">
              <w:pPr>
                <w:pStyle w:val="12"/>
                <w:tabs>
                  <w:tab w:val="right" w:leader="dot" w:pos="9026"/>
                </w:tabs>
              </w:pPr>
              <w:r>
                <w:fldChar w:fldCharType="begin"/>
              </w:r>
              <w:r>
                <w:instrText xml:space="preserve"> HYPERLINK \l _Toc27925 </w:instrText>
              </w:r>
              <w:r>
                <w:fldChar w:fldCharType="separate"/>
              </w:r>
              <w:r>
                <w:rPr>
                  <w:rFonts w:ascii="黑体" w:hAnsi="黑体" w:eastAsia="黑体" w:cs="黑体"/>
                  <w:bCs/>
                  <w:szCs w:val="28"/>
                </w:rPr>
                <w:t>参考文献</w:t>
              </w:r>
              <w:r>
                <w:tab/>
              </w:r>
              <w:r>
                <w:fldChar w:fldCharType="begin"/>
              </w:r>
              <w:r>
                <w:instrText xml:space="preserve"> PAGEREF _Toc27925 \h </w:instrText>
              </w:r>
              <w:r>
                <w:fldChar w:fldCharType="separate"/>
              </w:r>
              <w:r>
                <w:t>20</w:t>
              </w:r>
              <w:r>
                <w:fldChar w:fldCharType="end"/>
              </w:r>
              <w:r>
                <w:fldChar w:fldCharType="end"/>
              </w:r>
            </w:p>
            <w:p w14:paraId="1B405A13">
              <w:pPr>
                <w:pStyle w:val="10"/>
                <w:tabs>
                  <w:tab w:val="right" w:leader="dot" w:pos="9026"/>
                </w:tabs>
              </w:pPr>
              <w:r>
                <w:fldChar w:fldCharType="begin"/>
              </w:r>
              <w:r>
                <w:instrText xml:space="preserve"> HYPERLINK \l _Toc12764 </w:instrText>
              </w:r>
              <w:r>
                <w:fldChar w:fldCharType="separate"/>
              </w:r>
              <w:r>
                <w:rPr>
                  <w:rFonts w:ascii="黑体" w:hAnsi="黑体" w:eastAsia="黑体" w:cs="黑体"/>
                  <w:bCs/>
                  <w:szCs w:val="32"/>
                </w:rPr>
                <w:t>第 2 章  智慧旅游技术架构</w:t>
              </w:r>
              <w:r>
                <w:tab/>
              </w:r>
              <w:r>
                <w:fldChar w:fldCharType="begin"/>
              </w:r>
              <w:r>
                <w:instrText xml:space="preserve"> PAGEREF _Toc12764 \h </w:instrText>
              </w:r>
              <w:r>
                <w:fldChar w:fldCharType="separate"/>
              </w:r>
              <w:r>
                <w:t>22</w:t>
              </w:r>
              <w:r>
                <w:fldChar w:fldCharType="end"/>
              </w:r>
              <w:r>
                <w:fldChar w:fldCharType="end"/>
              </w:r>
            </w:p>
            <w:p w14:paraId="4F5F2D86">
              <w:pPr>
                <w:pStyle w:val="12"/>
                <w:tabs>
                  <w:tab w:val="right" w:leader="dot" w:pos="9026"/>
                </w:tabs>
              </w:pPr>
              <w:r>
                <w:fldChar w:fldCharType="begin"/>
              </w:r>
              <w:r>
                <w:instrText xml:space="preserve"> HYPERLINK \l _Toc2177 </w:instrText>
              </w:r>
              <w:r>
                <w:fldChar w:fldCharType="separate"/>
              </w:r>
              <w:r>
                <w:rPr>
                  <w:rFonts w:ascii="黑体" w:hAnsi="黑体" w:eastAsia="黑体" w:cs="黑体"/>
                  <w:bCs/>
                  <w:szCs w:val="28"/>
                </w:rPr>
                <w:t>学习目标</w:t>
              </w:r>
              <w:r>
                <w:tab/>
              </w:r>
              <w:r>
                <w:fldChar w:fldCharType="begin"/>
              </w:r>
              <w:r>
                <w:instrText xml:space="preserve"> PAGEREF _Toc2177 \h </w:instrText>
              </w:r>
              <w:r>
                <w:fldChar w:fldCharType="separate"/>
              </w:r>
              <w:r>
                <w:t>22</w:t>
              </w:r>
              <w:r>
                <w:fldChar w:fldCharType="end"/>
              </w:r>
              <w:r>
                <w:fldChar w:fldCharType="end"/>
              </w:r>
            </w:p>
            <w:p w14:paraId="1734F510">
              <w:pPr>
                <w:pStyle w:val="12"/>
                <w:tabs>
                  <w:tab w:val="right" w:leader="dot" w:pos="9026"/>
                </w:tabs>
              </w:pPr>
              <w:r>
                <w:fldChar w:fldCharType="begin"/>
              </w:r>
              <w:r>
                <w:instrText xml:space="preserve"> HYPERLINK \l _Toc22102 </w:instrText>
              </w:r>
              <w:r>
                <w:fldChar w:fldCharType="separate"/>
              </w:r>
              <w:r>
                <w:rPr>
                  <w:rFonts w:ascii="黑体" w:hAnsi="黑体" w:eastAsia="黑体" w:cs="黑体"/>
                  <w:bCs/>
                  <w:szCs w:val="28"/>
                </w:rPr>
                <w:t>导入案例</w:t>
              </w:r>
              <w:r>
                <w:tab/>
              </w:r>
              <w:r>
                <w:fldChar w:fldCharType="begin"/>
              </w:r>
              <w:r>
                <w:instrText xml:space="preserve"> PAGEREF _Toc22102 \h </w:instrText>
              </w:r>
              <w:r>
                <w:fldChar w:fldCharType="separate"/>
              </w:r>
              <w:r>
                <w:t>22</w:t>
              </w:r>
              <w:r>
                <w:fldChar w:fldCharType="end"/>
              </w:r>
              <w:r>
                <w:fldChar w:fldCharType="end"/>
              </w:r>
            </w:p>
            <w:p w14:paraId="54D58187">
              <w:pPr>
                <w:pStyle w:val="12"/>
                <w:tabs>
                  <w:tab w:val="right" w:leader="dot" w:pos="9026"/>
                </w:tabs>
              </w:pPr>
              <w:r>
                <w:fldChar w:fldCharType="begin"/>
              </w:r>
              <w:r>
                <w:instrText xml:space="preserve"> HYPERLINK \l _Toc30067 </w:instrText>
              </w:r>
              <w:r>
                <w:fldChar w:fldCharType="separate"/>
              </w:r>
              <w:r>
                <w:rPr>
                  <w:rFonts w:ascii="黑体" w:hAnsi="黑体" w:eastAsia="黑体" w:cs="黑体"/>
                  <w:bCs/>
                  <w:szCs w:val="28"/>
                </w:rPr>
                <w:t>2.1 智慧旅游总体架构</w:t>
              </w:r>
              <w:r>
                <w:tab/>
              </w:r>
              <w:r>
                <w:fldChar w:fldCharType="begin"/>
              </w:r>
              <w:r>
                <w:instrText xml:space="preserve"> PAGEREF _Toc30067 \h </w:instrText>
              </w:r>
              <w:r>
                <w:fldChar w:fldCharType="separate"/>
              </w:r>
              <w:r>
                <w:t>23</w:t>
              </w:r>
              <w:r>
                <w:fldChar w:fldCharType="end"/>
              </w:r>
              <w:r>
                <w:fldChar w:fldCharType="end"/>
              </w:r>
            </w:p>
            <w:p w14:paraId="29E71540">
              <w:pPr>
                <w:pStyle w:val="8"/>
                <w:tabs>
                  <w:tab w:val="right" w:leader="dot" w:pos="9026"/>
                </w:tabs>
              </w:pPr>
              <w:r>
                <w:fldChar w:fldCharType="begin"/>
              </w:r>
              <w:r>
                <w:instrText xml:space="preserve"> HYPERLINK \l _Toc17529 </w:instrText>
              </w:r>
              <w:r>
                <w:fldChar w:fldCharType="separate"/>
              </w:r>
              <w:r>
                <w:rPr>
                  <w:rFonts w:ascii="黑体" w:hAnsi="黑体" w:eastAsia="黑体" w:cs="黑体"/>
                  <w:bCs/>
                  <w:szCs w:val="26"/>
                </w:rPr>
                <w:t>2.1.1 五层架构模型详解</w:t>
              </w:r>
              <w:r>
                <w:tab/>
              </w:r>
              <w:r>
                <w:fldChar w:fldCharType="begin"/>
              </w:r>
              <w:r>
                <w:instrText xml:space="preserve"> PAGEREF _Toc17529 \h </w:instrText>
              </w:r>
              <w:r>
                <w:fldChar w:fldCharType="separate"/>
              </w:r>
              <w:r>
                <w:t>23</w:t>
              </w:r>
              <w:r>
                <w:fldChar w:fldCharType="end"/>
              </w:r>
              <w:r>
                <w:fldChar w:fldCharType="end"/>
              </w:r>
            </w:p>
            <w:p w14:paraId="3E0A5FA5">
              <w:pPr>
                <w:pStyle w:val="8"/>
                <w:tabs>
                  <w:tab w:val="right" w:leader="dot" w:pos="9026"/>
                </w:tabs>
              </w:pPr>
              <w:r>
                <w:fldChar w:fldCharType="begin"/>
              </w:r>
              <w:r>
                <w:instrText xml:space="preserve"> HYPERLINK \l _Toc16321 </w:instrText>
              </w:r>
              <w:r>
                <w:fldChar w:fldCharType="separate"/>
              </w:r>
              <w:r>
                <w:rPr>
                  <w:rFonts w:ascii="黑体" w:hAnsi="黑体" w:eastAsia="黑体" w:cs="黑体"/>
                  <w:bCs/>
                  <w:szCs w:val="26"/>
                </w:rPr>
                <w:t>2.1.2 数据流与接口设计</w:t>
              </w:r>
              <w:r>
                <w:tab/>
              </w:r>
              <w:r>
                <w:fldChar w:fldCharType="begin"/>
              </w:r>
              <w:r>
                <w:instrText xml:space="preserve"> PAGEREF _Toc16321 \h </w:instrText>
              </w:r>
              <w:r>
                <w:fldChar w:fldCharType="separate"/>
              </w:r>
              <w:r>
                <w:t>24</w:t>
              </w:r>
              <w:r>
                <w:fldChar w:fldCharType="end"/>
              </w:r>
              <w:r>
                <w:fldChar w:fldCharType="end"/>
              </w:r>
            </w:p>
            <w:p w14:paraId="543DEAF8">
              <w:pPr>
                <w:pStyle w:val="8"/>
                <w:tabs>
                  <w:tab w:val="right" w:leader="dot" w:pos="9026"/>
                </w:tabs>
              </w:pPr>
              <w:r>
                <w:fldChar w:fldCharType="begin"/>
              </w:r>
              <w:r>
                <w:instrText xml:space="preserve"> HYPERLINK \l _Toc3211 </w:instrText>
              </w:r>
              <w:r>
                <w:fldChar w:fldCharType="separate"/>
              </w:r>
              <w:r>
                <w:rPr>
                  <w:rFonts w:ascii="黑体" w:hAnsi="黑体" w:eastAsia="黑体" w:cs="黑体"/>
                  <w:bCs/>
                  <w:szCs w:val="26"/>
                </w:rPr>
                <w:t>2.1.3 系统集成的挑战与策略</w:t>
              </w:r>
              <w:r>
                <w:tab/>
              </w:r>
              <w:r>
                <w:fldChar w:fldCharType="begin"/>
              </w:r>
              <w:r>
                <w:instrText xml:space="preserve"> PAGEREF _Toc3211 \h </w:instrText>
              </w:r>
              <w:r>
                <w:fldChar w:fldCharType="separate"/>
              </w:r>
              <w:r>
                <w:t>25</w:t>
              </w:r>
              <w:r>
                <w:fldChar w:fldCharType="end"/>
              </w:r>
              <w:r>
                <w:fldChar w:fldCharType="end"/>
              </w:r>
            </w:p>
            <w:p w14:paraId="7FC670B9">
              <w:pPr>
                <w:pStyle w:val="12"/>
                <w:tabs>
                  <w:tab w:val="right" w:leader="dot" w:pos="9026"/>
                </w:tabs>
              </w:pPr>
              <w:r>
                <w:fldChar w:fldCharType="begin"/>
              </w:r>
              <w:r>
                <w:instrText xml:space="preserve"> HYPERLINK \l _Toc17209 </w:instrText>
              </w:r>
              <w:r>
                <w:fldChar w:fldCharType="separate"/>
              </w:r>
              <w:r>
                <w:rPr>
                  <w:rFonts w:ascii="黑体" w:hAnsi="黑体" w:eastAsia="黑体" w:cs="黑体"/>
                  <w:bCs/>
                  <w:szCs w:val="28"/>
                </w:rPr>
                <w:t>2.2 云计算与边缘计算架构</w:t>
              </w:r>
              <w:r>
                <w:tab/>
              </w:r>
              <w:r>
                <w:fldChar w:fldCharType="begin"/>
              </w:r>
              <w:r>
                <w:instrText xml:space="preserve"> PAGEREF _Toc17209 \h </w:instrText>
              </w:r>
              <w:r>
                <w:fldChar w:fldCharType="separate"/>
              </w:r>
              <w:r>
                <w:t>25</w:t>
              </w:r>
              <w:r>
                <w:fldChar w:fldCharType="end"/>
              </w:r>
              <w:r>
                <w:fldChar w:fldCharType="end"/>
              </w:r>
            </w:p>
            <w:p w14:paraId="7CB71310">
              <w:pPr>
                <w:pStyle w:val="8"/>
                <w:tabs>
                  <w:tab w:val="right" w:leader="dot" w:pos="9026"/>
                </w:tabs>
              </w:pPr>
              <w:r>
                <w:fldChar w:fldCharType="begin"/>
              </w:r>
              <w:r>
                <w:instrText xml:space="preserve"> HYPERLINK \l _Toc32060 </w:instrText>
              </w:r>
              <w:r>
                <w:fldChar w:fldCharType="separate"/>
              </w:r>
              <w:r>
                <w:rPr>
                  <w:rFonts w:ascii="黑体" w:hAnsi="黑体" w:eastAsia="黑体" w:cs="黑体"/>
                  <w:bCs/>
                  <w:szCs w:val="26"/>
                </w:rPr>
                <w:t>2.2.1 云计算基础</w:t>
              </w:r>
              <w:r>
                <w:tab/>
              </w:r>
              <w:r>
                <w:fldChar w:fldCharType="begin"/>
              </w:r>
              <w:r>
                <w:instrText xml:space="preserve"> PAGEREF _Toc32060 \h </w:instrText>
              </w:r>
              <w:r>
                <w:fldChar w:fldCharType="separate"/>
              </w:r>
              <w:r>
                <w:t>25</w:t>
              </w:r>
              <w:r>
                <w:fldChar w:fldCharType="end"/>
              </w:r>
              <w:r>
                <w:fldChar w:fldCharType="end"/>
              </w:r>
            </w:p>
            <w:p w14:paraId="675B07EC">
              <w:pPr>
                <w:pStyle w:val="8"/>
                <w:tabs>
                  <w:tab w:val="right" w:leader="dot" w:pos="9026"/>
                </w:tabs>
              </w:pPr>
              <w:r>
                <w:fldChar w:fldCharType="begin"/>
              </w:r>
              <w:r>
                <w:instrText xml:space="preserve"> HYPERLINK \l _Toc21883 </w:instrText>
              </w:r>
              <w:r>
                <w:fldChar w:fldCharType="separate"/>
              </w:r>
              <w:r>
                <w:rPr>
                  <w:rFonts w:ascii="黑体" w:hAnsi="黑体" w:eastAsia="黑体" w:cs="黑体"/>
                  <w:bCs/>
                  <w:szCs w:val="26"/>
                </w:rPr>
                <w:t>2.2.2 边缘计算的价值</w:t>
              </w:r>
              <w:r>
                <w:tab/>
              </w:r>
              <w:r>
                <w:fldChar w:fldCharType="begin"/>
              </w:r>
              <w:r>
                <w:instrText xml:space="preserve"> PAGEREF _Toc21883 \h </w:instrText>
              </w:r>
              <w:r>
                <w:fldChar w:fldCharType="separate"/>
              </w:r>
              <w:r>
                <w:t>26</w:t>
              </w:r>
              <w:r>
                <w:fldChar w:fldCharType="end"/>
              </w:r>
              <w:r>
                <w:fldChar w:fldCharType="end"/>
              </w:r>
            </w:p>
            <w:p w14:paraId="3D8B8D1B">
              <w:pPr>
                <w:pStyle w:val="8"/>
                <w:tabs>
                  <w:tab w:val="right" w:leader="dot" w:pos="9026"/>
                </w:tabs>
              </w:pPr>
              <w:r>
                <w:fldChar w:fldCharType="begin"/>
              </w:r>
              <w:r>
                <w:instrText xml:space="preserve"> HYPERLINK \l _Toc6296 </w:instrText>
              </w:r>
              <w:r>
                <w:fldChar w:fldCharType="separate"/>
              </w:r>
              <w:r>
                <w:rPr>
                  <w:rFonts w:ascii="黑体" w:hAnsi="黑体" w:eastAsia="黑体" w:cs="黑体"/>
                  <w:bCs/>
                  <w:szCs w:val="26"/>
                </w:rPr>
                <w:t>2.2.3 贵州的云计算基础设施</w:t>
              </w:r>
              <w:r>
                <w:tab/>
              </w:r>
              <w:r>
                <w:fldChar w:fldCharType="begin"/>
              </w:r>
              <w:r>
                <w:instrText xml:space="preserve"> PAGEREF _Toc6296 \h </w:instrText>
              </w:r>
              <w:r>
                <w:fldChar w:fldCharType="separate"/>
              </w:r>
              <w:r>
                <w:t>26</w:t>
              </w:r>
              <w:r>
                <w:fldChar w:fldCharType="end"/>
              </w:r>
              <w:r>
                <w:fldChar w:fldCharType="end"/>
              </w:r>
            </w:p>
            <w:p w14:paraId="12E5B26F">
              <w:pPr>
                <w:pStyle w:val="12"/>
                <w:tabs>
                  <w:tab w:val="right" w:leader="dot" w:pos="9026"/>
                </w:tabs>
              </w:pPr>
              <w:r>
                <w:fldChar w:fldCharType="begin"/>
              </w:r>
              <w:r>
                <w:instrText xml:space="preserve"> HYPERLINK \l _Toc4007 </w:instrText>
              </w:r>
              <w:r>
                <w:fldChar w:fldCharType="separate"/>
              </w:r>
              <w:r>
                <w:rPr>
                  <w:rFonts w:ascii="黑体" w:hAnsi="黑体" w:eastAsia="黑体" w:cs="黑体"/>
                  <w:bCs/>
                  <w:szCs w:val="28"/>
                </w:rPr>
                <w:t>2.3 数据中台架构设计</w:t>
              </w:r>
              <w:r>
                <w:tab/>
              </w:r>
              <w:r>
                <w:fldChar w:fldCharType="begin"/>
              </w:r>
              <w:r>
                <w:instrText xml:space="preserve"> PAGEREF _Toc4007 \h </w:instrText>
              </w:r>
              <w:r>
                <w:fldChar w:fldCharType="separate"/>
              </w:r>
              <w:r>
                <w:t>27</w:t>
              </w:r>
              <w:r>
                <w:fldChar w:fldCharType="end"/>
              </w:r>
              <w:r>
                <w:fldChar w:fldCharType="end"/>
              </w:r>
            </w:p>
            <w:p w14:paraId="51224396">
              <w:pPr>
                <w:pStyle w:val="8"/>
                <w:tabs>
                  <w:tab w:val="right" w:leader="dot" w:pos="9026"/>
                </w:tabs>
              </w:pPr>
              <w:r>
                <w:fldChar w:fldCharType="begin"/>
              </w:r>
              <w:r>
                <w:instrText xml:space="preserve"> HYPERLINK \l _Toc15732 </w:instrText>
              </w:r>
              <w:r>
                <w:fldChar w:fldCharType="separate"/>
              </w:r>
              <w:r>
                <w:rPr>
                  <w:rFonts w:ascii="黑体" w:hAnsi="黑体" w:eastAsia="黑体" w:cs="黑体"/>
                  <w:bCs/>
                  <w:szCs w:val="26"/>
                </w:rPr>
                <w:t>2.3.1 数据中台的概念与价值</w:t>
              </w:r>
              <w:r>
                <w:tab/>
              </w:r>
              <w:r>
                <w:fldChar w:fldCharType="begin"/>
              </w:r>
              <w:r>
                <w:instrText xml:space="preserve"> PAGEREF _Toc15732 \h </w:instrText>
              </w:r>
              <w:r>
                <w:fldChar w:fldCharType="separate"/>
              </w:r>
              <w:r>
                <w:t>27</w:t>
              </w:r>
              <w:r>
                <w:fldChar w:fldCharType="end"/>
              </w:r>
              <w:r>
                <w:fldChar w:fldCharType="end"/>
              </w:r>
            </w:p>
            <w:p w14:paraId="5103FC6C">
              <w:pPr>
                <w:pStyle w:val="8"/>
                <w:tabs>
                  <w:tab w:val="right" w:leader="dot" w:pos="9026"/>
                </w:tabs>
              </w:pPr>
              <w:r>
                <w:fldChar w:fldCharType="begin"/>
              </w:r>
              <w:r>
                <w:instrText xml:space="preserve"> HYPERLINK \l _Toc16014 </w:instrText>
              </w:r>
              <w:r>
                <w:fldChar w:fldCharType="separate"/>
              </w:r>
              <w:r>
                <w:rPr>
                  <w:rFonts w:ascii="黑体" w:hAnsi="黑体" w:eastAsia="黑体" w:cs="黑体"/>
                  <w:bCs/>
                  <w:szCs w:val="26"/>
                </w:rPr>
                <w:t>2.3.2 数据中台的技术组件</w:t>
              </w:r>
              <w:r>
                <w:tab/>
              </w:r>
              <w:r>
                <w:fldChar w:fldCharType="begin"/>
              </w:r>
              <w:r>
                <w:instrText xml:space="preserve"> PAGEREF _Toc16014 \h </w:instrText>
              </w:r>
              <w:r>
                <w:fldChar w:fldCharType="separate"/>
              </w:r>
              <w:r>
                <w:t>27</w:t>
              </w:r>
              <w:r>
                <w:fldChar w:fldCharType="end"/>
              </w:r>
              <w:r>
                <w:fldChar w:fldCharType="end"/>
              </w:r>
            </w:p>
            <w:p w14:paraId="3539D618">
              <w:pPr>
                <w:pStyle w:val="8"/>
                <w:tabs>
                  <w:tab w:val="right" w:leader="dot" w:pos="9026"/>
                </w:tabs>
              </w:pPr>
              <w:r>
                <w:fldChar w:fldCharType="begin"/>
              </w:r>
              <w:r>
                <w:instrText xml:space="preserve"> HYPERLINK \l _Toc4461 </w:instrText>
              </w:r>
              <w:r>
                <w:fldChar w:fldCharType="separate"/>
              </w:r>
              <w:r>
                <w:rPr>
                  <w:rFonts w:ascii="黑体" w:hAnsi="黑体" w:eastAsia="黑体" w:cs="黑体"/>
                  <w:bCs/>
                  <w:szCs w:val="26"/>
                </w:rPr>
                <w:t>2.3.3 黄果树数据中台实践</w:t>
              </w:r>
              <w:r>
                <w:tab/>
              </w:r>
              <w:r>
                <w:fldChar w:fldCharType="begin"/>
              </w:r>
              <w:r>
                <w:instrText xml:space="preserve"> PAGEREF _Toc4461 \h </w:instrText>
              </w:r>
              <w:r>
                <w:fldChar w:fldCharType="separate"/>
              </w:r>
              <w:r>
                <w:t>28</w:t>
              </w:r>
              <w:r>
                <w:fldChar w:fldCharType="end"/>
              </w:r>
              <w:r>
                <w:fldChar w:fldCharType="end"/>
              </w:r>
            </w:p>
            <w:p w14:paraId="0FA574B1">
              <w:pPr>
                <w:pStyle w:val="12"/>
                <w:tabs>
                  <w:tab w:val="right" w:leader="dot" w:pos="9026"/>
                </w:tabs>
              </w:pPr>
              <w:r>
                <w:fldChar w:fldCharType="begin"/>
              </w:r>
              <w:r>
                <w:instrText xml:space="preserve"> HYPERLINK \l _Toc30014 </w:instrText>
              </w:r>
              <w:r>
                <w:fldChar w:fldCharType="separate"/>
              </w:r>
              <w:r>
                <w:rPr>
                  <w:rFonts w:ascii="黑体" w:hAnsi="黑体" w:eastAsia="黑体" w:cs="黑体"/>
                  <w:bCs/>
                  <w:szCs w:val="28"/>
                </w:rPr>
                <w:t>本章小结</w:t>
              </w:r>
              <w:r>
                <w:tab/>
              </w:r>
              <w:r>
                <w:fldChar w:fldCharType="begin"/>
              </w:r>
              <w:r>
                <w:instrText xml:space="preserve"> PAGEREF _Toc30014 \h </w:instrText>
              </w:r>
              <w:r>
                <w:fldChar w:fldCharType="separate"/>
              </w:r>
              <w:r>
                <w:t>28</w:t>
              </w:r>
              <w:r>
                <w:fldChar w:fldCharType="end"/>
              </w:r>
              <w:r>
                <w:fldChar w:fldCharType="end"/>
              </w:r>
            </w:p>
            <w:p w14:paraId="00486D35">
              <w:pPr>
                <w:pStyle w:val="12"/>
                <w:tabs>
                  <w:tab w:val="right" w:leader="dot" w:pos="9026"/>
                </w:tabs>
              </w:pPr>
              <w:r>
                <w:fldChar w:fldCharType="begin"/>
              </w:r>
              <w:r>
                <w:instrText xml:space="preserve"> HYPERLINK \l _Toc22446 </w:instrText>
              </w:r>
              <w:r>
                <w:fldChar w:fldCharType="separate"/>
              </w:r>
              <w:r>
                <w:rPr>
                  <w:rFonts w:ascii="黑体" w:hAnsi="黑体" w:eastAsia="黑体" w:cs="黑体"/>
                  <w:bCs/>
                  <w:szCs w:val="28"/>
                </w:rPr>
                <w:t>思考题</w:t>
              </w:r>
              <w:r>
                <w:tab/>
              </w:r>
              <w:r>
                <w:fldChar w:fldCharType="begin"/>
              </w:r>
              <w:r>
                <w:instrText xml:space="preserve"> PAGEREF _Toc22446 \h </w:instrText>
              </w:r>
              <w:r>
                <w:fldChar w:fldCharType="separate"/>
              </w:r>
              <w:r>
                <w:t>29</w:t>
              </w:r>
              <w:r>
                <w:fldChar w:fldCharType="end"/>
              </w:r>
              <w:r>
                <w:fldChar w:fldCharType="end"/>
              </w:r>
            </w:p>
            <w:p w14:paraId="19C34904">
              <w:pPr>
                <w:pStyle w:val="12"/>
                <w:tabs>
                  <w:tab w:val="right" w:leader="dot" w:pos="9026"/>
                </w:tabs>
              </w:pPr>
              <w:r>
                <w:fldChar w:fldCharType="begin"/>
              </w:r>
              <w:r>
                <w:instrText xml:space="preserve"> HYPERLINK \l _Toc23846 </w:instrText>
              </w:r>
              <w:r>
                <w:fldChar w:fldCharType="separate"/>
              </w:r>
              <w:r>
                <w:rPr>
                  <w:rFonts w:ascii="黑体" w:hAnsi="黑体" w:eastAsia="黑体" w:cs="黑体"/>
                  <w:bCs/>
                  <w:szCs w:val="28"/>
                </w:rPr>
                <w:t>参考文献</w:t>
              </w:r>
              <w:r>
                <w:tab/>
              </w:r>
              <w:r>
                <w:fldChar w:fldCharType="begin"/>
              </w:r>
              <w:r>
                <w:instrText xml:space="preserve"> PAGEREF _Toc23846 \h </w:instrText>
              </w:r>
              <w:r>
                <w:fldChar w:fldCharType="separate"/>
              </w:r>
              <w:r>
                <w:t>29</w:t>
              </w:r>
              <w:r>
                <w:fldChar w:fldCharType="end"/>
              </w:r>
              <w:r>
                <w:fldChar w:fldCharType="end"/>
              </w:r>
            </w:p>
            <w:p w14:paraId="185D1CF9">
              <w:pPr>
                <w:pStyle w:val="10"/>
                <w:tabs>
                  <w:tab w:val="right" w:leader="dot" w:pos="9026"/>
                </w:tabs>
              </w:pPr>
              <w:r>
                <w:fldChar w:fldCharType="begin"/>
              </w:r>
              <w:r>
                <w:instrText xml:space="preserve"> HYPERLINK \l _Toc792 </w:instrText>
              </w:r>
              <w:r>
                <w:fldChar w:fldCharType="separate"/>
              </w:r>
              <w:r>
                <w:rPr>
                  <w:rFonts w:ascii="黑体" w:hAnsi="黑体" w:eastAsia="黑体" w:cs="黑体"/>
                  <w:bCs/>
                  <w:szCs w:val="32"/>
                </w:rPr>
                <w:t>第 3 章  物联网与感知技术</w:t>
              </w:r>
              <w:r>
                <w:tab/>
              </w:r>
              <w:r>
                <w:fldChar w:fldCharType="begin"/>
              </w:r>
              <w:r>
                <w:instrText xml:space="preserve"> PAGEREF _Toc792 \h </w:instrText>
              </w:r>
              <w:r>
                <w:fldChar w:fldCharType="separate"/>
              </w:r>
              <w:r>
                <w:t>31</w:t>
              </w:r>
              <w:r>
                <w:fldChar w:fldCharType="end"/>
              </w:r>
              <w:r>
                <w:fldChar w:fldCharType="end"/>
              </w:r>
            </w:p>
            <w:p w14:paraId="5DA90B30">
              <w:pPr>
                <w:pStyle w:val="12"/>
                <w:tabs>
                  <w:tab w:val="right" w:leader="dot" w:pos="9026"/>
                </w:tabs>
              </w:pPr>
              <w:r>
                <w:fldChar w:fldCharType="begin"/>
              </w:r>
              <w:r>
                <w:instrText xml:space="preserve"> HYPERLINK \l _Toc30757 </w:instrText>
              </w:r>
              <w:r>
                <w:fldChar w:fldCharType="separate"/>
              </w:r>
              <w:r>
                <w:rPr>
                  <w:rFonts w:ascii="黑体" w:hAnsi="黑体" w:eastAsia="黑体" w:cs="黑体"/>
                  <w:bCs/>
                  <w:szCs w:val="28"/>
                </w:rPr>
                <w:t>学习目标</w:t>
              </w:r>
              <w:r>
                <w:tab/>
              </w:r>
              <w:r>
                <w:fldChar w:fldCharType="begin"/>
              </w:r>
              <w:r>
                <w:instrText xml:space="preserve"> PAGEREF _Toc30757 \h </w:instrText>
              </w:r>
              <w:r>
                <w:fldChar w:fldCharType="separate"/>
              </w:r>
              <w:r>
                <w:t>31</w:t>
              </w:r>
              <w:r>
                <w:fldChar w:fldCharType="end"/>
              </w:r>
              <w:r>
                <w:fldChar w:fldCharType="end"/>
              </w:r>
            </w:p>
            <w:p w14:paraId="4734490B">
              <w:pPr>
                <w:pStyle w:val="12"/>
                <w:tabs>
                  <w:tab w:val="right" w:leader="dot" w:pos="9026"/>
                </w:tabs>
              </w:pPr>
              <w:r>
                <w:fldChar w:fldCharType="begin"/>
              </w:r>
              <w:r>
                <w:instrText xml:space="preserve"> HYPERLINK \l _Toc1669 </w:instrText>
              </w:r>
              <w:r>
                <w:fldChar w:fldCharType="separate"/>
              </w:r>
              <w:r>
                <w:rPr>
                  <w:rFonts w:ascii="黑体" w:hAnsi="黑体" w:eastAsia="黑体" w:cs="黑体"/>
                  <w:bCs/>
                  <w:szCs w:val="28"/>
                </w:rPr>
                <w:t>导入案例</w:t>
              </w:r>
              <w:r>
                <w:tab/>
              </w:r>
              <w:r>
                <w:fldChar w:fldCharType="begin"/>
              </w:r>
              <w:r>
                <w:instrText xml:space="preserve"> PAGEREF _Toc1669 \h </w:instrText>
              </w:r>
              <w:r>
                <w:fldChar w:fldCharType="separate"/>
              </w:r>
              <w:r>
                <w:t>31</w:t>
              </w:r>
              <w:r>
                <w:fldChar w:fldCharType="end"/>
              </w:r>
              <w:r>
                <w:fldChar w:fldCharType="end"/>
              </w:r>
            </w:p>
            <w:p w14:paraId="612C5ED9">
              <w:pPr>
                <w:pStyle w:val="12"/>
                <w:tabs>
                  <w:tab w:val="right" w:leader="dot" w:pos="9026"/>
                </w:tabs>
              </w:pPr>
              <w:r>
                <w:fldChar w:fldCharType="begin"/>
              </w:r>
              <w:r>
                <w:instrText xml:space="preserve"> HYPERLINK \l _Toc27710 </w:instrText>
              </w:r>
              <w:r>
                <w:fldChar w:fldCharType="separate"/>
              </w:r>
              <w:r>
                <w:rPr>
                  <w:rFonts w:ascii="黑体" w:hAnsi="黑体" w:eastAsia="黑体" w:cs="黑体"/>
                  <w:bCs/>
                  <w:szCs w:val="28"/>
                </w:rPr>
                <w:t>3.1 物联网技术基础</w:t>
              </w:r>
              <w:r>
                <w:tab/>
              </w:r>
              <w:r>
                <w:fldChar w:fldCharType="begin"/>
              </w:r>
              <w:r>
                <w:instrText xml:space="preserve"> PAGEREF _Toc27710 \h </w:instrText>
              </w:r>
              <w:r>
                <w:fldChar w:fldCharType="separate"/>
              </w:r>
              <w:r>
                <w:t>32</w:t>
              </w:r>
              <w:r>
                <w:fldChar w:fldCharType="end"/>
              </w:r>
              <w:r>
                <w:fldChar w:fldCharType="end"/>
              </w:r>
            </w:p>
            <w:p w14:paraId="15CB9B19">
              <w:pPr>
                <w:pStyle w:val="8"/>
                <w:tabs>
                  <w:tab w:val="right" w:leader="dot" w:pos="9026"/>
                </w:tabs>
              </w:pPr>
              <w:r>
                <w:fldChar w:fldCharType="begin"/>
              </w:r>
              <w:r>
                <w:instrText xml:space="preserve"> HYPERLINK \l _Toc15416 </w:instrText>
              </w:r>
              <w:r>
                <w:fldChar w:fldCharType="separate"/>
              </w:r>
              <w:r>
                <w:rPr>
                  <w:rFonts w:ascii="黑体" w:hAnsi="黑体" w:eastAsia="黑体" w:cs="黑体"/>
                  <w:bCs/>
                  <w:szCs w:val="26"/>
                </w:rPr>
                <w:t>3.1.1 物联网概念与体系架构</w:t>
              </w:r>
              <w:r>
                <w:tab/>
              </w:r>
              <w:r>
                <w:fldChar w:fldCharType="begin"/>
              </w:r>
              <w:r>
                <w:instrText xml:space="preserve"> PAGEREF _Toc15416 \h </w:instrText>
              </w:r>
              <w:r>
                <w:fldChar w:fldCharType="separate"/>
              </w:r>
              <w:r>
                <w:t>32</w:t>
              </w:r>
              <w:r>
                <w:fldChar w:fldCharType="end"/>
              </w:r>
              <w:r>
                <w:fldChar w:fldCharType="end"/>
              </w:r>
            </w:p>
            <w:p w14:paraId="690C7B1E">
              <w:pPr>
                <w:pStyle w:val="8"/>
                <w:tabs>
                  <w:tab w:val="right" w:leader="dot" w:pos="9026"/>
                </w:tabs>
              </w:pPr>
              <w:r>
                <w:fldChar w:fldCharType="begin"/>
              </w:r>
              <w:r>
                <w:instrText xml:space="preserve"> HYPERLINK \l _Toc28107 </w:instrText>
              </w:r>
              <w:r>
                <w:fldChar w:fldCharType="separate"/>
              </w:r>
              <w:r>
                <w:rPr>
                  <w:rFonts w:ascii="黑体" w:hAnsi="黑体" w:eastAsia="黑体" w:cs="黑体"/>
                  <w:bCs/>
                  <w:szCs w:val="26"/>
                </w:rPr>
                <w:t>3.1.2 传感器技术</w:t>
              </w:r>
              <w:r>
                <w:tab/>
              </w:r>
              <w:r>
                <w:fldChar w:fldCharType="begin"/>
              </w:r>
              <w:r>
                <w:instrText xml:space="preserve"> PAGEREF _Toc28107 \h </w:instrText>
              </w:r>
              <w:r>
                <w:fldChar w:fldCharType="separate"/>
              </w:r>
              <w:r>
                <w:t>32</w:t>
              </w:r>
              <w:r>
                <w:fldChar w:fldCharType="end"/>
              </w:r>
              <w:r>
                <w:fldChar w:fldCharType="end"/>
              </w:r>
            </w:p>
            <w:p w14:paraId="42A1CD0C">
              <w:pPr>
                <w:pStyle w:val="8"/>
                <w:tabs>
                  <w:tab w:val="right" w:leader="dot" w:pos="9026"/>
                </w:tabs>
              </w:pPr>
              <w:r>
                <w:fldChar w:fldCharType="begin"/>
              </w:r>
              <w:r>
                <w:instrText xml:space="preserve"> HYPERLINK \l _Toc17851 </w:instrText>
              </w:r>
              <w:r>
                <w:fldChar w:fldCharType="separate"/>
              </w:r>
              <w:r>
                <w:rPr>
                  <w:rFonts w:ascii="黑体" w:hAnsi="黑体" w:eastAsia="黑体" w:cs="黑体"/>
                  <w:bCs/>
                  <w:szCs w:val="26"/>
                </w:rPr>
                <w:t>3.1.3 RFID 与 NFC 技术</w:t>
              </w:r>
              <w:r>
                <w:tab/>
              </w:r>
              <w:r>
                <w:fldChar w:fldCharType="begin"/>
              </w:r>
              <w:r>
                <w:instrText xml:space="preserve"> PAGEREF _Toc17851 \h </w:instrText>
              </w:r>
              <w:r>
                <w:fldChar w:fldCharType="separate"/>
              </w:r>
              <w:r>
                <w:t>33</w:t>
              </w:r>
              <w:r>
                <w:fldChar w:fldCharType="end"/>
              </w:r>
              <w:r>
                <w:fldChar w:fldCharType="end"/>
              </w:r>
            </w:p>
            <w:p w14:paraId="7424ABAF">
              <w:pPr>
                <w:pStyle w:val="12"/>
                <w:tabs>
                  <w:tab w:val="right" w:leader="dot" w:pos="9026"/>
                </w:tabs>
              </w:pPr>
              <w:r>
                <w:fldChar w:fldCharType="begin"/>
              </w:r>
              <w:r>
                <w:instrText xml:space="preserve"> HYPERLINK \l _Toc17507 </w:instrText>
              </w:r>
              <w:r>
                <w:fldChar w:fldCharType="separate"/>
              </w:r>
              <w:r>
                <w:rPr>
                  <w:rFonts w:ascii="黑体" w:hAnsi="黑体" w:eastAsia="黑体" w:cs="黑体"/>
                  <w:bCs/>
                  <w:szCs w:val="28"/>
                </w:rPr>
                <w:t>3.2 定位与轨迹追踪技术</w:t>
              </w:r>
              <w:r>
                <w:tab/>
              </w:r>
              <w:r>
                <w:fldChar w:fldCharType="begin"/>
              </w:r>
              <w:r>
                <w:instrText xml:space="preserve"> PAGEREF _Toc17507 \h </w:instrText>
              </w:r>
              <w:r>
                <w:fldChar w:fldCharType="separate"/>
              </w:r>
              <w:r>
                <w:t>34</w:t>
              </w:r>
              <w:r>
                <w:fldChar w:fldCharType="end"/>
              </w:r>
              <w:r>
                <w:fldChar w:fldCharType="end"/>
              </w:r>
            </w:p>
            <w:p w14:paraId="7077B53A">
              <w:pPr>
                <w:pStyle w:val="8"/>
                <w:tabs>
                  <w:tab w:val="right" w:leader="dot" w:pos="9026"/>
                </w:tabs>
              </w:pPr>
              <w:r>
                <w:fldChar w:fldCharType="begin"/>
              </w:r>
              <w:r>
                <w:instrText xml:space="preserve"> HYPERLINK \l _Toc4021 </w:instrText>
              </w:r>
              <w:r>
                <w:fldChar w:fldCharType="separate"/>
              </w:r>
              <w:r>
                <w:rPr>
                  <w:rFonts w:ascii="黑体" w:hAnsi="黑体" w:eastAsia="黑体" w:cs="黑体"/>
                  <w:bCs/>
                  <w:szCs w:val="26"/>
                </w:rPr>
                <w:t>3.2.1 室外定位技术</w:t>
              </w:r>
              <w:r>
                <w:tab/>
              </w:r>
              <w:r>
                <w:fldChar w:fldCharType="begin"/>
              </w:r>
              <w:r>
                <w:instrText xml:space="preserve"> PAGEREF _Toc4021 \h </w:instrText>
              </w:r>
              <w:r>
                <w:fldChar w:fldCharType="separate"/>
              </w:r>
              <w:r>
                <w:t>34</w:t>
              </w:r>
              <w:r>
                <w:fldChar w:fldCharType="end"/>
              </w:r>
              <w:r>
                <w:fldChar w:fldCharType="end"/>
              </w:r>
            </w:p>
            <w:p w14:paraId="3141B183">
              <w:pPr>
                <w:pStyle w:val="8"/>
                <w:tabs>
                  <w:tab w:val="right" w:leader="dot" w:pos="9026"/>
                </w:tabs>
              </w:pPr>
              <w:r>
                <w:fldChar w:fldCharType="begin"/>
              </w:r>
              <w:r>
                <w:instrText xml:space="preserve"> HYPERLINK \l _Toc1998 </w:instrText>
              </w:r>
              <w:r>
                <w:fldChar w:fldCharType="separate"/>
              </w:r>
              <w:r>
                <w:rPr>
                  <w:rFonts w:ascii="黑体" w:hAnsi="黑体" w:eastAsia="黑体" w:cs="黑体"/>
                  <w:bCs/>
                  <w:szCs w:val="26"/>
                </w:rPr>
                <w:t>3.2.2 室内与复杂环境定位技术</w:t>
              </w:r>
              <w:r>
                <w:tab/>
              </w:r>
              <w:r>
                <w:fldChar w:fldCharType="begin"/>
              </w:r>
              <w:r>
                <w:instrText xml:space="preserve"> PAGEREF _Toc1998 \h </w:instrText>
              </w:r>
              <w:r>
                <w:fldChar w:fldCharType="separate"/>
              </w:r>
              <w:r>
                <w:t>34</w:t>
              </w:r>
              <w:r>
                <w:fldChar w:fldCharType="end"/>
              </w:r>
              <w:r>
                <w:fldChar w:fldCharType="end"/>
              </w:r>
            </w:p>
            <w:p w14:paraId="1668C05A">
              <w:pPr>
                <w:pStyle w:val="8"/>
                <w:tabs>
                  <w:tab w:val="right" w:leader="dot" w:pos="9026"/>
                </w:tabs>
              </w:pPr>
              <w:r>
                <w:fldChar w:fldCharType="begin"/>
              </w:r>
              <w:r>
                <w:instrText xml:space="preserve"> HYPERLINK \l _Toc16776 </w:instrText>
              </w:r>
              <w:r>
                <w:fldChar w:fldCharType="separate"/>
              </w:r>
              <w:r>
                <w:rPr>
                  <w:rFonts w:ascii="黑体" w:hAnsi="黑体" w:eastAsia="黑体" w:cs="黑体"/>
                  <w:bCs/>
                  <w:szCs w:val="26"/>
                </w:rPr>
                <w:t>3.2.3 多源融合定位</w:t>
              </w:r>
              <w:r>
                <w:tab/>
              </w:r>
              <w:r>
                <w:fldChar w:fldCharType="begin"/>
              </w:r>
              <w:r>
                <w:instrText xml:space="preserve"> PAGEREF _Toc16776 \h </w:instrText>
              </w:r>
              <w:r>
                <w:fldChar w:fldCharType="separate"/>
              </w:r>
              <w:r>
                <w:t>35</w:t>
              </w:r>
              <w:r>
                <w:fldChar w:fldCharType="end"/>
              </w:r>
              <w:r>
                <w:fldChar w:fldCharType="end"/>
              </w:r>
            </w:p>
            <w:p w14:paraId="2CF34E11">
              <w:pPr>
                <w:pStyle w:val="12"/>
                <w:tabs>
                  <w:tab w:val="right" w:leader="dot" w:pos="9026"/>
                </w:tabs>
              </w:pPr>
              <w:r>
                <w:fldChar w:fldCharType="begin"/>
              </w:r>
              <w:r>
                <w:instrText xml:space="preserve"> HYPERLINK \l _Toc23995 </w:instrText>
              </w:r>
              <w:r>
                <w:fldChar w:fldCharType="separate"/>
              </w:r>
              <w:r>
                <w:rPr>
                  <w:rFonts w:ascii="黑体" w:hAnsi="黑体" w:eastAsia="黑体" w:cs="黑体"/>
                  <w:bCs/>
                  <w:szCs w:val="28"/>
                </w:rPr>
                <w:t>3.3 景区 IoT 系统设计</w:t>
              </w:r>
              <w:r>
                <w:tab/>
              </w:r>
              <w:r>
                <w:fldChar w:fldCharType="begin"/>
              </w:r>
              <w:r>
                <w:instrText xml:space="preserve"> PAGEREF _Toc23995 \h </w:instrText>
              </w:r>
              <w:r>
                <w:fldChar w:fldCharType="separate"/>
              </w:r>
              <w:r>
                <w:t>35</w:t>
              </w:r>
              <w:r>
                <w:fldChar w:fldCharType="end"/>
              </w:r>
              <w:r>
                <w:fldChar w:fldCharType="end"/>
              </w:r>
            </w:p>
            <w:p w14:paraId="1BAB14E9">
              <w:pPr>
                <w:pStyle w:val="8"/>
                <w:tabs>
                  <w:tab w:val="right" w:leader="dot" w:pos="9026"/>
                </w:tabs>
              </w:pPr>
              <w:r>
                <w:fldChar w:fldCharType="begin"/>
              </w:r>
              <w:r>
                <w:instrText xml:space="preserve"> HYPERLINK \l _Toc24238 </w:instrText>
              </w:r>
              <w:r>
                <w:fldChar w:fldCharType="separate"/>
              </w:r>
              <w:r>
                <w:rPr>
                  <w:rFonts w:ascii="黑体" w:hAnsi="黑体" w:eastAsia="黑体" w:cs="黑体"/>
                  <w:bCs/>
                  <w:szCs w:val="26"/>
                </w:rPr>
                <w:t>3.3.1 设备选型原则</w:t>
              </w:r>
              <w:r>
                <w:tab/>
              </w:r>
              <w:r>
                <w:fldChar w:fldCharType="begin"/>
              </w:r>
              <w:r>
                <w:instrText xml:space="preserve"> PAGEREF _Toc24238 \h </w:instrText>
              </w:r>
              <w:r>
                <w:fldChar w:fldCharType="separate"/>
              </w:r>
              <w:r>
                <w:t>35</w:t>
              </w:r>
              <w:r>
                <w:fldChar w:fldCharType="end"/>
              </w:r>
              <w:r>
                <w:fldChar w:fldCharType="end"/>
              </w:r>
            </w:p>
            <w:p w14:paraId="584D9782">
              <w:pPr>
                <w:pStyle w:val="8"/>
                <w:tabs>
                  <w:tab w:val="right" w:leader="dot" w:pos="9026"/>
                </w:tabs>
              </w:pPr>
              <w:r>
                <w:fldChar w:fldCharType="begin"/>
              </w:r>
              <w:r>
                <w:instrText xml:space="preserve"> HYPERLINK \l _Toc1564 </w:instrText>
              </w:r>
              <w:r>
                <w:fldChar w:fldCharType="separate"/>
              </w:r>
              <w:r>
                <w:rPr>
                  <w:rFonts w:ascii="黑体" w:hAnsi="黑体" w:eastAsia="黑体" w:cs="黑体"/>
                  <w:bCs/>
                  <w:szCs w:val="26"/>
                </w:rPr>
                <w:t>3.3.2 网络部署方案</w:t>
              </w:r>
              <w:r>
                <w:tab/>
              </w:r>
              <w:r>
                <w:fldChar w:fldCharType="begin"/>
              </w:r>
              <w:r>
                <w:instrText xml:space="preserve"> PAGEREF _Toc1564 \h </w:instrText>
              </w:r>
              <w:r>
                <w:fldChar w:fldCharType="separate"/>
              </w:r>
              <w:r>
                <w:t>36</w:t>
              </w:r>
              <w:r>
                <w:fldChar w:fldCharType="end"/>
              </w:r>
              <w:r>
                <w:fldChar w:fldCharType="end"/>
              </w:r>
            </w:p>
            <w:p w14:paraId="29D1F84A">
              <w:pPr>
                <w:pStyle w:val="8"/>
                <w:tabs>
                  <w:tab w:val="right" w:leader="dot" w:pos="9026"/>
                </w:tabs>
              </w:pPr>
              <w:r>
                <w:fldChar w:fldCharType="begin"/>
              </w:r>
              <w:r>
                <w:instrText xml:space="preserve"> HYPERLINK \l _Toc20529 </w:instrText>
              </w:r>
              <w:r>
                <w:fldChar w:fldCharType="separate"/>
              </w:r>
              <w:r>
                <w:rPr>
                  <w:rFonts w:ascii="黑体" w:hAnsi="黑体" w:eastAsia="黑体" w:cs="黑体"/>
                  <w:bCs/>
                  <w:szCs w:val="26"/>
                </w:rPr>
                <w:t>3.3.3 边缘网关设计</w:t>
              </w:r>
              <w:r>
                <w:tab/>
              </w:r>
              <w:r>
                <w:fldChar w:fldCharType="begin"/>
              </w:r>
              <w:r>
                <w:instrText xml:space="preserve"> PAGEREF _Toc20529 \h </w:instrText>
              </w:r>
              <w:r>
                <w:fldChar w:fldCharType="separate"/>
              </w:r>
              <w:r>
                <w:t>36</w:t>
              </w:r>
              <w:r>
                <w:fldChar w:fldCharType="end"/>
              </w:r>
              <w:r>
                <w:fldChar w:fldCharType="end"/>
              </w:r>
            </w:p>
            <w:p w14:paraId="60A1CB0E">
              <w:pPr>
                <w:pStyle w:val="12"/>
                <w:tabs>
                  <w:tab w:val="right" w:leader="dot" w:pos="9026"/>
                </w:tabs>
              </w:pPr>
              <w:r>
                <w:fldChar w:fldCharType="begin"/>
              </w:r>
              <w:r>
                <w:instrText xml:space="preserve"> HYPERLINK \l _Toc13127 </w:instrText>
              </w:r>
              <w:r>
                <w:fldChar w:fldCharType="separate"/>
              </w:r>
              <w:r>
                <w:rPr>
                  <w:rFonts w:ascii="黑体" w:hAnsi="黑体" w:eastAsia="黑体" w:cs="黑体"/>
                  <w:bCs/>
                  <w:szCs w:val="28"/>
                </w:rPr>
                <w:t>本章小结</w:t>
              </w:r>
              <w:r>
                <w:tab/>
              </w:r>
              <w:r>
                <w:fldChar w:fldCharType="begin"/>
              </w:r>
              <w:r>
                <w:instrText xml:space="preserve"> PAGEREF _Toc13127 \h </w:instrText>
              </w:r>
              <w:r>
                <w:fldChar w:fldCharType="separate"/>
              </w:r>
              <w:r>
                <w:t>37</w:t>
              </w:r>
              <w:r>
                <w:fldChar w:fldCharType="end"/>
              </w:r>
              <w:r>
                <w:fldChar w:fldCharType="end"/>
              </w:r>
            </w:p>
            <w:p w14:paraId="5BF95C4C">
              <w:pPr>
                <w:pStyle w:val="12"/>
                <w:tabs>
                  <w:tab w:val="right" w:leader="dot" w:pos="9026"/>
                </w:tabs>
              </w:pPr>
              <w:r>
                <w:fldChar w:fldCharType="begin"/>
              </w:r>
              <w:r>
                <w:instrText xml:space="preserve"> HYPERLINK \l _Toc32435 </w:instrText>
              </w:r>
              <w:r>
                <w:fldChar w:fldCharType="separate"/>
              </w:r>
              <w:r>
                <w:rPr>
                  <w:rFonts w:ascii="黑体" w:hAnsi="黑体" w:eastAsia="黑体" w:cs="黑体"/>
                  <w:bCs/>
                  <w:szCs w:val="28"/>
                </w:rPr>
                <w:t>思考题</w:t>
              </w:r>
              <w:r>
                <w:tab/>
              </w:r>
              <w:r>
                <w:fldChar w:fldCharType="begin"/>
              </w:r>
              <w:r>
                <w:instrText xml:space="preserve"> PAGEREF _Toc32435 \h </w:instrText>
              </w:r>
              <w:r>
                <w:fldChar w:fldCharType="separate"/>
              </w:r>
              <w:r>
                <w:t>38</w:t>
              </w:r>
              <w:r>
                <w:fldChar w:fldCharType="end"/>
              </w:r>
              <w:r>
                <w:fldChar w:fldCharType="end"/>
              </w:r>
            </w:p>
            <w:p w14:paraId="5A536BD3">
              <w:pPr>
                <w:pStyle w:val="12"/>
                <w:tabs>
                  <w:tab w:val="right" w:leader="dot" w:pos="9026"/>
                </w:tabs>
              </w:pPr>
              <w:r>
                <w:fldChar w:fldCharType="begin"/>
              </w:r>
              <w:r>
                <w:instrText xml:space="preserve"> HYPERLINK \l _Toc21592 </w:instrText>
              </w:r>
              <w:r>
                <w:fldChar w:fldCharType="separate"/>
              </w:r>
              <w:r>
                <w:rPr>
                  <w:rFonts w:ascii="黑体" w:hAnsi="黑体" w:eastAsia="黑体" w:cs="黑体"/>
                  <w:bCs/>
                  <w:szCs w:val="28"/>
                </w:rPr>
                <w:t>参考文献</w:t>
              </w:r>
              <w:r>
                <w:tab/>
              </w:r>
              <w:r>
                <w:fldChar w:fldCharType="begin"/>
              </w:r>
              <w:r>
                <w:instrText xml:space="preserve"> PAGEREF _Toc21592 \h </w:instrText>
              </w:r>
              <w:r>
                <w:fldChar w:fldCharType="separate"/>
              </w:r>
              <w:r>
                <w:t>38</w:t>
              </w:r>
              <w:r>
                <w:fldChar w:fldCharType="end"/>
              </w:r>
              <w:r>
                <w:fldChar w:fldCharType="end"/>
              </w:r>
            </w:p>
            <w:p w14:paraId="0B5166C1">
              <w:pPr>
                <w:pStyle w:val="10"/>
                <w:tabs>
                  <w:tab w:val="right" w:leader="dot" w:pos="9026"/>
                </w:tabs>
              </w:pPr>
              <w:r>
                <w:fldChar w:fldCharType="begin"/>
              </w:r>
              <w:r>
                <w:instrText xml:space="preserve"> HYPERLINK \l _Toc10717 </w:instrText>
              </w:r>
              <w:r>
                <w:fldChar w:fldCharType="separate"/>
              </w:r>
              <w:r>
                <w:rPr>
                  <w:rFonts w:ascii="黑体" w:hAnsi="黑体" w:eastAsia="黑体" w:cs="黑体"/>
                  <w:bCs/>
                  <w:szCs w:val="32"/>
                </w:rPr>
                <w:t>第 4 章  大数据与旅游分析</w:t>
              </w:r>
              <w:r>
                <w:tab/>
              </w:r>
              <w:r>
                <w:fldChar w:fldCharType="begin"/>
              </w:r>
              <w:r>
                <w:instrText xml:space="preserve"> PAGEREF _Toc10717 \h </w:instrText>
              </w:r>
              <w:r>
                <w:fldChar w:fldCharType="separate"/>
              </w:r>
              <w:r>
                <w:t>40</w:t>
              </w:r>
              <w:r>
                <w:fldChar w:fldCharType="end"/>
              </w:r>
              <w:r>
                <w:fldChar w:fldCharType="end"/>
              </w:r>
            </w:p>
            <w:p w14:paraId="6A5946D2">
              <w:pPr>
                <w:pStyle w:val="12"/>
                <w:tabs>
                  <w:tab w:val="right" w:leader="dot" w:pos="9026"/>
                </w:tabs>
              </w:pPr>
              <w:r>
                <w:fldChar w:fldCharType="begin"/>
              </w:r>
              <w:r>
                <w:instrText xml:space="preserve"> HYPERLINK \l _Toc27493 </w:instrText>
              </w:r>
              <w:r>
                <w:fldChar w:fldCharType="separate"/>
              </w:r>
              <w:r>
                <w:rPr>
                  <w:rFonts w:ascii="黑体" w:hAnsi="黑体" w:eastAsia="黑体" w:cs="黑体"/>
                  <w:bCs/>
                  <w:szCs w:val="28"/>
                </w:rPr>
                <w:t>学习目标</w:t>
              </w:r>
              <w:r>
                <w:tab/>
              </w:r>
              <w:r>
                <w:fldChar w:fldCharType="begin"/>
              </w:r>
              <w:r>
                <w:instrText xml:space="preserve"> PAGEREF _Toc27493 \h </w:instrText>
              </w:r>
              <w:r>
                <w:fldChar w:fldCharType="separate"/>
              </w:r>
              <w:r>
                <w:t>40</w:t>
              </w:r>
              <w:r>
                <w:fldChar w:fldCharType="end"/>
              </w:r>
              <w:r>
                <w:fldChar w:fldCharType="end"/>
              </w:r>
            </w:p>
            <w:p w14:paraId="258C40F1">
              <w:pPr>
                <w:pStyle w:val="12"/>
                <w:tabs>
                  <w:tab w:val="right" w:leader="dot" w:pos="9026"/>
                </w:tabs>
              </w:pPr>
              <w:r>
                <w:fldChar w:fldCharType="begin"/>
              </w:r>
              <w:r>
                <w:instrText xml:space="preserve"> HYPERLINK \l _Toc20533 </w:instrText>
              </w:r>
              <w:r>
                <w:fldChar w:fldCharType="separate"/>
              </w:r>
              <w:r>
                <w:rPr>
                  <w:rFonts w:ascii="黑体" w:hAnsi="黑体" w:eastAsia="黑体" w:cs="黑体"/>
                  <w:bCs/>
                  <w:szCs w:val="28"/>
                </w:rPr>
                <w:t>导入案例</w:t>
              </w:r>
              <w:r>
                <w:tab/>
              </w:r>
              <w:r>
                <w:fldChar w:fldCharType="begin"/>
              </w:r>
              <w:r>
                <w:instrText xml:space="preserve"> PAGEREF _Toc20533 \h </w:instrText>
              </w:r>
              <w:r>
                <w:fldChar w:fldCharType="separate"/>
              </w:r>
              <w:r>
                <w:t>40</w:t>
              </w:r>
              <w:r>
                <w:fldChar w:fldCharType="end"/>
              </w:r>
              <w:r>
                <w:fldChar w:fldCharType="end"/>
              </w:r>
            </w:p>
            <w:p w14:paraId="0D344B79">
              <w:pPr>
                <w:pStyle w:val="12"/>
                <w:tabs>
                  <w:tab w:val="right" w:leader="dot" w:pos="9026"/>
                </w:tabs>
              </w:pPr>
              <w:r>
                <w:fldChar w:fldCharType="begin"/>
              </w:r>
              <w:r>
                <w:instrText xml:space="preserve"> HYPERLINK \l _Toc5759 </w:instrText>
              </w:r>
              <w:r>
                <w:fldChar w:fldCharType="separate"/>
              </w:r>
              <w:r>
                <w:rPr>
                  <w:rFonts w:ascii="黑体" w:hAnsi="黑体" w:eastAsia="黑体" w:cs="黑体"/>
                  <w:bCs/>
                  <w:szCs w:val="28"/>
                </w:rPr>
                <w:t>4.1 旅游大数据概述</w:t>
              </w:r>
              <w:r>
                <w:tab/>
              </w:r>
              <w:r>
                <w:fldChar w:fldCharType="begin"/>
              </w:r>
              <w:r>
                <w:instrText xml:space="preserve"> PAGEREF _Toc5759 \h </w:instrText>
              </w:r>
              <w:r>
                <w:fldChar w:fldCharType="separate"/>
              </w:r>
              <w:r>
                <w:t>41</w:t>
              </w:r>
              <w:r>
                <w:fldChar w:fldCharType="end"/>
              </w:r>
              <w:r>
                <w:fldChar w:fldCharType="end"/>
              </w:r>
            </w:p>
            <w:p w14:paraId="0118EA95">
              <w:pPr>
                <w:pStyle w:val="8"/>
                <w:tabs>
                  <w:tab w:val="right" w:leader="dot" w:pos="9026"/>
                </w:tabs>
              </w:pPr>
              <w:r>
                <w:fldChar w:fldCharType="begin"/>
              </w:r>
              <w:r>
                <w:instrText xml:space="preserve"> HYPERLINK \l _Toc21157 </w:instrText>
              </w:r>
              <w:r>
                <w:fldChar w:fldCharType="separate"/>
              </w:r>
              <w:r>
                <w:rPr>
                  <w:rFonts w:ascii="黑体" w:hAnsi="黑体" w:eastAsia="黑体" w:cs="黑体"/>
                  <w:bCs/>
                  <w:szCs w:val="26"/>
                </w:rPr>
                <w:t>4.1.1 旅游大数据的类型</w:t>
              </w:r>
              <w:r>
                <w:tab/>
              </w:r>
              <w:r>
                <w:fldChar w:fldCharType="begin"/>
              </w:r>
              <w:r>
                <w:instrText xml:space="preserve"> PAGEREF _Toc21157 \h </w:instrText>
              </w:r>
              <w:r>
                <w:fldChar w:fldCharType="separate"/>
              </w:r>
              <w:r>
                <w:t>41</w:t>
              </w:r>
              <w:r>
                <w:fldChar w:fldCharType="end"/>
              </w:r>
              <w:r>
                <w:fldChar w:fldCharType="end"/>
              </w:r>
            </w:p>
            <w:p w14:paraId="1F281F74">
              <w:pPr>
                <w:pStyle w:val="8"/>
                <w:tabs>
                  <w:tab w:val="right" w:leader="dot" w:pos="9026"/>
                </w:tabs>
              </w:pPr>
              <w:r>
                <w:fldChar w:fldCharType="begin"/>
              </w:r>
              <w:r>
                <w:instrText xml:space="preserve"> HYPERLINK \l _Toc27033 </w:instrText>
              </w:r>
              <w:r>
                <w:fldChar w:fldCharType="separate"/>
              </w:r>
              <w:r>
                <w:rPr>
                  <w:rFonts w:ascii="黑体" w:hAnsi="黑体" w:eastAsia="黑体" w:cs="黑体"/>
                  <w:bCs/>
                  <w:szCs w:val="26"/>
                </w:rPr>
                <w:t>4.1.2 旅游大数据的特征</w:t>
              </w:r>
              <w:r>
                <w:tab/>
              </w:r>
              <w:r>
                <w:fldChar w:fldCharType="begin"/>
              </w:r>
              <w:r>
                <w:instrText xml:space="preserve"> PAGEREF _Toc27033 \h </w:instrText>
              </w:r>
              <w:r>
                <w:fldChar w:fldCharType="separate"/>
              </w:r>
              <w:r>
                <w:t>41</w:t>
              </w:r>
              <w:r>
                <w:fldChar w:fldCharType="end"/>
              </w:r>
              <w:r>
                <w:fldChar w:fldCharType="end"/>
              </w:r>
            </w:p>
            <w:p w14:paraId="302A84CE">
              <w:pPr>
                <w:pStyle w:val="8"/>
                <w:tabs>
                  <w:tab w:val="right" w:leader="dot" w:pos="9026"/>
                </w:tabs>
              </w:pPr>
              <w:r>
                <w:fldChar w:fldCharType="begin"/>
              </w:r>
              <w:r>
                <w:instrText xml:space="preserve"> HYPERLINK \l _Toc6458 </w:instrText>
              </w:r>
              <w:r>
                <w:fldChar w:fldCharType="separate"/>
              </w:r>
              <w:r>
                <w:rPr>
                  <w:rFonts w:ascii="黑体" w:hAnsi="黑体" w:eastAsia="黑体" w:cs="黑体"/>
                  <w:bCs/>
                  <w:szCs w:val="26"/>
                </w:rPr>
                <w:t>4.1.3 从数据到价值的转换路径</w:t>
              </w:r>
              <w:r>
                <w:tab/>
              </w:r>
              <w:r>
                <w:fldChar w:fldCharType="begin"/>
              </w:r>
              <w:r>
                <w:instrText xml:space="preserve"> PAGEREF _Toc6458 \h </w:instrText>
              </w:r>
              <w:r>
                <w:fldChar w:fldCharType="separate"/>
              </w:r>
              <w:r>
                <w:t>42</w:t>
              </w:r>
              <w:r>
                <w:fldChar w:fldCharType="end"/>
              </w:r>
              <w:r>
                <w:fldChar w:fldCharType="end"/>
              </w:r>
            </w:p>
            <w:p w14:paraId="5AACE74F">
              <w:pPr>
                <w:pStyle w:val="12"/>
                <w:tabs>
                  <w:tab w:val="right" w:leader="dot" w:pos="9026"/>
                </w:tabs>
              </w:pPr>
              <w:r>
                <w:fldChar w:fldCharType="begin"/>
              </w:r>
              <w:r>
                <w:instrText xml:space="preserve"> HYPERLINK \l _Toc26827 </w:instrText>
              </w:r>
              <w:r>
                <w:fldChar w:fldCharType="separate"/>
              </w:r>
              <w:r>
                <w:rPr>
                  <w:rFonts w:ascii="黑体" w:hAnsi="黑体" w:eastAsia="黑体" w:cs="黑体"/>
                  <w:bCs/>
                  <w:szCs w:val="28"/>
                </w:rPr>
                <w:t>4.2 旅游数据处理技术</w:t>
              </w:r>
              <w:r>
                <w:tab/>
              </w:r>
              <w:r>
                <w:fldChar w:fldCharType="begin"/>
              </w:r>
              <w:r>
                <w:instrText xml:space="preserve"> PAGEREF _Toc26827 \h </w:instrText>
              </w:r>
              <w:r>
                <w:fldChar w:fldCharType="separate"/>
              </w:r>
              <w:r>
                <w:t>42</w:t>
              </w:r>
              <w:r>
                <w:fldChar w:fldCharType="end"/>
              </w:r>
              <w:r>
                <w:fldChar w:fldCharType="end"/>
              </w:r>
            </w:p>
            <w:p w14:paraId="3B2B64CF">
              <w:pPr>
                <w:pStyle w:val="8"/>
                <w:tabs>
                  <w:tab w:val="right" w:leader="dot" w:pos="9026"/>
                </w:tabs>
              </w:pPr>
              <w:r>
                <w:fldChar w:fldCharType="begin"/>
              </w:r>
              <w:r>
                <w:instrText xml:space="preserve"> HYPERLINK \l _Toc27370 </w:instrText>
              </w:r>
              <w:r>
                <w:fldChar w:fldCharType="separate"/>
              </w:r>
              <w:r>
                <w:rPr>
                  <w:rFonts w:ascii="黑体" w:hAnsi="黑体" w:eastAsia="黑体" w:cs="黑体"/>
                  <w:bCs/>
                  <w:szCs w:val="26"/>
                </w:rPr>
                <w:t>4.2.1 数据采集与接入</w:t>
              </w:r>
              <w:r>
                <w:tab/>
              </w:r>
              <w:r>
                <w:fldChar w:fldCharType="begin"/>
              </w:r>
              <w:r>
                <w:instrText xml:space="preserve"> PAGEREF _Toc27370 \h </w:instrText>
              </w:r>
              <w:r>
                <w:fldChar w:fldCharType="separate"/>
              </w:r>
              <w:r>
                <w:t>42</w:t>
              </w:r>
              <w:r>
                <w:fldChar w:fldCharType="end"/>
              </w:r>
              <w:r>
                <w:fldChar w:fldCharType="end"/>
              </w:r>
            </w:p>
            <w:p w14:paraId="53FE8E55">
              <w:pPr>
                <w:pStyle w:val="8"/>
                <w:tabs>
                  <w:tab w:val="right" w:leader="dot" w:pos="9026"/>
                </w:tabs>
              </w:pPr>
              <w:r>
                <w:fldChar w:fldCharType="begin"/>
              </w:r>
              <w:r>
                <w:instrText xml:space="preserve"> HYPERLINK \l _Toc11660 </w:instrText>
              </w:r>
              <w:r>
                <w:fldChar w:fldCharType="separate"/>
              </w:r>
              <w:r>
                <w:rPr>
                  <w:rFonts w:ascii="黑体" w:hAnsi="黑体" w:eastAsia="黑体" w:cs="黑体"/>
                  <w:bCs/>
                  <w:szCs w:val="26"/>
                </w:rPr>
                <w:t>4.2.2 数据清洗与预处理</w:t>
              </w:r>
              <w:r>
                <w:tab/>
              </w:r>
              <w:r>
                <w:fldChar w:fldCharType="begin"/>
              </w:r>
              <w:r>
                <w:instrText xml:space="preserve"> PAGEREF _Toc11660 \h </w:instrText>
              </w:r>
              <w:r>
                <w:fldChar w:fldCharType="separate"/>
              </w:r>
              <w:r>
                <w:t>43</w:t>
              </w:r>
              <w:r>
                <w:fldChar w:fldCharType="end"/>
              </w:r>
              <w:r>
                <w:fldChar w:fldCharType="end"/>
              </w:r>
            </w:p>
            <w:p w14:paraId="58F37075">
              <w:pPr>
                <w:pStyle w:val="8"/>
                <w:tabs>
                  <w:tab w:val="right" w:leader="dot" w:pos="9026"/>
                </w:tabs>
              </w:pPr>
              <w:r>
                <w:fldChar w:fldCharType="begin"/>
              </w:r>
              <w:r>
                <w:instrText xml:space="preserve"> HYPERLINK \l _Toc30805 </w:instrText>
              </w:r>
              <w:r>
                <w:fldChar w:fldCharType="separate"/>
              </w:r>
              <w:r>
                <w:rPr>
                  <w:rFonts w:ascii="黑体" w:hAnsi="黑体" w:eastAsia="黑体" w:cs="黑体"/>
                  <w:bCs/>
                  <w:szCs w:val="26"/>
                </w:rPr>
                <w:t>4.2.3 数据存储与管理</w:t>
              </w:r>
              <w:r>
                <w:tab/>
              </w:r>
              <w:r>
                <w:fldChar w:fldCharType="begin"/>
              </w:r>
              <w:r>
                <w:instrText xml:space="preserve"> PAGEREF _Toc30805 \h </w:instrText>
              </w:r>
              <w:r>
                <w:fldChar w:fldCharType="separate"/>
              </w:r>
              <w:r>
                <w:t>43</w:t>
              </w:r>
              <w:r>
                <w:fldChar w:fldCharType="end"/>
              </w:r>
              <w:r>
                <w:fldChar w:fldCharType="end"/>
              </w:r>
            </w:p>
            <w:p w14:paraId="12A7D625">
              <w:pPr>
                <w:pStyle w:val="12"/>
                <w:tabs>
                  <w:tab w:val="right" w:leader="dot" w:pos="9026"/>
                </w:tabs>
              </w:pPr>
              <w:r>
                <w:fldChar w:fldCharType="begin"/>
              </w:r>
              <w:r>
                <w:instrText xml:space="preserve"> HYPERLINK \l _Toc22231 </w:instrText>
              </w:r>
              <w:r>
                <w:fldChar w:fldCharType="separate"/>
              </w:r>
              <w:r>
                <w:rPr>
                  <w:rFonts w:ascii="黑体" w:hAnsi="黑体" w:eastAsia="黑体" w:cs="黑体"/>
                  <w:bCs/>
                  <w:szCs w:val="28"/>
                </w:rPr>
                <w:t>4.3 旅游数据分析方法</w:t>
              </w:r>
              <w:r>
                <w:tab/>
              </w:r>
              <w:r>
                <w:fldChar w:fldCharType="begin"/>
              </w:r>
              <w:r>
                <w:instrText xml:space="preserve"> PAGEREF _Toc22231 \h </w:instrText>
              </w:r>
              <w:r>
                <w:fldChar w:fldCharType="separate"/>
              </w:r>
              <w:r>
                <w:t>44</w:t>
              </w:r>
              <w:r>
                <w:fldChar w:fldCharType="end"/>
              </w:r>
              <w:r>
                <w:fldChar w:fldCharType="end"/>
              </w:r>
            </w:p>
            <w:p w14:paraId="4231B98A">
              <w:pPr>
                <w:pStyle w:val="8"/>
                <w:tabs>
                  <w:tab w:val="right" w:leader="dot" w:pos="9026"/>
                </w:tabs>
              </w:pPr>
              <w:r>
                <w:fldChar w:fldCharType="begin"/>
              </w:r>
              <w:r>
                <w:instrText xml:space="preserve"> HYPERLINK \l _Toc23019 </w:instrText>
              </w:r>
              <w:r>
                <w:fldChar w:fldCharType="separate"/>
              </w:r>
              <w:r>
                <w:rPr>
                  <w:rFonts w:ascii="黑体" w:hAnsi="黑体" w:eastAsia="黑体" w:cs="黑体"/>
                  <w:bCs/>
                  <w:szCs w:val="26"/>
                </w:rPr>
                <w:t>4.3.1 客流分析</w:t>
              </w:r>
              <w:r>
                <w:tab/>
              </w:r>
              <w:r>
                <w:fldChar w:fldCharType="begin"/>
              </w:r>
              <w:r>
                <w:instrText xml:space="preserve"> PAGEREF _Toc23019 \h </w:instrText>
              </w:r>
              <w:r>
                <w:fldChar w:fldCharType="separate"/>
              </w:r>
              <w:r>
                <w:t>44</w:t>
              </w:r>
              <w:r>
                <w:fldChar w:fldCharType="end"/>
              </w:r>
              <w:r>
                <w:fldChar w:fldCharType="end"/>
              </w:r>
            </w:p>
            <w:p w14:paraId="05F775A0">
              <w:pPr>
                <w:pStyle w:val="8"/>
                <w:tabs>
                  <w:tab w:val="right" w:leader="dot" w:pos="9026"/>
                </w:tabs>
              </w:pPr>
              <w:r>
                <w:fldChar w:fldCharType="begin"/>
              </w:r>
              <w:r>
                <w:instrText xml:space="preserve"> HYPERLINK \l _Toc9045 </w:instrText>
              </w:r>
              <w:r>
                <w:fldChar w:fldCharType="separate"/>
              </w:r>
              <w:r>
                <w:rPr>
                  <w:rFonts w:ascii="黑体" w:hAnsi="黑体" w:eastAsia="黑体" w:cs="黑体"/>
                  <w:bCs/>
                  <w:szCs w:val="26"/>
                </w:rPr>
                <w:t>4.3.2 游客画像分析</w:t>
              </w:r>
              <w:r>
                <w:tab/>
              </w:r>
              <w:r>
                <w:fldChar w:fldCharType="begin"/>
              </w:r>
              <w:r>
                <w:instrText xml:space="preserve"> PAGEREF _Toc9045 \h </w:instrText>
              </w:r>
              <w:r>
                <w:fldChar w:fldCharType="separate"/>
              </w:r>
              <w:r>
                <w:t>44</w:t>
              </w:r>
              <w:r>
                <w:fldChar w:fldCharType="end"/>
              </w:r>
              <w:r>
                <w:fldChar w:fldCharType="end"/>
              </w:r>
            </w:p>
            <w:p w14:paraId="451F146F">
              <w:pPr>
                <w:pStyle w:val="8"/>
                <w:tabs>
                  <w:tab w:val="right" w:leader="dot" w:pos="9026"/>
                </w:tabs>
              </w:pPr>
              <w:r>
                <w:fldChar w:fldCharType="begin"/>
              </w:r>
              <w:r>
                <w:instrText xml:space="preserve"> HYPERLINK \l _Toc982 </w:instrText>
              </w:r>
              <w:r>
                <w:fldChar w:fldCharType="separate"/>
              </w:r>
              <w:r>
                <w:rPr>
                  <w:rFonts w:ascii="黑体" w:hAnsi="黑体" w:eastAsia="黑体" w:cs="黑体"/>
                  <w:bCs/>
                  <w:szCs w:val="26"/>
                </w:rPr>
                <w:t>4.3.3 情感分析与舆情监测</w:t>
              </w:r>
              <w:r>
                <w:tab/>
              </w:r>
              <w:r>
                <w:fldChar w:fldCharType="begin"/>
              </w:r>
              <w:r>
                <w:instrText xml:space="preserve"> PAGEREF _Toc982 \h </w:instrText>
              </w:r>
              <w:r>
                <w:fldChar w:fldCharType="separate"/>
              </w:r>
              <w:r>
                <w:t>45</w:t>
              </w:r>
              <w:r>
                <w:fldChar w:fldCharType="end"/>
              </w:r>
              <w:r>
                <w:fldChar w:fldCharType="end"/>
              </w:r>
            </w:p>
            <w:p w14:paraId="41047333">
              <w:pPr>
                <w:pStyle w:val="12"/>
                <w:tabs>
                  <w:tab w:val="right" w:leader="dot" w:pos="9026"/>
                </w:tabs>
              </w:pPr>
              <w:r>
                <w:fldChar w:fldCharType="begin"/>
              </w:r>
              <w:r>
                <w:instrText xml:space="preserve"> HYPERLINK \l _Toc19973 </w:instrText>
              </w:r>
              <w:r>
                <w:fldChar w:fldCharType="separate"/>
              </w:r>
              <w:r>
                <w:rPr>
                  <w:rFonts w:ascii="黑体" w:hAnsi="黑体" w:eastAsia="黑体" w:cs="黑体"/>
                  <w:bCs/>
                  <w:szCs w:val="28"/>
                </w:rPr>
                <w:t>4.4 数据可视化与决策支持</w:t>
              </w:r>
              <w:r>
                <w:tab/>
              </w:r>
              <w:r>
                <w:fldChar w:fldCharType="begin"/>
              </w:r>
              <w:r>
                <w:instrText xml:space="preserve"> PAGEREF _Toc19973 \h </w:instrText>
              </w:r>
              <w:r>
                <w:fldChar w:fldCharType="separate"/>
              </w:r>
              <w:r>
                <w:t>45</w:t>
              </w:r>
              <w:r>
                <w:fldChar w:fldCharType="end"/>
              </w:r>
              <w:r>
                <w:fldChar w:fldCharType="end"/>
              </w:r>
            </w:p>
            <w:p w14:paraId="75692CF9">
              <w:pPr>
                <w:pStyle w:val="8"/>
                <w:tabs>
                  <w:tab w:val="right" w:leader="dot" w:pos="9026"/>
                </w:tabs>
              </w:pPr>
              <w:r>
                <w:fldChar w:fldCharType="begin"/>
              </w:r>
              <w:r>
                <w:instrText xml:space="preserve"> HYPERLINK \l _Toc1686 </w:instrText>
              </w:r>
              <w:r>
                <w:fldChar w:fldCharType="separate"/>
              </w:r>
              <w:r>
                <w:rPr>
                  <w:rFonts w:ascii="黑体" w:hAnsi="黑体" w:eastAsia="黑体" w:cs="黑体"/>
                  <w:bCs/>
                  <w:szCs w:val="26"/>
                </w:rPr>
                <w:t>4.4.1 可视化的基本原则</w:t>
              </w:r>
              <w:r>
                <w:tab/>
              </w:r>
              <w:r>
                <w:fldChar w:fldCharType="begin"/>
              </w:r>
              <w:r>
                <w:instrText xml:space="preserve"> PAGEREF _Toc1686 \h </w:instrText>
              </w:r>
              <w:r>
                <w:fldChar w:fldCharType="separate"/>
              </w:r>
              <w:r>
                <w:t>45</w:t>
              </w:r>
              <w:r>
                <w:fldChar w:fldCharType="end"/>
              </w:r>
              <w:r>
                <w:fldChar w:fldCharType="end"/>
              </w:r>
            </w:p>
            <w:p w14:paraId="2183D970">
              <w:pPr>
                <w:pStyle w:val="8"/>
                <w:tabs>
                  <w:tab w:val="right" w:leader="dot" w:pos="9026"/>
                </w:tabs>
              </w:pPr>
              <w:r>
                <w:fldChar w:fldCharType="begin"/>
              </w:r>
              <w:r>
                <w:instrText xml:space="preserve"> HYPERLINK \l _Toc18680 </w:instrText>
              </w:r>
              <w:r>
                <w:fldChar w:fldCharType="separate"/>
              </w:r>
              <w:r>
                <w:rPr>
                  <w:rFonts w:ascii="黑体" w:hAnsi="黑体" w:eastAsia="黑体" w:cs="黑体"/>
                  <w:bCs/>
                  <w:szCs w:val="26"/>
                </w:rPr>
                <w:t>4.4.2 景区指挥大屏设计</w:t>
              </w:r>
              <w:r>
                <w:tab/>
              </w:r>
              <w:r>
                <w:fldChar w:fldCharType="begin"/>
              </w:r>
              <w:r>
                <w:instrText xml:space="preserve"> PAGEREF _Toc18680 \h </w:instrText>
              </w:r>
              <w:r>
                <w:fldChar w:fldCharType="separate"/>
              </w:r>
              <w:r>
                <w:t>46</w:t>
              </w:r>
              <w:r>
                <w:fldChar w:fldCharType="end"/>
              </w:r>
              <w:r>
                <w:fldChar w:fldCharType="end"/>
              </w:r>
            </w:p>
            <w:p w14:paraId="3D0495AC">
              <w:pPr>
                <w:pStyle w:val="8"/>
                <w:tabs>
                  <w:tab w:val="right" w:leader="dot" w:pos="9026"/>
                </w:tabs>
              </w:pPr>
              <w:r>
                <w:fldChar w:fldCharType="begin"/>
              </w:r>
              <w:r>
                <w:instrText xml:space="preserve"> HYPERLINK \l _Toc26942 </w:instrText>
              </w:r>
              <w:r>
                <w:fldChar w:fldCharType="separate"/>
              </w:r>
              <w:r>
                <w:rPr>
                  <w:rFonts w:ascii="黑体" w:hAnsi="黑体" w:eastAsia="黑体" w:cs="黑体"/>
                  <w:bCs/>
                  <w:szCs w:val="26"/>
                </w:rPr>
                <w:t>4.4.3 移动端数据看板</w:t>
              </w:r>
              <w:r>
                <w:tab/>
              </w:r>
              <w:r>
                <w:fldChar w:fldCharType="begin"/>
              </w:r>
              <w:r>
                <w:instrText xml:space="preserve"> PAGEREF _Toc26942 \h </w:instrText>
              </w:r>
              <w:r>
                <w:fldChar w:fldCharType="separate"/>
              </w:r>
              <w:r>
                <w:t>46</w:t>
              </w:r>
              <w:r>
                <w:fldChar w:fldCharType="end"/>
              </w:r>
              <w:r>
                <w:fldChar w:fldCharType="end"/>
              </w:r>
            </w:p>
            <w:p w14:paraId="285596AE">
              <w:pPr>
                <w:pStyle w:val="12"/>
                <w:tabs>
                  <w:tab w:val="right" w:leader="dot" w:pos="9026"/>
                </w:tabs>
              </w:pPr>
              <w:r>
                <w:fldChar w:fldCharType="begin"/>
              </w:r>
              <w:r>
                <w:instrText xml:space="preserve"> HYPERLINK \l _Toc3869 </w:instrText>
              </w:r>
              <w:r>
                <w:fldChar w:fldCharType="separate"/>
              </w:r>
              <w:r>
                <w:rPr>
                  <w:rFonts w:ascii="黑体" w:hAnsi="黑体" w:eastAsia="黑体" w:cs="黑体"/>
                  <w:bCs/>
                  <w:szCs w:val="28"/>
                </w:rPr>
                <w:t>本章小结</w:t>
              </w:r>
              <w:r>
                <w:tab/>
              </w:r>
              <w:r>
                <w:fldChar w:fldCharType="begin"/>
              </w:r>
              <w:r>
                <w:instrText xml:space="preserve"> PAGEREF _Toc3869 \h </w:instrText>
              </w:r>
              <w:r>
                <w:fldChar w:fldCharType="separate"/>
              </w:r>
              <w:r>
                <w:t>47</w:t>
              </w:r>
              <w:r>
                <w:fldChar w:fldCharType="end"/>
              </w:r>
              <w:r>
                <w:fldChar w:fldCharType="end"/>
              </w:r>
            </w:p>
            <w:p w14:paraId="2E75CC6E">
              <w:pPr>
                <w:pStyle w:val="12"/>
                <w:tabs>
                  <w:tab w:val="right" w:leader="dot" w:pos="9026"/>
                </w:tabs>
              </w:pPr>
              <w:r>
                <w:fldChar w:fldCharType="begin"/>
              </w:r>
              <w:r>
                <w:instrText xml:space="preserve"> HYPERLINK \l _Toc4767 </w:instrText>
              </w:r>
              <w:r>
                <w:fldChar w:fldCharType="separate"/>
              </w:r>
              <w:r>
                <w:rPr>
                  <w:rFonts w:ascii="黑体" w:hAnsi="黑体" w:eastAsia="黑体" w:cs="黑体"/>
                  <w:bCs/>
                  <w:szCs w:val="28"/>
                </w:rPr>
                <w:t>思考题</w:t>
              </w:r>
              <w:r>
                <w:tab/>
              </w:r>
              <w:r>
                <w:fldChar w:fldCharType="begin"/>
              </w:r>
              <w:r>
                <w:instrText xml:space="preserve"> PAGEREF _Toc4767 \h </w:instrText>
              </w:r>
              <w:r>
                <w:fldChar w:fldCharType="separate"/>
              </w:r>
              <w:r>
                <w:t>47</w:t>
              </w:r>
              <w:r>
                <w:fldChar w:fldCharType="end"/>
              </w:r>
              <w:r>
                <w:fldChar w:fldCharType="end"/>
              </w:r>
            </w:p>
            <w:p w14:paraId="286044D0">
              <w:pPr>
                <w:pStyle w:val="12"/>
                <w:tabs>
                  <w:tab w:val="right" w:leader="dot" w:pos="9026"/>
                </w:tabs>
              </w:pPr>
              <w:r>
                <w:fldChar w:fldCharType="begin"/>
              </w:r>
              <w:r>
                <w:instrText xml:space="preserve"> HYPERLINK \l _Toc19756 </w:instrText>
              </w:r>
              <w:r>
                <w:fldChar w:fldCharType="separate"/>
              </w:r>
              <w:r>
                <w:rPr>
                  <w:rFonts w:ascii="黑体" w:hAnsi="黑体" w:eastAsia="黑体" w:cs="黑体"/>
                  <w:bCs/>
                  <w:szCs w:val="28"/>
                </w:rPr>
                <w:t>参考文献</w:t>
              </w:r>
              <w:r>
                <w:tab/>
              </w:r>
              <w:r>
                <w:fldChar w:fldCharType="begin"/>
              </w:r>
              <w:r>
                <w:instrText xml:space="preserve"> PAGEREF _Toc19756 \h </w:instrText>
              </w:r>
              <w:r>
                <w:fldChar w:fldCharType="separate"/>
              </w:r>
              <w:r>
                <w:t>48</w:t>
              </w:r>
              <w:r>
                <w:fldChar w:fldCharType="end"/>
              </w:r>
              <w:r>
                <w:fldChar w:fldCharType="end"/>
              </w:r>
            </w:p>
            <w:p w14:paraId="6C469F99">
              <w:pPr>
                <w:pStyle w:val="10"/>
                <w:tabs>
                  <w:tab w:val="right" w:leader="dot" w:pos="9026"/>
                </w:tabs>
              </w:pPr>
              <w:r>
                <w:fldChar w:fldCharType="begin"/>
              </w:r>
              <w:r>
                <w:instrText xml:space="preserve"> HYPERLINK \l _Toc8438 </w:instrText>
              </w:r>
              <w:r>
                <w:fldChar w:fldCharType="separate"/>
              </w:r>
              <w:r>
                <w:rPr>
                  <w:rFonts w:ascii="黑体" w:hAnsi="黑体" w:eastAsia="黑体" w:cs="黑体"/>
                  <w:bCs/>
                  <w:szCs w:val="32"/>
                </w:rPr>
                <w:t>第 5 章  人工智能与旅游智能服务</w:t>
              </w:r>
              <w:r>
                <w:tab/>
              </w:r>
              <w:r>
                <w:fldChar w:fldCharType="begin"/>
              </w:r>
              <w:r>
                <w:instrText xml:space="preserve"> PAGEREF _Toc8438 \h </w:instrText>
              </w:r>
              <w:r>
                <w:fldChar w:fldCharType="separate"/>
              </w:r>
              <w:r>
                <w:t>49</w:t>
              </w:r>
              <w:r>
                <w:fldChar w:fldCharType="end"/>
              </w:r>
              <w:r>
                <w:fldChar w:fldCharType="end"/>
              </w:r>
            </w:p>
            <w:p w14:paraId="1E1B2686">
              <w:pPr>
                <w:pStyle w:val="12"/>
                <w:tabs>
                  <w:tab w:val="right" w:leader="dot" w:pos="9026"/>
                </w:tabs>
              </w:pPr>
              <w:r>
                <w:fldChar w:fldCharType="begin"/>
              </w:r>
              <w:r>
                <w:instrText xml:space="preserve"> HYPERLINK \l _Toc25398 </w:instrText>
              </w:r>
              <w:r>
                <w:fldChar w:fldCharType="separate"/>
              </w:r>
              <w:r>
                <w:rPr>
                  <w:rFonts w:ascii="黑体" w:hAnsi="黑体" w:eastAsia="黑体" w:cs="黑体"/>
                  <w:bCs/>
                  <w:szCs w:val="28"/>
                </w:rPr>
                <w:t>学习目标</w:t>
              </w:r>
              <w:r>
                <w:tab/>
              </w:r>
              <w:r>
                <w:fldChar w:fldCharType="begin"/>
              </w:r>
              <w:r>
                <w:instrText xml:space="preserve"> PAGEREF _Toc25398 \h </w:instrText>
              </w:r>
              <w:r>
                <w:fldChar w:fldCharType="separate"/>
              </w:r>
              <w:r>
                <w:t>49</w:t>
              </w:r>
              <w:r>
                <w:fldChar w:fldCharType="end"/>
              </w:r>
              <w:r>
                <w:fldChar w:fldCharType="end"/>
              </w:r>
            </w:p>
            <w:p w14:paraId="59E3424B">
              <w:pPr>
                <w:pStyle w:val="12"/>
                <w:tabs>
                  <w:tab w:val="right" w:leader="dot" w:pos="9026"/>
                </w:tabs>
              </w:pPr>
              <w:r>
                <w:fldChar w:fldCharType="begin"/>
              </w:r>
              <w:r>
                <w:instrText xml:space="preserve"> HYPERLINK \l _Toc19408 </w:instrText>
              </w:r>
              <w:r>
                <w:fldChar w:fldCharType="separate"/>
              </w:r>
              <w:r>
                <w:rPr>
                  <w:rFonts w:ascii="黑体" w:hAnsi="黑体" w:eastAsia="黑体" w:cs="黑体"/>
                  <w:bCs/>
                  <w:szCs w:val="28"/>
                </w:rPr>
                <w:t>导入案例</w:t>
              </w:r>
              <w:r>
                <w:tab/>
              </w:r>
              <w:r>
                <w:fldChar w:fldCharType="begin"/>
              </w:r>
              <w:r>
                <w:instrText xml:space="preserve"> PAGEREF _Toc19408 \h </w:instrText>
              </w:r>
              <w:r>
                <w:fldChar w:fldCharType="separate"/>
              </w:r>
              <w:r>
                <w:t>49</w:t>
              </w:r>
              <w:r>
                <w:fldChar w:fldCharType="end"/>
              </w:r>
              <w:r>
                <w:fldChar w:fldCharType="end"/>
              </w:r>
            </w:p>
            <w:p w14:paraId="27111078">
              <w:pPr>
                <w:pStyle w:val="12"/>
                <w:tabs>
                  <w:tab w:val="right" w:leader="dot" w:pos="9026"/>
                </w:tabs>
              </w:pPr>
              <w:r>
                <w:fldChar w:fldCharType="begin"/>
              </w:r>
              <w:r>
                <w:instrText xml:space="preserve"> HYPERLINK \l _Toc2914 </w:instrText>
              </w:r>
              <w:r>
                <w:fldChar w:fldCharType="separate"/>
              </w:r>
              <w:r>
                <w:rPr>
                  <w:rFonts w:ascii="黑体" w:hAnsi="黑体" w:eastAsia="黑体" w:cs="黑体"/>
                  <w:bCs/>
                  <w:szCs w:val="28"/>
                </w:rPr>
                <w:t>5.1 人工智能技术基础</w:t>
              </w:r>
              <w:r>
                <w:tab/>
              </w:r>
              <w:r>
                <w:fldChar w:fldCharType="begin"/>
              </w:r>
              <w:r>
                <w:instrText xml:space="preserve"> PAGEREF _Toc2914 \h </w:instrText>
              </w:r>
              <w:r>
                <w:fldChar w:fldCharType="separate"/>
              </w:r>
              <w:r>
                <w:t>50</w:t>
              </w:r>
              <w:r>
                <w:fldChar w:fldCharType="end"/>
              </w:r>
              <w:r>
                <w:fldChar w:fldCharType="end"/>
              </w:r>
            </w:p>
            <w:p w14:paraId="693FC0E8">
              <w:pPr>
                <w:pStyle w:val="8"/>
                <w:tabs>
                  <w:tab w:val="right" w:leader="dot" w:pos="9026"/>
                </w:tabs>
              </w:pPr>
              <w:r>
                <w:fldChar w:fldCharType="begin"/>
              </w:r>
              <w:r>
                <w:instrText xml:space="preserve"> HYPERLINK \l _Toc2624 </w:instrText>
              </w:r>
              <w:r>
                <w:fldChar w:fldCharType="separate"/>
              </w:r>
              <w:r>
                <w:rPr>
                  <w:rFonts w:ascii="黑体" w:hAnsi="黑体" w:eastAsia="黑体" w:cs="黑体"/>
                  <w:bCs/>
                  <w:szCs w:val="26"/>
                </w:rPr>
                <w:t>5.1.1 机器学习</w:t>
              </w:r>
              <w:r>
                <w:tab/>
              </w:r>
              <w:r>
                <w:fldChar w:fldCharType="begin"/>
              </w:r>
              <w:r>
                <w:instrText xml:space="preserve"> PAGEREF _Toc2624 \h </w:instrText>
              </w:r>
              <w:r>
                <w:fldChar w:fldCharType="separate"/>
              </w:r>
              <w:r>
                <w:t>50</w:t>
              </w:r>
              <w:r>
                <w:fldChar w:fldCharType="end"/>
              </w:r>
              <w:r>
                <w:fldChar w:fldCharType="end"/>
              </w:r>
            </w:p>
            <w:p w14:paraId="30A29DF6">
              <w:pPr>
                <w:pStyle w:val="8"/>
                <w:tabs>
                  <w:tab w:val="right" w:leader="dot" w:pos="9026"/>
                </w:tabs>
              </w:pPr>
              <w:r>
                <w:fldChar w:fldCharType="begin"/>
              </w:r>
              <w:r>
                <w:instrText xml:space="preserve"> HYPERLINK \l _Toc6106 </w:instrText>
              </w:r>
              <w:r>
                <w:fldChar w:fldCharType="separate"/>
              </w:r>
              <w:r>
                <w:rPr>
                  <w:rFonts w:ascii="黑体" w:hAnsi="黑体" w:eastAsia="黑体" w:cs="黑体"/>
                  <w:bCs/>
                  <w:szCs w:val="26"/>
                </w:rPr>
                <w:t>5.1.2 自然语言处理</w:t>
              </w:r>
              <w:r>
                <w:tab/>
              </w:r>
              <w:r>
                <w:fldChar w:fldCharType="begin"/>
              </w:r>
              <w:r>
                <w:instrText xml:space="preserve"> PAGEREF _Toc6106 \h </w:instrText>
              </w:r>
              <w:r>
                <w:fldChar w:fldCharType="separate"/>
              </w:r>
              <w:r>
                <w:t>50</w:t>
              </w:r>
              <w:r>
                <w:fldChar w:fldCharType="end"/>
              </w:r>
              <w:r>
                <w:fldChar w:fldCharType="end"/>
              </w:r>
            </w:p>
            <w:p w14:paraId="7BAA6A25">
              <w:pPr>
                <w:pStyle w:val="8"/>
                <w:tabs>
                  <w:tab w:val="right" w:leader="dot" w:pos="9026"/>
                </w:tabs>
              </w:pPr>
              <w:r>
                <w:fldChar w:fldCharType="begin"/>
              </w:r>
              <w:r>
                <w:instrText xml:space="preserve"> HYPERLINK \l _Toc18336 </w:instrText>
              </w:r>
              <w:r>
                <w:fldChar w:fldCharType="separate"/>
              </w:r>
              <w:r>
                <w:rPr>
                  <w:rFonts w:ascii="黑体" w:hAnsi="黑体" w:eastAsia="黑体" w:cs="黑体"/>
                  <w:bCs/>
                  <w:szCs w:val="26"/>
                </w:rPr>
                <w:t>5.1.3 计算机视觉</w:t>
              </w:r>
              <w:r>
                <w:tab/>
              </w:r>
              <w:r>
                <w:fldChar w:fldCharType="begin"/>
              </w:r>
              <w:r>
                <w:instrText xml:space="preserve"> PAGEREF _Toc18336 \h </w:instrText>
              </w:r>
              <w:r>
                <w:fldChar w:fldCharType="separate"/>
              </w:r>
              <w:r>
                <w:t>51</w:t>
              </w:r>
              <w:r>
                <w:fldChar w:fldCharType="end"/>
              </w:r>
              <w:r>
                <w:fldChar w:fldCharType="end"/>
              </w:r>
            </w:p>
            <w:p w14:paraId="0458B0F4">
              <w:pPr>
                <w:pStyle w:val="12"/>
                <w:tabs>
                  <w:tab w:val="right" w:leader="dot" w:pos="9026"/>
                </w:tabs>
              </w:pPr>
              <w:r>
                <w:fldChar w:fldCharType="begin"/>
              </w:r>
              <w:r>
                <w:instrText xml:space="preserve"> HYPERLINK \l _Toc2306 </w:instrText>
              </w:r>
              <w:r>
                <w:fldChar w:fldCharType="separate"/>
              </w:r>
              <w:r>
                <w:rPr>
                  <w:rFonts w:ascii="黑体" w:hAnsi="黑体" w:eastAsia="黑体" w:cs="黑体"/>
                  <w:bCs/>
                  <w:szCs w:val="28"/>
                </w:rPr>
                <w:t>5.2 AI 导游与智能客服</w:t>
              </w:r>
              <w:r>
                <w:tab/>
              </w:r>
              <w:r>
                <w:fldChar w:fldCharType="begin"/>
              </w:r>
              <w:r>
                <w:instrText xml:space="preserve"> PAGEREF _Toc2306 \h </w:instrText>
              </w:r>
              <w:r>
                <w:fldChar w:fldCharType="separate"/>
              </w:r>
              <w:r>
                <w:t>51</w:t>
              </w:r>
              <w:r>
                <w:fldChar w:fldCharType="end"/>
              </w:r>
              <w:r>
                <w:fldChar w:fldCharType="end"/>
              </w:r>
            </w:p>
            <w:p w14:paraId="3A35C0D0">
              <w:pPr>
                <w:pStyle w:val="8"/>
                <w:tabs>
                  <w:tab w:val="right" w:leader="dot" w:pos="9026"/>
                </w:tabs>
              </w:pPr>
              <w:r>
                <w:fldChar w:fldCharType="begin"/>
              </w:r>
              <w:r>
                <w:instrText xml:space="preserve"> HYPERLINK \l _Toc877 </w:instrText>
              </w:r>
              <w:r>
                <w:fldChar w:fldCharType="separate"/>
              </w:r>
              <w:r>
                <w:rPr>
                  <w:rFonts w:ascii="黑体" w:hAnsi="黑体" w:eastAsia="黑体" w:cs="黑体"/>
                  <w:bCs/>
                  <w:szCs w:val="26"/>
                </w:rPr>
                <w:t>5.2.1 AI 导游的技术架构</w:t>
              </w:r>
              <w:r>
                <w:tab/>
              </w:r>
              <w:r>
                <w:fldChar w:fldCharType="begin"/>
              </w:r>
              <w:r>
                <w:instrText xml:space="preserve"> PAGEREF _Toc877 \h </w:instrText>
              </w:r>
              <w:r>
                <w:fldChar w:fldCharType="separate"/>
              </w:r>
              <w:r>
                <w:t>51</w:t>
              </w:r>
              <w:r>
                <w:fldChar w:fldCharType="end"/>
              </w:r>
              <w:r>
                <w:fldChar w:fldCharType="end"/>
              </w:r>
            </w:p>
            <w:p w14:paraId="05E64788">
              <w:pPr>
                <w:pStyle w:val="8"/>
                <w:tabs>
                  <w:tab w:val="right" w:leader="dot" w:pos="9026"/>
                </w:tabs>
              </w:pPr>
              <w:r>
                <w:fldChar w:fldCharType="begin"/>
              </w:r>
              <w:r>
                <w:instrText xml:space="preserve"> HYPERLINK \l _Toc1637 </w:instrText>
              </w:r>
              <w:r>
                <w:fldChar w:fldCharType="separate"/>
              </w:r>
              <w:r>
                <w:rPr>
                  <w:rFonts w:ascii="黑体" w:hAnsi="黑体" w:eastAsia="黑体" w:cs="黑体"/>
                  <w:bCs/>
                  <w:szCs w:val="26"/>
                </w:rPr>
                <w:t>5.2.2 智能客服系统</w:t>
              </w:r>
              <w:r>
                <w:tab/>
              </w:r>
              <w:r>
                <w:fldChar w:fldCharType="begin"/>
              </w:r>
              <w:r>
                <w:instrText xml:space="preserve"> PAGEREF _Toc1637 \h </w:instrText>
              </w:r>
              <w:r>
                <w:fldChar w:fldCharType="separate"/>
              </w:r>
              <w:r>
                <w:t>52</w:t>
              </w:r>
              <w:r>
                <w:fldChar w:fldCharType="end"/>
              </w:r>
              <w:r>
                <w:fldChar w:fldCharType="end"/>
              </w:r>
            </w:p>
            <w:p w14:paraId="418D0048">
              <w:pPr>
                <w:pStyle w:val="12"/>
                <w:tabs>
                  <w:tab w:val="right" w:leader="dot" w:pos="9026"/>
                </w:tabs>
              </w:pPr>
              <w:r>
                <w:fldChar w:fldCharType="begin"/>
              </w:r>
              <w:r>
                <w:instrText xml:space="preserve"> HYPERLINK \l _Toc23814 </w:instrText>
              </w:r>
              <w:r>
                <w:fldChar w:fldCharType="separate"/>
              </w:r>
              <w:r>
                <w:rPr>
                  <w:rFonts w:ascii="黑体" w:hAnsi="黑体" w:eastAsia="黑体" w:cs="黑体"/>
                  <w:bCs/>
                  <w:szCs w:val="28"/>
                </w:rPr>
                <w:t>5.3 推荐系统与个性化服务</w:t>
              </w:r>
              <w:r>
                <w:tab/>
              </w:r>
              <w:r>
                <w:fldChar w:fldCharType="begin"/>
              </w:r>
              <w:r>
                <w:instrText xml:space="preserve"> PAGEREF _Toc23814 \h </w:instrText>
              </w:r>
              <w:r>
                <w:fldChar w:fldCharType="separate"/>
              </w:r>
              <w:r>
                <w:t>53</w:t>
              </w:r>
              <w:r>
                <w:fldChar w:fldCharType="end"/>
              </w:r>
              <w:r>
                <w:fldChar w:fldCharType="end"/>
              </w:r>
            </w:p>
            <w:p w14:paraId="4EAE9B88">
              <w:pPr>
                <w:pStyle w:val="8"/>
                <w:tabs>
                  <w:tab w:val="right" w:leader="dot" w:pos="9026"/>
                </w:tabs>
              </w:pPr>
              <w:r>
                <w:fldChar w:fldCharType="begin"/>
              </w:r>
              <w:r>
                <w:instrText xml:space="preserve"> HYPERLINK \l _Toc22520 </w:instrText>
              </w:r>
              <w:r>
                <w:fldChar w:fldCharType="separate"/>
              </w:r>
              <w:r>
                <w:rPr>
                  <w:rFonts w:ascii="黑体" w:hAnsi="黑体" w:eastAsia="黑体" w:cs="黑体"/>
                  <w:bCs/>
                  <w:szCs w:val="26"/>
                </w:rPr>
                <w:t>5.3.1 推荐系统的工作原理</w:t>
              </w:r>
              <w:r>
                <w:tab/>
              </w:r>
              <w:r>
                <w:fldChar w:fldCharType="begin"/>
              </w:r>
              <w:r>
                <w:instrText xml:space="preserve"> PAGEREF _Toc22520 \h </w:instrText>
              </w:r>
              <w:r>
                <w:fldChar w:fldCharType="separate"/>
              </w:r>
              <w:r>
                <w:t>53</w:t>
              </w:r>
              <w:r>
                <w:fldChar w:fldCharType="end"/>
              </w:r>
              <w:r>
                <w:fldChar w:fldCharType="end"/>
              </w:r>
            </w:p>
            <w:p w14:paraId="3C1F9D97">
              <w:pPr>
                <w:pStyle w:val="8"/>
                <w:tabs>
                  <w:tab w:val="right" w:leader="dot" w:pos="9026"/>
                </w:tabs>
              </w:pPr>
              <w:r>
                <w:fldChar w:fldCharType="begin"/>
              </w:r>
              <w:r>
                <w:instrText xml:space="preserve"> HYPERLINK \l _Toc21073 </w:instrText>
              </w:r>
              <w:r>
                <w:fldChar w:fldCharType="separate"/>
              </w:r>
              <w:r>
                <w:rPr>
                  <w:rFonts w:ascii="黑体" w:hAnsi="黑体" w:eastAsia="黑体" w:cs="黑体"/>
                  <w:bCs/>
                  <w:szCs w:val="26"/>
                </w:rPr>
                <w:t>5.3.2 旅游推荐的特殊挑战</w:t>
              </w:r>
              <w:r>
                <w:tab/>
              </w:r>
              <w:r>
                <w:fldChar w:fldCharType="begin"/>
              </w:r>
              <w:r>
                <w:instrText xml:space="preserve"> PAGEREF _Toc21073 \h </w:instrText>
              </w:r>
              <w:r>
                <w:fldChar w:fldCharType="separate"/>
              </w:r>
              <w:r>
                <w:t>53</w:t>
              </w:r>
              <w:r>
                <w:fldChar w:fldCharType="end"/>
              </w:r>
              <w:r>
                <w:fldChar w:fldCharType="end"/>
              </w:r>
            </w:p>
            <w:p w14:paraId="50A7BEC6">
              <w:pPr>
                <w:pStyle w:val="12"/>
                <w:tabs>
                  <w:tab w:val="right" w:leader="dot" w:pos="9026"/>
                </w:tabs>
              </w:pPr>
              <w:r>
                <w:fldChar w:fldCharType="begin"/>
              </w:r>
              <w:r>
                <w:instrText xml:space="preserve"> HYPERLINK \l _Toc10926 </w:instrText>
              </w:r>
              <w:r>
                <w:fldChar w:fldCharType="separate"/>
              </w:r>
              <w:r>
                <w:rPr>
                  <w:rFonts w:ascii="黑体" w:hAnsi="黑体" w:eastAsia="黑体" w:cs="黑体"/>
                  <w:bCs/>
                  <w:szCs w:val="28"/>
                </w:rPr>
                <w:t>5.4 AI 在景区管理中的应用</w:t>
              </w:r>
              <w:r>
                <w:tab/>
              </w:r>
              <w:r>
                <w:fldChar w:fldCharType="begin"/>
              </w:r>
              <w:r>
                <w:instrText xml:space="preserve"> PAGEREF _Toc10926 \h </w:instrText>
              </w:r>
              <w:r>
                <w:fldChar w:fldCharType="separate"/>
              </w:r>
              <w:r>
                <w:t>54</w:t>
              </w:r>
              <w:r>
                <w:fldChar w:fldCharType="end"/>
              </w:r>
              <w:r>
                <w:fldChar w:fldCharType="end"/>
              </w:r>
            </w:p>
            <w:p w14:paraId="47F78639">
              <w:pPr>
                <w:pStyle w:val="8"/>
                <w:tabs>
                  <w:tab w:val="right" w:leader="dot" w:pos="9026"/>
                </w:tabs>
              </w:pPr>
              <w:r>
                <w:fldChar w:fldCharType="begin"/>
              </w:r>
              <w:r>
                <w:instrText xml:space="preserve"> HYPERLINK \l _Toc28815 </w:instrText>
              </w:r>
              <w:r>
                <w:fldChar w:fldCharType="separate"/>
              </w:r>
              <w:r>
                <w:rPr>
                  <w:rFonts w:ascii="黑体" w:hAnsi="黑体" w:eastAsia="黑体" w:cs="黑体"/>
                  <w:bCs/>
                  <w:szCs w:val="26"/>
                </w:rPr>
                <w:t>5.4.1 智能客流预测与调度</w:t>
              </w:r>
              <w:r>
                <w:tab/>
              </w:r>
              <w:r>
                <w:fldChar w:fldCharType="begin"/>
              </w:r>
              <w:r>
                <w:instrText xml:space="preserve"> PAGEREF _Toc28815 \h </w:instrText>
              </w:r>
              <w:r>
                <w:fldChar w:fldCharType="separate"/>
              </w:r>
              <w:r>
                <w:t>54</w:t>
              </w:r>
              <w:r>
                <w:fldChar w:fldCharType="end"/>
              </w:r>
              <w:r>
                <w:fldChar w:fldCharType="end"/>
              </w:r>
            </w:p>
            <w:p w14:paraId="6E127225">
              <w:pPr>
                <w:pStyle w:val="8"/>
                <w:tabs>
                  <w:tab w:val="right" w:leader="dot" w:pos="9026"/>
                </w:tabs>
              </w:pPr>
              <w:r>
                <w:fldChar w:fldCharType="begin"/>
              </w:r>
              <w:r>
                <w:instrText xml:space="preserve"> HYPERLINK \l _Toc623 </w:instrText>
              </w:r>
              <w:r>
                <w:fldChar w:fldCharType="separate"/>
              </w:r>
              <w:r>
                <w:rPr>
                  <w:rFonts w:ascii="黑体" w:hAnsi="黑体" w:eastAsia="黑体" w:cs="黑体"/>
                  <w:bCs/>
                  <w:szCs w:val="26"/>
                </w:rPr>
                <w:t>5.4.2 智能安防与应急响应</w:t>
              </w:r>
              <w:r>
                <w:tab/>
              </w:r>
              <w:r>
                <w:fldChar w:fldCharType="begin"/>
              </w:r>
              <w:r>
                <w:instrText xml:space="preserve"> PAGEREF _Toc623 \h </w:instrText>
              </w:r>
              <w:r>
                <w:fldChar w:fldCharType="separate"/>
              </w:r>
              <w:r>
                <w:t>54</w:t>
              </w:r>
              <w:r>
                <w:fldChar w:fldCharType="end"/>
              </w:r>
              <w:r>
                <w:fldChar w:fldCharType="end"/>
              </w:r>
            </w:p>
            <w:p w14:paraId="659630C1">
              <w:pPr>
                <w:pStyle w:val="12"/>
                <w:tabs>
                  <w:tab w:val="right" w:leader="dot" w:pos="9026"/>
                </w:tabs>
              </w:pPr>
              <w:r>
                <w:fldChar w:fldCharType="begin"/>
              </w:r>
              <w:r>
                <w:instrText xml:space="preserve"> HYPERLINK \l _Toc28916 </w:instrText>
              </w:r>
              <w:r>
                <w:fldChar w:fldCharType="separate"/>
              </w:r>
              <w:r>
                <w:rPr>
                  <w:rFonts w:ascii="黑体" w:hAnsi="黑体" w:eastAsia="黑体" w:cs="黑体"/>
                  <w:bCs/>
                  <w:szCs w:val="28"/>
                </w:rPr>
                <w:t>本章小结</w:t>
              </w:r>
              <w:r>
                <w:tab/>
              </w:r>
              <w:r>
                <w:fldChar w:fldCharType="begin"/>
              </w:r>
              <w:r>
                <w:instrText xml:space="preserve"> PAGEREF _Toc28916 \h </w:instrText>
              </w:r>
              <w:r>
                <w:fldChar w:fldCharType="separate"/>
              </w:r>
              <w:r>
                <w:t>55</w:t>
              </w:r>
              <w:r>
                <w:fldChar w:fldCharType="end"/>
              </w:r>
              <w:r>
                <w:fldChar w:fldCharType="end"/>
              </w:r>
            </w:p>
            <w:p w14:paraId="02F2668E">
              <w:pPr>
                <w:pStyle w:val="12"/>
                <w:tabs>
                  <w:tab w:val="right" w:leader="dot" w:pos="9026"/>
                </w:tabs>
              </w:pPr>
              <w:r>
                <w:fldChar w:fldCharType="begin"/>
              </w:r>
              <w:r>
                <w:instrText xml:space="preserve"> HYPERLINK \l _Toc3305 </w:instrText>
              </w:r>
              <w:r>
                <w:fldChar w:fldCharType="separate"/>
              </w:r>
              <w:r>
                <w:rPr>
                  <w:rFonts w:ascii="黑体" w:hAnsi="黑体" w:eastAsia="黑体" w:cs="黑体"/>
                  <w:bCs/>
                  <w:szCs w:val="28"/>
                </w:rPr>
                <w:t>思考题</w:t>
              </w:r>
              <w:r>
                <w:tab/>
              </w:r>
              <w:r>
                <w:fldChar w:fldCharType="begin"/>
              </w:r>
              <w:r>
                <w:instrText xml:space="preserve"> PAGEREF _Toc3305 \h </w:instrText>
              </w:r>
              <w:r>
                <w:fldChar w:fldCharType="separate"/>
              </w:r>
              <w:r>
                <w:t>55</w:t>
              </w:r>
              <w:r>
                <w:fldChar w:fldCharType="end"/>
              </w:r>
              <w:r>
                <w:fldChar w:fldCharType="end"/>
              </w:r>
            </w:p>
            <w:p w14:paraId="45929980">
              <w:pPr>
                <w:pStyle w:val="12"/>
                <w:tabs>
                  <w:tab w:val="right" w:leader="dot" w:pos="9026"/>
                </w:tabs>
              </w:pPr>
              <w:r>
                <w:fldChar w:fldCharType="begin"/>
              </w:r>
              <w:r>
                <w:instrText xml:space="preserve"> HYPERLINK \l _Toc18095 </w:instrText>
              </w:r>
              <w:r>
                <w:fldChar w:fldCharType="separate"/>
              </w:r>
              <w:r>
                <w:rPr>
                  <w:rFonts w:ascii="黑体" w:hAnsi="黑体" w:eastAsia="黑体" w:cs="黑体"/>
                  <w:bCs/>
                  <w:szCs w:val="28"/>
                </w:rPr>
                <w:t>参考文献</w:t>
              </w:r>
              <w:r>
                <w:tab/>
              </w:r>
              <w:r>
                <w:fldChar w:fldCharType="begin"/>
              </w:r>
              <w:r>
                <w:instrText xml:space="preserve"> PAGEREF _Toc18095 \h </w:instrText>
              </w:r>
              <w:r>
                <w:fldChar w:fldCharType="separate"/>
              </w:r>
              <w:r>
                <w:t>56</w:t>
              </w:r>
              <w:r>
                <w:fldChar w:fldCharType="end"/>
              </w:r>
              <w:r>
                <w:fldChar w:fldCharType="end"/>
              </w:r>
            </w:p>
            <w:p w14:paraId="189B641F">
              <w:pPr>
                <w:pStyle w:val="10"/>
                <w:tabs>
                  <w:tab w:val="right" w:leader="dot" w:pos="9026"/>
                </w:tabs>
              </w:pPr>
              <w:r>
                <w:fldChar w:fldCharType="begin"/>
              </w:r>
              <w:r>
                <w:instrText xml:space="preserve"> HYPERLINK \l _Toc25564 </w:instrText>
              </w:r>
              <w:r>
                <w:fldChar w:fldCharType="separate"/>
              </w:r>
              <w:r>
                <w:rPr>
                  <w:rFonts w:ascii="黑体" w:hAnsi="黑体" w:eastAsia="黑体" w:cs="黑体"/>
                  <w:bCs/>
                  <w:szCs w:val="32"/>
                </w:rPr>
                <w:t>第 6 章  云计算与边缘计算</w:t>
              </w:r>
              <w:r>
                <w:tab/>
              </w:r>
              <w:r>
                <w:fldChar w:fldCharType="begin"/>
              </w:r>
              <w:r>
                <w:instrText xml:space="preserve"> PAGEREF _Toc25564 \h </w:instrText>
              </w:r>
              <w:r>
                <w:fldChar w:fldCharType="separate"/>
              </w:r>
              <w:r>
                <w:t>57</w:t>
              </w:r>
              <w:r>
                <w:fldChar w:fldCharType="end"/>
              </w:r>
              <w:r>
                <w:fldChar w:fldCharType="end"/>
              </w:r>
            </w:p>
            <w:p w14:paraId="643DFC55">
              <w:pPr>
                <w:pStyle w:val="12"/>
                <w:tabs>
                  <w:tab w:val="right" w:leader="dot" w:pos="9026"/>
                </w:tabs>
              </w:pPr>
              <w:r>
                <w:fldChar w:fldCharType="begin"/>
              </w:r>
              <w:r>
                <w:instrText xml:space="preserve"> HYPERLINK \l _Toc4746 </w:instrText>
              </w:r>
              <w:r>
                <w:fldChar w:fldCharType="separate"/>
              </w:r>
              <w:r>
                <w:rPr>
                  <w:rFonts w:ascii="黑体" w:hAnsi="黑体" w:eastAsia="黑体" w:cs="黑体"/>
                  <w:bCs/>
                  <w:szCs w:val="28"/>
                </w:rPr>
                <w:t>学习目标</w:t>
              </w:r>
              <w:r>
                <w:tab/>
              </w:r>
              <w:r>
                <w:fldChar w:fldCharType="begin"/>
              </w:r>
              <w:r>
                <w:instrText xml:space="preserve"> PAGEREF _Toc4746 \h </w:instrText>
              </w:r>
              <w:r>
                <w:fldChar w:fldCharType="separate"/>
              </w:r>
              <w:r>
                <w:t>57</w:t>
              </w:r>
              <w:r>
                <w:fldChar w:fldCharType="end"/>
              </w:r>
              <w:r>
                <w:fldChar w:fldCharType="end"/>
              </w:r>
            </w:p>
            <w:p w14:paraId="51E0C3DD">
              <w:pPr>
                <w:pStyle w:val="12"/>
                <w:tabs>
                  <w:tab w:val="right" w:leader="dot" w:pos="9026"/>
                </w:tabs>
              </w:pPr>
              <w:r>
                <w:fldChar w:fldCharType="begin"/>
              </w:r>
              <w:r>
                <w:instrText xml:space="preserve"> HYPERLINK \l _Toc716 </w:instrText>
              </w:r>
              <w:r>
                <w:fldChar w:fldCharType="separate"/>
              </w:r>
              <w:r>
                <w:rPr>
                  <w:rFonts w:ascii="黑体" w:hAnsi="黑体" w:eastAsia="黑体" w:cs="黑体"/>
                  <w:bCs/>
                  <w:szCs w:val="28"/>
                </w:rPr>
                <w:t>导入案例</w:t>
              </w:r>
              <w:r>
                <w:tab/>
              </w:r>
              <w:r>
                <w:fldChar w:fldCharType="begin"/>
              </w:r>
              <w:r>
                <w:instrText xml:space="preserve"> PAGEREF _Toc716 \h </w:instrText>
              </w:r>
              <w:r>
                <w:fldChar w:fldCharType="separate"/>
              </w:r>
              <w:r>
                <w:t>57</w:t>
              </w:r>
              <w:r>
                <w:fldChar w:fldCharType="end"/>
              </w:r>
              <w:r>
                <w:fldChar w:fldCharType="end"/>
              </w:r>
            </w:p>
            <w:p w14:paraId="379C3087">
              <w:pPr>
                <w:pStyle w:val="12"/>
                <w:tabs>
                  <w:tab w:val="right" w:leader="dot" w:pos="9026"/>
                </w:tabs>
              </w:pPr>
              <w:r>
                <w:fldChar w:fldCharType="begin"/>
              </w:r>
              <w:r>
                <w:instrText xml:space="preserve"> HYPERLINK \l _Toc20564 </w:instrText>
              </w:r>
              <w:r>
                <w:fldChar w:fldCharType="separate"/>
              </w:r>
              <w:r>
                <w:rPr>
                  <w:rFonts w:ascii="黑体" w:hAnsi="黑体" w:eastAsia="黑体" w:cs="黑体"/>
                  <w:bCs/>
                  <w:szCs w:val="28"/>
                </w:rPr>
                <w:t>6.1 云计算技术基础</w:t>
              </w:r>
              <w:r>
                <w:tab/>
              </w:r>
              <w:r>
                <w:fldChar w:fldCharType="begin"/>
              </w:r>
              <w:r>
                <w:instrText xml:space="preserve"> PAGEREF _Toc20564 \h </w:instrText>
              </w:r>
              <w:r>
                <w:fldChar w:fldCharType="separate"/>
              </w:r>
              <w:r>
                <w:t>58</w:t>
              </w:r>
              <w:r>
                <w:fldChar w:fldCharType="end"/>
              </w:r>
              <w:r>
                <w:fldChar w:fldCharType="end"/>
              </w:r>
            </w:p>
            <w:p w14:paraId="24A37750">
              <w:pPr>
                <w:pStyle w:val="8"/>
                <w:tabs>
                  <w:tab w:val="right" w:leader="dot" w:pos="9026"/>
                </w:tabs>
              </w:pPr>
              <w:r>
                <w:fldChar w:fldCharType="begin"/>
              </w:r>
              <w:r>
                <w:instrText xml:space="preserve"> HYPERLINK \l _Toc4927 </w:instrText>
              </w:r>
              <w:r>
                <w:fldChar w:fldCharType="separate"/>
              </w:r>
              <w:r>
                <w:rPr>
                  <w:rFonts w:ascii="黑体" w:hAnsi="黑体" w:eastAsia="黑体" w:cs="黑体"/>
                  <w:bCs/>
                  <w:szCs w:val="26"/>
                </w:rPr>
                <w:t>6.1.1 云计算的核心概念</w:t>
              </w:r>
              <w:r>
                <w:tab/>
              </w:r>
              <w:r>
                <w:fldChar w:fldCharType="begin"/>
              </w:r>
              <w:r>
                <w:instrText xml:space="preserve"> PAGEREF _Toc4927 \h </w:instrText>
              </w:r>
              <w:r>
                <w:fldChar w:fldCharType="separate"/>
              </w:r>
              <w:r>
                <w:t>58</w:t>
              </w:r>
              <w:r>
                <w:fldChar w:fldCharType="end"/>
              </w:r>
              <w:r>
                <w:fldChar w:fldCharType="end"/>
              </w:r>
            </w:p>
            <w:p w14:paraId="6B99C1BA">
              <w:pPr>
                <w:pStyle w:val="8"/>
                <w:tabs>
                  <w:tab w:val="right" w:leader="dot" w:pos="9026"/>
                </w:tabs>
              </w:pPr>
              <w:r>
                <w:fldChar w:fldCharType="begin"/>
              </w:r>
              <w:r>
                <w:instrText xml:space="preserve"> HYPERLINK \l _Toc29861 </w:instrText>
              </w:r>
              <w:r>
                <w:fldChar w:fldCharType="separate"/>
              </w:r>
              <w:r>
                <w:rPr>
                  <w:rFonts w:ascii="黑体" w:hAnsi="黑体" w:eastAsia="黑体" w:cs="黑体"/>
                  <w:bCs/>
                  <w:szCs w:val="26"/>
                </w:rPr>
                <w:t>6.1.2 服务模式</w:t>
              </w:r>
              <w:r>
                <w:tab/>
              </w:r>
              <w:r>
                <w:fldChar w:fldCharType="begin"/>
              </w:r>
              <w:r>
                <w:instrText xml:space="preserve"> PAGEREF _Toc29861 \h </w:instrText>
              </w:r>
              <w:r>
                <w:fldChar w:fldCharType="separate"/>
              </w:r>
              <w:r>
                <w:t>58</w:t>
              </w:r>
              <w:r>
                <w:fldChar w:fldCharType="end"/>
              </w:r>
              <w:r>
                <w:fldChar w:fldCharType="end"/>
              </w:r>
            </w:p>
            <w:p w14:paraId="627F648F">
              <w:pPr>
                <w:pStyle w:val="8"/>
                <w:tabs>
                  <w:tab w:val="right" w:leader="dot" w:pos="9026"/>
                </w:tabs>
              </w:pPr>
              <w:r>
                <w:fldChar w:fldCharType="begin"/>
              </w:r>
              <w:r>
                <w:instrText xml:space="preserve"> HYPERLINK \l _Toc3057 </w:instrText>
              </w:r>
              <w:r>
                <w:fldChar w:fldCharType="separate"/>
              </w:r>
              <w:r>
                <w:rPr>
                  <w:rFonts w:ascii="黑体" w:hAnsi="黑体" w:eastAsia="黑体" w:cs="黑体"/>
                  <w:bCs/>
                  <w:szCs w:val="26"/>
                </w:rPr>
                <w:t>6.1.3 部署模型</w:t>
              </w:r>
              <w:r>
                <w:tab/>
              </w:r>
              <w:r>
                <w:fldChar w:fldCharType="begin"/>
              </w:r>
              <w:r>
                <w:instrText xml:space="preserve"> PAGEREF _Toc3057 \h </w:instrText>
              </w:r>
              <w:r>
                <w:fldChar w:fldCharType="separate"/>
              </w:r>
              <w:r>
                <w:t>58</w:t>
              </w:r>
              <w:r>
                <w:fldChar w:fldCharType="end"/>
              </w:r>
              <w:r>
                <w:fldChar w:fldCharType="end"/>
              </w:r>
            </w:p>
            <w:p w14:paraId="538732B5">
              <w:pPr>
                <w:pStyle w:val="12"/>
                <w:tabs>
                  <w:tab w:val="right" w:leader="dot" w:pos="9026"/>
                </w:tabs>
              </w:pPr>
              <w:r>
                <w:fldChar w:fldCharType="begin"/>
              </w:r>
              <w:r>
                <w:instrText xml:space="preserve"> HYPERLINK \l _Toc9665 </w:instrText>
              </w:r>
              <w:r>
                <w:fldChar w:fldCharType="separate"/>
              </w:r>
              <w:r>
                <w:rPr>
                  <w:rFonts w:ascii="黑体" w:hAnsi="黑体" w:eastAsia="黑体" w:cs="黑体"/>
                  <w:bCs/>
                  <w:szCs w:val="28"/>
                </w:rPr>
                <w:t>6.2 云原生与智慧旅游</w:t>
              </w:r>
              <w:r>
                <w:tab/>
              </w:r>
              <w:r>
                <w:fldChar w:fldCharType="begin"/>
              </w:r>
              <w:r>
                <w:instrText xml:space="preserve"> PAGEREF _Toc9665 \h </w:instrText>
              </w:r>
              <w:r>
                <w:fldChar w:fldCharType="separate"/>
              </w:r>
              <w:r>
                <w:t>59</w:t>
              </w:r>
              <w:r>
                <w:fldChar w:fldCharType="end"/>
              </w:r>
              <w:r>
                <w:fldChar w:fldCharType="end"/>
              </w:r>
            </w:p>
            <w:p w14:paraId="42EDF11A">
              <w:pPr>
                <w:pStyle w:val="8"/>
                <w:tabs>
                  <w:tab w:val="right" w:leader="dot" w:pos="9026"/>
                </w:tabs>
              </w:pPr>
              <w:r>
                <w:fldChar w:fldCharType="begin"/>
              </w:r>
              <w:r>
                <w:instrText xml:space="preserve"> HYPERLINK \l _Toc17062 </w:instrText>
              </w:r>
              <w:r>
                <w:fldChar w:fldCharType="separate"/>
              </w:r>
              <w:r>
                <w:rPr>
                  <w:rFonts w:ascii="黑体" w:hAnsi="黑体" w:eastAsia="黑体" w:cs="黑体"/>
                  <w:bCs/>
                  <w:szCs w:val="26"/>
                </w:rPr>
                <w:t>6.2.1 云原生的核心理念</w:t>
              </w:r>
              <w:r>
                <w:tab/>
              </w:r>
              <w:r>
                <w:fldChar w:fldCharType="begin"/>
              </w:r>
              <w:r>
                <w:instrText xml:space="preserve"> PAGEREF _Toc17062 \h </w:instrText>
              </w:r>
              <w:r>
                <w:fldChar w:fldCharType="separate"/>
              </w:r>
              <w:r>
                <w:t>59</w:t>
              </w:r>
              <w:r>
                <w:fldChar w:fldCharType="end"/>
              </w:r>
              <w:r>
                <w:fldChar w:fldCharType="end"/>
              </w:r>
            </w:p>
            <w:p w14:paraId="09D1A699">
              <w:pPr>
                <w:pStyle w:val="8"/>
                <w:tabs>
                  <w:tab w:val="right" w:leader="dot" w:pos="9026"/>
                </w:tabs>
              </w:pPr>
              <w:r>
                <w:fldChar w:fldCharType="begin"/>
              </w:r>
              <w:r>
                <w:instrText xml:space="preserve"> HYPERLINK \l _Toc20650 </w:instrText>
              </w:r>
              <w:r>
                <w:fldChar w:fldCharType="separate"/>
              </w:r>
              <w:r>
                <w:rPr>
                  <w:rFonts w:ascii="黑体" w:hAnsi="黑体" w:eastAsia="黑体" w:cs="黑体"/>
                  <w:bCs/>
                  <w:szCs w:val="26"/>
                </w:rPr>
                <w:t>6.2.2 智慧旅游系统的云原生实践</w:t>
              </w:r>
              <w:r>
                <w:tab/>
              </w:r>
              <w:r>
                <w:fldChar w:fldCharType="begin"/>
              </w:r>
              <w:r>
                <w:instrText xml:space="preserve"> PAGEREF _Toc20650 \h </w:instrText>
              </w:r>
              <w:r>
                <w:fldChar w:fldCharType="separate"/>
              </w:r>
              <w:r>
                <w:t>59</w:t>
              </w:r>
              <w:r>
                <w:fldChar w:fldCharType="end"/>
              </w:r>
              <w:r>
                <w:fldChar w:fldCharType="end"/>
              </w:r>
            </w:p>
            <w:p w14:paraId="1AD0807A">
              <w:pPr>
                <w:pStyle w:val="12"/>
                <w:tabs>
                  <w:tab w:val="right" w:leader="dot" w:pos="9026"/>
                </w:tabs>
              </w:pPr>
              <w:r>
                <w:fldChar w:fldCharType="begin"/>
              </w:r>
              <w:r>
                <w:instrText xml:space="preserve"> HYPERLINK \l _Toc19836 </w:instrText>
              </w:r>
              <w:r>
                <w:fldChar w:fldCharType="separate"/>
              </w:r>
              <w:r>
                <w:rPr>
                  <w:rFonts w:ascii="黑体" w:hAnsi="黑体" w:eastAsia="黑体" w:cs="黑体"/>
                  <w:bCs/>
                  <w:szCs w:val="28"/>
                </w:rPr>
                <w:t>6.3 边缘计算</w:t>
              </w:r>
              <w:r>
                <w:tab/>
              </w:r>
              <w:r>
                <w:fldChar w:fldCharType="begin"/>
              </w:r>
              <w:r>
                <w:instrText xml:space="preserve"> PAGEREF _Toc19836 \h </w:instrText>
              </w:r>
              <w:r>
                <w:fldChar w:fldCharType="separate"/>
              </w:r>
              <w:r>
                <w:t>60</w:t>
              </w:r>
              <w:r>
                <w:fldChar w:fldCharType="end"/>
              </w:r>
              <w:r>
                <w:fldChar w:fldCharType="end"/>
              </w:r>
            </w:p>
            <w:p w14:paraId="79B69649">
              <w:pPr>
                <w:pStyle w:val="8"/>
                <w:tabs>
                  <w:tab w:val="right" w:leader="dot" w:pos="9026"/>
                </w:tabs>
              </w:pPr>
              <w:r>
                <w:fldChar w:fldCharType="begin"/>
              </w:r>
              <w:r>
                <w:instrText xml:space="preserve"> HYPERLINK \l _Toc9114 </w:instrText>
              </w:r>
              <w:r>
                <w:fldChar w:fldCharType="separate"/>
              </w:r>
              <w:r>
                <w:rPr>
                  <w:rFonts w:ascii="黑体" w:hAnsi="黑体" w:eastAsia="黑体" w:cs="黑体"/>
                  <w:bCs/>
                  <w:szCs w:val="26"/>
                </w:rPr>
                <w:t>6.3.1 边缘计算的技术原理</w:t>
              </w:r>
              <w:r>
                <w:tab/>
              </w:r>
              <w:r>
                <w:fldChar w:fldCharType="begin"/>
              </w:r>
              <w:r>
                <w:instrText xml:space="preserve"> PAGEREF _Toc9114 \h </w:instrText>
              </w:r>
              <w:r>
                <w:fldChar w:fldCharType="separate"/>
              </w:r>
              <w:r>
                <w:t>60</w:t>
              </w:r>
              <w:r>
                <w:fldChar w:fldCharType="end"/>
              </w:r>
              <w:r>
                <w:fldChar w:fldCharType="end"/>
              </w:r>
            </w:p>
            <w:p w14:paraId="1C752B85">
              <w:pPr>
                <w:pStyle w:val="8"/>
                <w:tabs>
                  <w:tab w:val="right" w:leader="dot" w:pos="9026"/>
                </w:tabs>
              </w:pPr>
              <w:r>
                <w:fldChar w:fldCharType="begin"/>
              </w:r>
              <w:r>
                <w:instrText xml:space="preserve"> HYPERLINK \l _Toc14322 </w:instrText>
              </w:r>
              <w:r>
                <w:fldChar w:fldCharType="separate"/>
              </w:r>
              <w:r>
                <w:rPr>
                  <w:rFonts w:ascii="黑体" w:hAnsi="黑体" w:eastAsia="黑体" w:cs="黑体"/>
                  <w:bCs/>
                  <w:szCs w:val="26"/>
                </w:rPr>
                <w:t>6.3.2 边缘 AI</w:t>
              </w:r>
              <w:r>
                <w:tab/>
              </w:r>
              <w:r>
                <w:fldChar w:fldCharType="begin"/>
              </w:r>
              <w:r>
                <w:instrText xml:space="preserve"> PAGEREF _Toc14322 \h </w:instrText>
              </w:r>
              <w:r>
                <w:fldChar w:fldCharType="separate"/>
              </w:r>
              <w:r>
                <w:t>61</w:t>
              </w:r>
              <w:r>
                <w:fldChar w:fldCharType="end"/>
              </w:r>
              <w:r>
                <w:fldChar w:fldCharType="end"/>
              </w:r>
            </w:p>
            <w:p w14:paraId="3BFADF1D">
              <w:pPr>
                <w:pStyle w:val="8"/>
                <w:tabs>
                  <w:tab w:val="right" w:leader="dot" w:pos="9026"/>
                </w:tabs>
              </w:pPr>
              <w:r>
                <w:fldChar w:fldCharType="begin"/>
              </w:r>
              <w:r>
                <w:instrText xml:space="preserve"> HYPERLINK \l _Toc385 </w:instrText>
              </w:r>
              <w:r>
                <w:fldChar w:fldCharType="separate"/>
              </w:r>
              <w:r>
                <w:rPr>
                  <w:rFonts w:ascii="黑体" w:hAnsi="黑体" w:eastAsia="黑体" w:cs="黑体"/>
                  <w:bCs/>
                  <w:szCs w:val="26"/>
                </w:rPr>
                <w:t>6.3.3 云边协同架构</w:t>
              </w:r>
              <w:r>
                <w:tab/>
              </w:r>
              <w:r>
                <w:fldChar w:fldCharType="begin"/>
              </w:r>
              <w:r>
                <w:instrText xml:space="preserve"> PAGEREF _Toc385 \h </w:instrText>
              </w:r>
              <w:r>
                <w:fldChar w:fldCharType="separate"/>
              </w:r>
              <w:r>
                <w:t>61</w:t>
              </w:r>
              <w:r>
                <w:fldChar w:fldCharType="end"/>
              </w:r>
              <w:r>
                <w:fldChar w:fldCharType="end"/>
              </w:r>
            </w:p>
            <w:p w14:paraId="3DEB16CF">
              <w:pPr>
                <w:pStyle w:val="12"/>
                <w:tabs>
                  <w:tab w:val="right" w:leader="dot" w:pos="9026"/>
                </w:tabs>
              </w:pPr>
              <w:r>
                <w:fldChar w:fldCharType="begin"/>
              </w:r>
              <w:r>
                <w:instrText xml:space="preserve"> HYPERLINK \l _Toc28925 </w:instrText>
              </w:r>
              <w:r>
                <w:fldChar w:fldCharType="separate"/>
              </w:r>
              <w:r>
                <w:rPr>
                  <w:rFonts w:ascii="黑体" w:hAnsi="黑体" w:eastAsia="黑体" w:cs="黑体"/>
                  <w:bCs/>
                  <w:szCs w:val="28"/>
                </w:rPr>
                <w:t>6.4 贵州的云计算基础设施</w:t>
              </w:r>
              <w:r>
                <w:tab/>
              </w:r>
              <w:r>
                <w:fldChar w:fldCharType="begin"/>
              </w:r>
              <w:r>
                <w:instrText xml:space="preserve"> PAGEREF _Toc28925 \h </w:instrText>
              </w:r>
              <w:r>
                <w:fldChar w:fldCharType="separate"/>
              </w:r>
              <w:r>
                <w:t>61</w:t>
              </w:r>
              <w:r>
                <w:fldChar w:fldCharType="end"/>
              </w:r>
              <w:r>
                <w:fldChar w:fldCharType="end"/>
              </w:r>
            </w:p>
            <w:p w14:paraId="649D2EDC">
              <w:pPr>
                <w:pStyle w:val="8"/>
                <w:tabs>
                  <w:tab w:val="right" w:leader="dot" w:pos="9026"/>
                </w:tabs>
              </w:pPr>
              <w:r>
                <w:fldChar w:fldCharType="begin"/>
              </w:r>
              <w:r>
                <w:instrText xml:space="preserve"> HYPERLINK \l _Toc24123 </w:instrText>
              </w:r>
              <w:r>
                <w:fldChar w:fldCharType="separate"/>
              </w:r>
              <w:r>
                <w:rPr>
                  <w:rFonts w:ascii="黑体" w:hAnsi="黑体" w:eastAsia="黑体" w:cs="黑体"/>
                  <w:bCs/>
                  <w:szCs w:val="26"/>
                </w:rPr>
                <w:t>6.4.1 贵安新区数据中心集群</w:t>
              </w:r>
              <w:r>
                <w:tab/>
              </w:r>
              <w:r>
                <w:fldChar w:fldCharType="begin"/>
              </w:r>
              <w:r>
                <w:instrText xml:space="preserve"> PAGEREF _Toc24123 \h </w:instrText>
              </w:r>
              <w:r>
                <w:fldChar w:fldCharType="separate"/>
              </w:r>
              <w:r>
                <w:t>61</w:t>
              </w:r>
              <w:r>
                <w:fldChar w:fldCharType="end"/>
              </w:r>
              <w:r>
                <w:fldChar w:fldCharType="end"/>
              </w:r>
            </w:p>
            <w:p w14:paraId="38AEEB6B">
              <w:pPr>
                <w:pStyle w:val="8"/>
                <w:tabs>
                  <w:tab w:val="right" w:leader="dot" w:pos="9026"/>
                </w:tabs>
              </w:pPr>
              <w:r>
                <w:fldChar w:fldCharType="begin"/>
              </w:r>
              <w:r>
                <w:instrText xml:space="preserve"> HYPERLINK \l _Toc17117 </w:instrText>
              </w:r>
              <w:r>
                <w:fldChar w:fldCharType="separate"/>
              </w:r>
              <w:r>
                <w:rPr>
                  <w:rFonts w:ascii="黑体" w:hAnsi="黑体" w:eastAsia="黑体" w:cs="黑体"/>
                  <w:bCs/>
                  <w:szCs w:val="26"/>
                </w:rPr>
                <w:t>6.4.2 贵州大数据交易所与算力交易</w:t>
              </w:r>
              <w:r>
                <w:tab/>
              </w:r>
              <w:r>
                <w:fldChar w:fldCharType="begin"/>
              </w:r>
              <w:r>
                <w:instrText xml:space="preserve"> PAGEREF _Toc17117 \h </w:instrText>
              </w:r>
              <w:r>
                <w:fldChar w:fldCharType="separate"/>
              </w:r>
              <w:r>
                <w:t>62</w:t>
              </w:r>
              <w:r>
                <w:fldChar w:fldCharType="end"/>
              </w:r>
              <w:r>
                <w:fldChar w:fldCharType="end"/>
              </w:r>
            </w:p>
            <w:p w14:paraId="03B5179D">
              <w:pPr>
                <w:pStyle w:val="12"/>
                <w:tabs>
                  <w:tab w:val="right" w:leader="dot" w:pos="9026"/>
                </w:tabs>
              </w:pPr>
              <w:r>
                <w:fldChar w:fldCharType="begin"/>
              </w:r>
              <w:r>
                <w:instrText xml:space="preserve"> HYPERLINK \l _Toc12689 </w:instrText>
              </w:r>
              <w:r>
                <w:fldChar w:fldCharType="separate"/>
              </w:r>
              <w:r>
                <w:rPr>
                  <w:rFonts w:ascii="黑体" w:hAnsi="黑体" w:eastAsia="黑体" w:cs="黑体"/>
                  <w:bCs/>
                  <w:szCs w:val="28"/>
                </w:rPr>
                <w:t>本章小结</w:t>
              </w:r>
              <w:r>
                <w:tab/>
              </w:r>
              <w:r>
                <w:fldChar w:fldCharType="begin"/>
              </w:r>
              <w:r>
                <w:instrText xml:space="preserve"> PAGEREF _Toc12689 \h </w:instrText>
              </w:r>
              <w:r>
                <w:fldChar w:fldCharType="separate"/>
              </w:r>
              <w:r>
                <w:t>62</w:t>
              </w:r>
              <w:r>
                <w:fldChar w:fldCharType="end"/>
              </w:r>
              <w:r>
                <w:fldChar w:fldCharType="end"/>
              </w:r>
            </w:p>
            <w:p w14:paraId="07503523">
              <w:pPr>
                <w:pStyle w:val="12"/>
                <w:tabs>
                  <w:tab w:val="right" w:leader="dot" w:pos="9026"/>
                </w:tabs>
              </w:pPr>
              <w:r>
                <w:fldChar w:fldCharType="begin"/>
              </w:r>
              <w:r>
                <w:instrText xml:space="preserve"> HYPERLINK \l _Toc27288 </w:instrText>
              </w:r>
              <w:r>
                <w:fldChar w:fldCharType="separate"/>
              </w:r>
              <w:r>
                <w:rPr>
                  <w:rFonts w:ascii="黑体" w:hAnsi="黑体" w:eastAsia="黑体" w:cs="黑体"/>
                  <w:bCs/>
                  <w:szCs w:val="28"/>
                </w:rPr>
                <w:t>思考题</w:t>
              </w:r>
              <w:r>
                <w:tab/>
              </w:r>
              <w:r>
                <w:fldChar w:fldCharType="begin"/>
              </w:r>
              <w:r>
                <w:instrText xml:space="preserve"> PAGEREF _Toc27288 \h </w:instrText>
              </w:r>
              <w:r>
                <w:fldChar w:fldCharType="separate"/>
              </w:r>
              <w:r>
                <w:t>62</w:t>
              </w:r>
              <w:r>
                <w:fldChar w:fldCharType="end"/>
              </w:r>
              <w:r>
                <w:fldChar w:fldCharType="end"/>
              </w:r>
            </w:p>
            <w:p w14:paraId="0FBE6256">
              <w:pPr>
                <w:pStyle w:val="12"/>
                <w:tabs>
                  <w:tab w:val="right" w:leader="dot" w:pos="9026"/>
                </w:tabs>
              </w:pPr>
              <w:r>
                <w:fldChar w:fldCharType="begin"/>
              </w:r>
              <w:r>
                <w:instrText xml:space="preserve"> HYPERLINK \l _Toc24398 </w:instrText>
              </w:r>
              <w:r>
                <w:fldChar w:fldCharType="separate"/>
              </w:r>
              <w:r>
                <w:rPr>
                  <w:rFonts w:ascii="黑体" w:hAnsi="黑体" w:eastAsia="黑体" w:cs="黑体"/>
                  <w:bCs/>
                  <w:szCs w:val="28"/>
                </w:rPr>
                <w:t>参考文献</w:t>
              </w:r>
              <w:r>
                <w:tab/>
              </w:r>
              <w:r>
                <w:fldChar w:fldCharType="begin"/>
              </w:r>
              <w:r>
                <w:instrText xml:space="preserve"> PAGEREF _Toc24398 \h </w:instrText>
              </w:r>
              <w:r>
                <w:fldChar w:fldCharType="separate"/>
              </w:r>
              <w:r>
                <w:t>63</w:t>
              </w:r>
              <w:r>
                <w:fldChar w:fldCharType="end"/>
              </w:r>
              <w:r>
                <w:fldChar w:fldCharType="end"/>
              </w:r>
            </w:p>
            <w:p w14:paraId="7BDE68AE">
              <w:pPr>
                <w:pStyle w:val="10"/>
                <w:tabs>
                  <w:tab w:val="right" w:leader="dot" w:pos="9026"/>
                </w:tabs>
              </w:pPr>
              <w:r>
                <w:fldChar w:fldCharType="begin"/>
              </w:r>
              <w:r>
                <w:instrText xml:space="preserve"> HYPERLINK \l _Toc21564 </w:instrText>
              </w:r>
              <w:r>
                <w:fldChar w:fldCharType="separate"/>
              </w:r>
              <w:r>
                <w:rPr>
                  <w:rFonts w:ascii="黑体" w:hAnsi="黑体" w:eastAsia="黑体" w:cs="黑体"/>
                  <w:bCs/>
                  <w:szCs w:val="32"/>
                </w:rPr>
                <w:t>第 7 章  5G 与移动互联技术</w:t>
              </w:r>
              <w:r>
                <w:tab/>
              </w:r>
              <w:r>
                <w:fldChar w:fldCharType="begin"/>
              </w:r>
              <w:r>
                <w:instrText xml:space="preserve"> PAGEREF _Toc21564 \h </w:instrText>
              </w:r>
              <w:r>
                <w:fldChar w:fldCharType="separate"/>
              </w:r>
              <w:r>
                <w:t>64</w:t>
              </w:r>
              <w:r>
                <w:fldChar w:fldCharType="end"/>
              </w:r>
              <w:r>
                <w:fldChar w:fldCharType="end"/>
              </w:r>
            </w:p>
            <w:p w14:paraId="1DC325BE">
              <w:pPr>
                <w:pStyle w:val="12"/>
                <w:tabs>
                  <w:tab w:val="right" w:leader="dot" w:pos="9026"/>
                </w:tabs>
              </w:pPr>
              <w:r>
                <w:fldChar w:fldCharType="begin"/>
              </w:r>
              <w:r>
                <w:instrText xml:space="preserve"> HYPERLINK \l _Toc9452 </w:instrText>
              </w:r>
              <w:r>
                <w:fldChar w:fldCharType="separate"/>
              </w:r>
              <w:r>
                <w:rPr>
                  <w:rFonts w:ascii="黑体" w:hAnsi="黑体" w:eastAsia="黑体" w:cs="黑体"/>
                  <w:bCs/>
                  <w:szCs w:val="28"/>
                </w:rPr>
                <w:t>学习目标</w:t>
              </w:r>
              <w:r>
                <w:tab/>
              </w:r>
              <w:r>
                <w:fldChar w:fldCharType="begin"/>
              </w:r>
              <w:r>
                <w:instrText xml:space="preserve"> PAGEREF _Toc9452 \h </w:instrText>
              </w:r>
              <w:r>
                <w:fldChar w:fldCharType="separate"/>
              </w:r>
              <w:r>
                <w:t>64</w:t>
              </w:r>
              <w:r>
                <w:fldChar w:fldCharType="end"/>
              </w:r>
              <w:r>
                <w:fldChar w:fldCharType="end"/>
              </w:r>
            </w:p>
            <w:p w14:paraId="3F259E35">
              <w:pPr>
                <w:pStyle w:val="12"/>
                <w:tabs>
                  <w:tab w:val="right" w:leader="dot" w:pos="9026"/>
                </w:tabs>
              </w:pPr>
              <w:r>
                <w:fldChar w:fldCharType="begin"/>
              </w:r>
              <w:r>
                <w:instrText xml:space="preserve"> HYPERLINK \l _Toc27235 </w:instrText>
              </w:r>
              <w:r>
                <w:fldChar w:fldCharType="separate"/>
              </w:r>
              <w:r>
                <w:rPr>
                  <w:rFonts w:ascii="黑体" w:hAnsi="黑体" w:eastAsia="黑体" w:cs="黑体"/>
                  <w:bCs/>
                  <w:szCs w:val="28"/>
                </w:rPr>
                <w:t>导入案例</w:t>
              </w:r>
              <w:r>
                <w:tab/>
              </w:r>
              <w:r>
                <w:fldChar w:fldCharType="begin"/>
              </w:r>
              <w:r>
                <w:instrText xml:space="preserve"> PAGEREF _Toc27235 \h </w:instrText>
              </w:r>
              <w:r>
                <w:fldChar w:fldCharType="separate"/>
              </w:r>
              <w:r>
                <w:t>64</w:t>
              </w:r>
              <w:r>
                <w:fldChar w:fldCharType="end"/>
              </w:r>
              <w:r>
                <w:fldChar w:fldCharType="end"/>
              </w:r>
            </w:p>
            <w:p w14:paraId="614FE917">
              <w:pPr>
                <w:pStyle w:val="12"/>
                <w:tabs>
                  <w:tab w:val="right" w:leader="dot" w:pos="9026"/>
                </w:tabs>
              </w:pPr>
              <w:r>
                <w:fldChar w:fldCharType="begin"/>
              </w:r>
              <w:r>
                <w:instrText xml:space="preserve"> HYPERLINK \l _Toc24989 </w:instrText>
              </w:r>
              <w:r>
                <w:fldChar w:fldCharType="separate"/>
              </w:r>
              <w:r>
                <w:rPr>
                  <w:rFonts w:ascii="黑体" w:hAnsi="黑体" w:eastAsia="黑体" w:cs="黑体"/>
                  <w:bCs/>
                  <w:szCs w:val="28"/>
                </w:rPr>
                <w:t>7.1 5G 技术概述</w:t>
              </w:r>
              <w:r>
                <w:tab/>
              </w:r>
              <w:r>
                <w:fldChar w:fldCharType="begin"/>
              </w:r>
              <w:r>
                <w:instrText xml:space="preserve"> PAGEREF _Toc24989 \h </w:instrText>
              </w:r>
              <w:r>
                <w:fldChar w:fldCharType="separate"/>
              </w:r>
              <w:r>
                <w:t>65</w:t>
              </w:r>
              <w:r>
                <w:fldChar w:fldCharType="end"/>
              </w:r>
              <w:r>
                <w:fldChar w:fldCharType="end"/>
              </w:r>
            </w:p>
            <w:p w14:paraId="4B58AC03">
              <w:pPr>
                <w:pStyle w:val="8"/>
                <w:tabs>
                  <w:tab w:val="right" w:leader="dot" w:pos="9026"/>
                </w:tabs>
              </w:pPr>
              <w:r>
                <w:fldChar w:fldCharType="begin"/>
              </w:r>
              <w:r>
                <w:instrText xml:space="preserve"> HYPERLINK \l _Toc6786 </w:instrText>
              </w:r>
              <w:r>
                <w:fldChar w:fldCharType="separate"/>
              </w:r>
              <w:r>
                <w:rPr>
                  <w:rFonts w:ascii="黑体" w:hAnsi="黑体" w:eastAsia="黑体" w:cs="黑体"/>
                  <w:bCs/>
                  <w:szCs w:val="26"/>
                </w:rPr>
                <w:t>7.1.1 5G 的三大技术特性</w:t>
              </w:r>
              <w:r>
                <w:tab/>
              </w:r>
              <w:r>
                <w:fldChar w:fldCharType="begin"/>
              </w:r>
              <w:r>
                <w:instrText xml:space="preserve"> PAGEREF _Toc6786 \h </w:instrText>
              </w:r>
              <w:r>
                <w:fldChar w:fldCharType="separate"/>
              </w:r>
              <w:r>
                <w:t>65</w:t>
              </w:r>
              <w:r>
                <w:fldChar w:fldCharType="end"/>
              </w:r>
              <w:r>
                <w:fldChar w:fldCharType="end"/>
              </w:r>
            </w:p>
            <w:p w14:paraId="50D12139">
              <w:pPr>
                <w:pStyle w:val="8"/>
                <w:tabs>
                  <w:tab w:val="right" w:leader="dot" w:pos="9026"/>
                </w:tabs>
              </w:pPr>
              <w:r>
                <w:fldChar w:fldCharType="begin"/>
              </w:r>
              <w:r>
                <w:instrText xml:space="preserve"> HYPERLINK \l _Toc29638 </w:instrText>
              </w:r>
              <w:r>
                <w:fldChar w:fldCharType="separate"/>
              </w:r>
              <w:r>
                <w:rPr>
                  <w:rFonts w:ascii="黑体" w:hAnsi="黑体" w:eastAsia="黑体" w:cs="黑体"/>
                  <w:bCs/>
                  <w:szCs w:val="26"/>
                </w:rPr>
                <w:t>7.1.2 5G 在景区中的部署</w:t>
              </w:r>
              <w:r>
                <w:tab/>
              </w:r>
              <w:r>
                <w:fldChar w:fldCharType="begin"/>
              </w:r>
              <w:r>
                <w:instrText xml:space="preserve"> PAGEREF _Toc29638 \h </w:instrText>
              </w:r>
              <w:r>
                <w:fldChar w:fldCharType="separate"/>
              </w:r>
              <w:r>
                <w:t>65</w:t>
              </w:r>
              <w:r>
                <w:fldChar w:fldCharType="end"/>
              </w:r>
              <w:r>
                <w:fldChar w:fldCharType="end"/>
              </w:r>
            </w:p>
            <w:p w14:paraId="1C6DB27F">
              <w:pPr>
                <w:pStyle w:val="8"/>
                <w:tabs>
                  <w:tab w:val="right" w:leader="dot" w:pos="9026"/>
                </w:tabs>
              </w:pPr>
              <w:r>
                <w:fldChar w:fldCharType="begin"/>
              </w:r>
              <w:r>
                <w:instrText xml:space="preserve"> HYPERLINK \l _Toc32015 </w:instrText>
              </w:r>
              <w:r>
                <w:fldChar w:fldCharType="separate"/>
              </w:r>
              <w:r>
                <w:rPr>
                  <w:rFonts w:ascii="黑体" w:hAnsi="黑体" w:eastAsia="黑体" w:cs="黑体"/>
                  <w:bCs/>
                  <w:szCs w:val="26"/>
                </w:rPr>
                <w:t>7.1.3 6G 展望</w:t>
              </w:r>
              <w:r>
                <w:tab/>
              </w:r>
              <w:r>
                <w:fldChar w:fldCharType="begin"/>
              </w:r>
              <w:r>
                <w:instrText xml:space="preserve"> PAGEREF _Toc32015 \h </w:instrText>
              </w:r>
              <w:r>
                <w:fldChar w:fldCharType="separate"/>
              </w:r>
              <w:r>
                <w:t>66</w:t>
              </w:r>
              <w:r>
                <w:fldChar w:fldCharType="end"/>
              </w:r>
              <w:r>
                <w:fldChar w:fldCharType="end"/>
              </w:r>
            </w:p>
            <w:p w14:paraId="5C22E604">
              <w:pPr>
                <w:pStyle w:val="12"/>
                <w:tabs>
                  <w:tab w:val="right" w:leader="dot" w:pos="9026"/>
                </w:tabs>
              </w:pPr>
              <w:r>
                <w:fldChar w:fldCharType="begin"/>
              </w:r>
              <w:r>
                <w:instrText xml:space="preserve"> HYPERLINK \l _Toc32548 </w:instrText>
              </w:r>
              <w:r>
                <w:fldChar w:fldCharType="separate"/>
              </w:r>
              <w:r>
                <w:rPr>
                  <w:rFonts w:ascii="黑体" w:hAnsi="黑体" w:eastAsia="黑体" w:cs="黑体"/>
                  <w:bCs/>
                  <w:szCs w:val="28"/>
                </w:rPr>
                <w:t>7.2 移动应用开发技术</w:t>
              </w:r>
              <w:r>
                <w:tab/>
              </w:r>
              <w:r>
                <w:fldChar w:fldCharType="begin"/>
              </w:r>
              <w:r>
                <w:instrText xml:space="preserve"> PAGEREF _Toc32548 \h </w:instrText>
              </w:r>
              <w:r>
                <w:fldChar w:fldCharType="separate"/>
              </w:r>
              <w:r>
                <w:t>66</w:t>
              </w:r>
              <w:r>
                <w:fldChar w:fldCharType="end"/>
              </w:r>
              <w:r>
                <w:fldChar w:fldCharType="end"/>
              </w:r>
            </w:p>
            <w:p w14:paraId="544F00D4">
              <w:pPr>
                <w:pStyle w:val="8"/>
                <w:tabs>
                  <w:tab w:val="right" w:leader="dot" w:pos="9026"/>
                </w:tabs>
              </w:pPr>
              <w:r>
                <w:fldChar w:fldCharType="begin"/>
              </w:r>
              <w:r>
                <w:instrText xml:space="preserve"> HYPERLINK \l _Toc18310 </w:instrText>
              </w:r>
              <w:r>
                <w:fldChar w:fldCharType="separate"/>
              </w:r>
              <w:r>
                <w:rPr>
                  <w:rFonts w:ascii="黑体" w:hAnsi="黑体" w:eastAsia="黑体" w:cs="黑体"/>
                  <w:bCs/>
                  <w:szCs w:val="26"/>
                </w:rPr>
                <w:t>7.2.1 原生 APP vs. 小程序 vs. H5</w:t>
              </w:r>
              <w:r>
                <w:tab/>
              </w:r>
              <w:r>
                <w:fldChar w:fldCharType="begin"/>
              </w:r>
              <w:r>
                <w:instrText xml:space="preserve"> PAGEREF _Toc18310 \h </w:instrText>
              </w:r>
              <w:r>
                <w:fldChar w:fldCharType="separate"/>
              </w:r>
              <w:r>
                <w:t>66</w:t>
              </w:r>
              <w:r>
                <w:fldChar w:fldCharType="end"/>
              </w:r>
              <w:r>
                <w:fldChar w:fldCharType="end"/>
              </w:r>
            </w:p>
            <w:p w14:paraId="0C51A771">
              <w:pPr>
                <w:pStyle w:val="8"/>
                <w:tabs>
                  <w:tab w:val="right" w:leader="dot" w:pos="9026"/>
                </w:tabs>
              </w:pPr>
              <w:r>
                <w:fldChar w:fldCharType="begin"/>
              </w:r>
              <w:r>
                <w:instrText xml:space="preserve"> HYPERLINK \l _Toc18732 </w:instrText>
              </w:r>
              <w:r>
                <w:fldChar w:fldCharType="separate"/>
              </w:r>
              <w:r>
                <w:rPr>
                  <w:rFonts w:ascii="黑体" w:hAnsi="黑体" w:eastAsia="黑体" w:cs="黑体"/>
                  <w:bCs/>
                  <w:szCs w:val="26"/>
                </w:rPr>
                <w:t>7.2.2 微信小程序开发</w:t>
              </w:r>
              <w:r>
                <w:tab/>
              </w:r>
              <w:r>
                <w:fldChar w:fldCharType="begin"/>
              </w:r>
              <w:r>
                <w:instrText xml:space="preserve"> PAGEREF _Toc18732 \h </w:instrText>
              </w:r>
              <w:r>
                <w:fldChar w:fldCharType="separate"/>
              </w:r>
              <w:r>
                <w:t>67</w:t>
              </w:r>
              <w:r>
                <w:fldChar w:fldCharType="end"/>
              </w:r>
              <w:r>
                <w:fldChar w:fldCharType="end"/>
              </w:r>
            </w:p>
            <w:p w14:paraId="24F55890">
              <w:pPr>
                <w:pStyle w:val="8"/>
                <w:tabs>
                  <w:tab w:val="right" w:leader="dot" w:pos="9026"/>
                </w:tabs>
              </w:pPr>
              <w:r>
                <w:fldChar w:fldCharType="begin"/>
              </w:r>
              <w:r>
                <w:instrText xml:space="preserve"> HYPERLINK \l _Toc8139 </w:instrText>
              </w:r>
              <w:r>
                <w:fldChar w:fldCharType="separate"/>
              </w:r>
              <w:r>
                <w:rPr>
                  <w:rFonts w:ascii="黑体" w:hAnsi="黑体" w:eastAsia="黑体" w:cs="黑体"/>
                  <w:bCs/>
                  <w:szCs w:val="26"/>
                </w:rPr>
                <w:t>7.2.3 移动端服务设计原则</w:t>
              </w:r>
              <w:r>
                <w:tab/>
              </w:r>
              <w:r>
                <w:fldChar w:fldCharType="begin"/>
              </w:r>
              <w:r>
                <w:instrText xml:space="preserve"> PAGEREF _Toc8139 \h </w:instrText>
              </w:r>
              <w:r>
                <w:fldChar w:fldCharType="separate"/>
              </w:r>
              <w:r>
                <w:t>67</w:t>
              </w:r>
              <w:r>
                <w:fldChar w:fldCharType="end"/>
              </w:r>
              <w:r>
                <w:fldChar w:fldCharType="end"/>
              </w:r>
            </w:p>
            <w:p w14:paraId="4974108B">
              <w:pPr>
                <w:pStyle w:val="12"/>
                <w:tabs>
                  <w:tab w:val="right" w:leader="dot" w:pos="9026"/>
                </w:tabs>
              </w:pPr>
              <w:r>
                <w:fldChar w:fldCharType="begin"/>
              </w:r>
              <w:r>
                <w:instrText xml:space="preserve"> HYPERLINK \l _Toc1387 </w:instrText>
              </w:r>
              <w:r>
                <w:fldChar w:fldCharType="separate"/>
              </w:r>
              <w:r>
                <w:rPr>
                  <w:rFonts w:ascii="黑体" w:hAnsi="黑体" w:eastAsia="黑体" w:cs="黑体"/>
                  <w:bCs/>
                  <w:szCs w:val="28"/>
                </w:rPr>
                <w:t>7.3 移动定位与位置服务</w:t>
              </w:r>
              <w:r>
                <w:tab/>
              </w:r>
              <w:r>
                <w:fldChar w:fldCharType="begin"/>
              </w:r>
              <w:r>
                <w:instrText xml:space="preserve"> PAGEREF _Toc1387 \h </w:instrText>
              </w:r>
              <w:r>
                <w:fldChar w:fldCharType="separate"/>
              </w:r>
              <w:r>
                <w:t>67</w:t>
              </w:r>
              <w:r>
                <w:fldChar w:fldCharType="end"/>
              </w:r>
              <w:r>
                <w:fldChar w:fldCharType="end"/>
              </w:r>
            </w:p>
            <w:p w14:paraId="37A68BA6">
              <w:pPr>
                <w:pStyle w:val="8"/>
                <w:tabs>
                  <w:tab w:val="right" w:leader="dot" w:pos="9026"/>
                </w:tabs>
              </w:pPr>
              <w:r>
                <w:fldChar w:fldCharType="begin"/>
              </w:r>
              <w:r>
                <w:instrText xml:space="preserve"> HYPERLINK \l _Toc25478 </w:instrText>
              </w:r>
              <w:r>
                <w:fldChar w:fldCharType="separate"/>
              </w:r>
              <w:r>
                <w:rPr>
                  <w:rFonts w:ascii="黑体" w:hAnsi="黑体" w:eastAsia="黑体" w:cs="黑体"/>
                  <w:bCs/>
                  <w:szCs w:val="26"/>
                </w:rPr>
                <w:t>7.3.1 LBS 技术原理</w:t>
              </w:r>
              <w:r>
                <w:tab/>
              </w:r>
              <w:r>
                <w:fldChar w:fldCharType="begin"/>
              </w:r>
              <w:r>
                <w:instrText xml:space="preserve"> PAGEREF _Toc25478 \h </w:instrText>
              </w:r>
              <w:r>
                <w:fldChar w:fldCharType="separate"/>
              </w:r>
              <w:r>
                <w:t>67</w:t>
              </w:r>
              <w:r>
                <w:fldChar w:fldCharType="end"/>
              </w:r>
              <w:r>
                <w:fldChar w:fldCharType="end"/>
              </w:r>
            </w:p>
            <w:p w14:paraId="330967E0">
              <w:pPr>
                <w:pStyle w:val="8"/>
                <w:tabs>
                  <w:tab w:val="right" w:leader="dot" w:pos="9026"/>
                </w:tabs>
              </w:pPr>
              <w:r>
                <w:fldChar w:fldCharType="begin"/>
              </w:r>
              <w:r>
                <w:instrText xml:space="preserve"> HYPERLINK \l _Toc31219 </w:instrText>
              </w:r>
              <w:r>
                <w:fldChar w:fldCharType="separate"/>
              </w:r>
              <w:r>
                <w:rPr>
                  <w:rFonts w:ascii="黑体" w:hAnsi="黑体" w:eastAsia="黑体" w:cs="黑体"/>
                  <w:bCs/>
                  <w:szCs w:val="26"/>
                </w:rPr>
                <w:t>7.3.2 景区电子地图与导航</w:t>
              </w:r>
              <w:r>
                <w:tab/>
              </w:r>
              <w:r>
                <w:fldChar w:fldCharType="begin"/>
              </w:r>
              <w:r>
                <w:instrText xml:space="preserve"> PAGEREF _Toc31219 \h </w:instrText>
              </w:r>
              <w:r>
                <w:fldChar w:fldCharType="separate"/>
              </w:r>
              <w:r>
                <w:t>68</w:t>
              </w:r>
              <w:r>
                <w:fldChar w:fldCharType="end"/>
              </w:r>
              <w:r>
                <w:fldChar w:fldCharType="end"/>
              </w:r>
            </w:p>
            <w:p w14:paraId="269041CA">
              <w:pPr>
                <w:pStyle w:val="12"/>
                <w:tabs>
                  <w:tab w:val="right" w:leader="dot" w:pos="9026"/>
                </w:tabs>
              </w:pPr>
              <w:r>
                <w:fldChar w:fldCharType="begin"/>
              </w:r>
              <w:r>
                <w:instrText xml:space="preserve"> HYPERLINK \l _Toc19301 </w:instrText>
              </w:r>
              <w:r>
                <w:fldChar w:fldCharType="separate"/>
              </w:r>
              <w:r>
                <w:rPr>
                  <w:rFonts w:ascii="黑体" w:hAnsi="黑体" w:eastAsia="黑体" w:cs="黑体"/>
                  <w:bCs/>
                  <w:szCs w:val="28"/>
                </w:rPr>
                <w:t>7.4 移动支付与无接触服务</w:t>
              </w:r>
              <w:r>
                <w:tab/>
              </w:r>
              <w:r>
                <w:fldChar w:fldCharType="begin"/>
              </w:r>
              <w:r>
                <w:instrText xml:space="preserve"> PAGEREF _Toc19301 \h </w:instrText>
              </w:r>
              <w:r>
                <w:fldChar w:fldCharType="separate"/>
              </w:r>
              <w:r>
                <w:t>68</w:t>
              </w:r>
              <w:r>
                <w:fldChar w:fldCharType="end"/>
              </w:r>
              <w:r>
                <w:fldChar w:fldCharType="end"/>
              </w:r>
            </w:p>
            <w:p w14:paraId="50142858">
              <w:pPr>
                <w:pStyle w:val="8"/>
                <w:tabs>
                  <w:tab w:val="right" w:leader="dot" w:pos="9026"/>
                </w:tabs>
              </w:pPr>
              <w:r>
                <w:fldChar w:fldCharType="begin"/>
              </w:r>
              <w:r>
                <w:instrText xml:space="preserve"> HYPERLINK \l _Toc25619 </w:instrText>
              </w:r>
              <w:r>
                <w:fldChar w:fldCharType="separate"/>
              </w:r>
              <w:r>
                <w:rPr>
                  <w:rFonts w:ascii="黑体" w:hAnsi="黑体" w:eastAsia="黑体" w:cs="黑体"/>
                  <w:bCs/>
                  <w:szCs w:val="26"/>
                </w:rPr>
                <w:t>7.4.1 移动支付的技术生态</w:t>
              </w:r>
              <w:r>
                <w:tab/>
              </w:r>
              <w:r>
                <w:fldChar w:fldCharType="begin"/>
              </w:r>
              <w:r>
                <w:instrText xml:space="preserve"> PAGEREF _Toc25619 \h </w:instrText>
              </w:r>
              <w:r>
                <w:fldChar w:fldCharType="separate"/>
              </w:r>
              <w:r>
                <w:t>68</w:t>
              </w:r>
              <w:r>
                <w:fldChar w:fldCharType="end"/>
              </w:r>
              <w:r>
                <w:fldChar w:fldCharType="end"/>
              </w:r>
            </w:p>
            <w:p w14:paraId="7DA8F329">
              <w:pPr>
                <w:pStyle w:val="8"/>
                <w:tabs>
                  <w:tab w:val="right" w:leader="dot" w:pos="9026"/>
                </w:tabs>
              </w:pPr>
              <w:r>
                <w:fldChar w:fldCharType="begin"/>
              </w:r>
              <w:r>
                <w:instrText xml:space="preserve"> HYPERLINK \l _Toc20843 </w:instrText>
              </w:r>
              <w:r>
                <w:fldChar w:fldCharType="separate"/>
              </w:r>
              <w:r>
                <w:rPr>
                  <w:rFonts w:ascii="黑体" w:hAnsi="黑体" w:eastAsia="黑体" w:cs="黑体"/>
                  <w:bCs/>
                  <w:szCs w:val="26"/>
                </w:rPr>
                <w:t>7.4.2 无接触服务的实现</w:t>
              </w:r>
              <w:r>
                <w:tab/>
              </w:r>
              <w:r>
                <w:fldChar w:fldCharType="begin"/>
              </w:r>
              <w:r>
                <w:instrText xml:space="preserve"> PAGEREF _Toc20843 \h </w:instrText>
              </w:r>
              <w:r>
                <w:fldChar w:fldCharType="separate"/>
              </w:r>
              <w:r>
                <w:t>69</w:t>
              </w:r>
              <w:r>
                <w:fldChar w:fldCharType="end"/>
              </w:r>
              <w:r>
                <w:fldChar w:fldCharType="end"/>
              </w:r>
            </w:p>
            <w:p w14:paraId="18577CF2">
              <w:pPr>
                <w:pStyle w:val="12"/>
                <w:tabs>
                  <w:tab w:val="right" w:leader="dot" w:pos="9026"/>
                </w:tabs>
              </w:pPr>
              <w:r>
                <w:fldChar w:fldCharType="begin"/>
              </w:r>
              <w:r>
                <w:instrText xml:space="preserve"> HYPERLINK \l _Toc2030 </w:instrText>
              </w:r>
              <w:r>
                <w:fldChar w:fldCharType="separate"/>
              </w:r>
              <w:r>
                <w:rPr>
                  <w:rFonts w:ascii="黑体" w:hAnsi="黑体" w:eastAsia="黑体" w:cs="黑体"/>
                  <w:bCs/>
                  <w:szCs w:val="28"/>
                </w:rPr>
                <w:t>本章小结</w:t>
              </w:r>
              <w:r>
                <w:tab/>
              </w:r>
              <w:r>
                <w:fldChar w:fldCharType="begin"/>
              </w:r>
              <w:r>
                <w:instrText xml:space="preserve"> PAGEREF _Toc2030 \h </w:instrText>
              </w:r>
              <w:r>
                <w:fldChar w:fldCharType="separate"/>
              </w:r>
              <w:r>
                <w:t>69</w:t>
              </w:r>
              <w:r>
                <w:fldChar w:fldCharType="end"/>
              </w:r>
              <w:r>
                <w:fldChar w:fldCharType="end"/>
              </w:r>
            </w:p>
            <w:p w14:paraId="0934A4D1">
              <w:pPr>
                <w:pStyle w:val="12"/>
                <w:tabs>
                  <w:tab w:val="right" w:leader="dot" w:pos="9026"/>
                </w:tabs>
              </w:pPr>
              <w:r>
                <w:fldChar w:fldCharType="begin"/>
              </w:r>
              <w:r>
                <w:instrText xml:space="preserve"> HYPERLINK \l _Toc15026 </w:instrText>
              </w:r>
              <w:r>
                <w:fldChar w:fldCharType="separate"/>
              </w:r>
              <w:r>
                <w:rPr>
                  <w:rFonts w:ascii="黑体" w:hAnsi="黑体" w:eastAsia="黑体" w:cs="黑体"/>
                  <w:bCs/>
                  <w:szCs w:val="28"/>
                </w:rPr>
                <w:t>思考题</w:t>
              </w:r>
              <w:r>
                <w:tab/>
              </w:r>
              <w:r>
                <w:fldChar w:fldCharType="begin"/>
              </w:r>
              <w:r>
                <w:instrText xml:space="preserve"> PAGEREF _Toc15026 \h </w:instrText>
              </w:r>
              <w:r>
                <w:fldChar w:fldCharType="separate"/>
              </w:r>
              <w:r>
                <w:t>70</w:t>
              </w:r>
              <w:r>
                <w:fldChar w:fldCharType="end"/>
              </w:r>
              <w:r>
                <w:fldChar w:fldCharType="end"/>
              </w:r>
            </w:p>
            <w:p w14:paraId="1131C846">
              <w:pPr>
                <w:pStyle w:val="12"/>
                <w:tabs>
                  <w:tab w:val="right" w:leader="dot" w:pos="9026"/>
                </w:tabs>
              </w:pPr>
              <w:r>
                <w:fldChar w:fldCharType="begin"/>
              </w:r>
              <w:r>
                <w:instrText xml:space="preserve"> HYPERLINK \l _Toc27054 </w:instrText>
              </w:r>
              <w:r>
                <w:fldChar w:fldCharType="separate"/>
              </w:r>
              <w:r>
                <w:rPr>
                  <w:rFonts w:ascii="黑体" w:hAnsi="黑体" w:eastAsia="黑体" w:cs="黑体"/>
                  <w:bCs/>
                  <w:szCs w:val="28"/>
                </w:rPr>
                <w:t>参考文献</w:t>
              </w:r>
              <w:r>
                <w:tab/>
              </w:r>
              <w:r>
                <w:fldChar w:fldCharType="begin"/>
              </w:r>
              <w:r>
                <w:instrText xml:space="preserve"> PAGEREF _Toc27054 \h </w:instrText>
              </w:r>
              <w:r>
                <w:fldChar w:fldCharType="separate"/>
              </w:r>
              <w:r>
                <w:t>70</w:t>
              </w:r>
              <w:r>
                <w:fldChar w:fldCharType="end"/>
              </w:r>
              <w:r>
                <w:fldChar w:fldCharType="end"/>
              </w:r>
            </w:p>
            <w:p w14:paraId="6444E325">
              <w:pPr>
                <w:pStyle w:val="10"/>
                <w:tabs>
                  <w:tab w:val="right" w:leader="dot" w:pos="9026"/>
                </w:tabs>
              </w:pPr>
              <w:r>
                <w:fldChar w:fldCharType="begin"/>
              </w:r>
              <w:r>
                <w:instrText xml:space="preserve"> HYPERLINK \l _Toc26702 </w:instrText>
              </w:r>
              <w:r>
                <w:fldChar w:fldCharType="separate"/>
              </w:r>
              <w:r>
                <w:rPr>
                  <w:rFonts w:ascii="黑体" w:hAnsi="黑体" w:eastAsia="黑体" w:cs="黑体"/>
                  <w:bCs/>
                  <w:szCs w:val="32"/>
                </w:rPr>
                <w:t>第 8 章  智慧票务与预约系统</w:t>
              </w:r>
              <w:r>
                <w:tab/>
              </w:r>
              <w:r>
                <w:fldChar w:fldCharType="begin"/>
              </w:r>
              <w:r>
                <w:instrText xml:space="preserve"> PAGEREF _Toc26702 \h </w:instrText>
              </w:r>
              <w:r>
                <w:fldChar w:fldCharType="separate"/>
              </w:r>
              <w:r>
                <w:t>72</w:t>
              </w:r>
              <w:r>
                <w:fldChar w:fldCharType="end"/>
              </w:r>
              <w:r>
                <w:fldChar w:fldCharType="end"/>
              </w:r>
            </w:p>
            <w:p w14:paraId="5E543EC8">
              <w:pPr>
                <w:pStyle w:val="12"/>
                <w:tabs>
                  <w:tab w:val="right" w:leader="dot" w:pos="9026"/>
                </w:tabs>
              </w:pPr>
              <w:r>
                <w:fldChar w:fldCharType="begin"/>
              </w:r>
              <w:r>
                <w:instrText xml:space="preserve"> HYPERLINK \l _Toc25956 </w:instrText>
              </w:r>
              <w:r>
                <w:fldChar w:fldCharType="separate"/>
              </w:r>
              <w:r>
                <w:rPr>
                  <w:rFonts w:ascii="黑体" w:hAnsi="黑体" w:eastAsia="黑体" w:cs="黑体"/>
                  <w:bCs/>
                  <w:szCs w:val="28"/>
                </w:rPr>
                <w:t>学习目标</w:t>
              </w:r>
              <w:r>
                <w:tab/>
              </w:r>
              <w:r>
                <w:fldChar w:fldCharType="begin"/>
              </w:r>
              <w:r>
                <w:instrText xml:space="preserve"> PAGEREF _Toc25956 \h </w:instrText>
              </w:r>
              <w:r>
                <w:fldChar w:fldCharType="separate"/>
              </w:r>
              <w:r>
                <w:t>72</w:t>
              </w:r>
              <w:r>
                <w:fldChar w:fldCharType="end"/>
              </w:r>
              <w:r>
                <w:fldChar w:fldCharType="end"/>
              </w:r>
            </w:p>
            <w:p w14:paraId="01686F42">
              <w:pPr>
                <w:pStyle w:val="12"/>
                <w:tabs>
                  <w:tab w:val="right" w:leader="dot" w:pos="9026"/>
                </w:tabs>
              </w:pPr>
              <w:r>
                <w:fldChar w:fldCharType="begin"/>
              </w:r>
              <w:r>
                <w:instrText xml:space="preserve"> HYPERLINK \l _Toc28721 </w:instrText>
              </w:r>
              <w:r>
                <w:fldChar w:fldCharType="separate"/>
              </w:r>
              <w:r>
                <w:rPr>
                  <w:rFonts w:ascii="黑体" w:hAnsi="黑体" w:eastAsia="黑体" w:cs="黑体"/>
                  <w:bCs/>
                  <w:szCs w:val="28"/>
                </w:rPr>
                <w:t>导入案例</w:t>
              </w:r>
              <w:r>
                <w:tab/>
              </w:r>
              <w:r>
                <w:fldChar w:fldCharType="begin"/>
              </w:r>
              <w:r>
                <w:instrText xml:space="preserve"> PAGEREF _Toc28721 \h </w:instrText>
              </w:r>
              <w:r>
                <w:fldChar w:fldCharType="separate"/>
              </w:r>
              <w:r>
                <w:t>72</w:t>
              </w:r>
              <w:r>
                <w:fldChar w:fldCharType="end"/>
              </w:r>
              <w:r>
                <w:fldChar w:fldCharType="end"/>
              </w:r>
            </w:p>
            <w:p w14:paraId="08B39352">
              <w:pPr>
                <w:pStyle w:val="12"/>
                <w:tabs>
                  <w:tab w:val="right" w:leader="dot" w:pos="9026"/>
                </w:tabs>
              </w:pPr>
              <w:r>
                <w:fldChar w:fldCharType="begin"/>
              </w:r>
              <w:r>
                <w:instrText xml:space="preserve"> HYPERLINK \l _Toc17108 </w:instrText>
              </w:r>
              <w:r>
                <w:fldChar w:fldCharType="separate"/>
              </w:r>
              <w:r>
                <w:rPr>
                  <w:rFonts w:ascii="黑体" w:hAnsi="黑体" w:eastAsia="黑体" w:cs="黑体"/>
                  <w:bCs/>
                  <w:szCs w:val="28"/>
                </w:rPr>
                <w:t>8.1 智慧票务系统概述</w:t>
              </w:r>
              <w:r>
                <w:tab/>
              </w:r>
              <w:r>
                <w:fldChar w:fldCharType="begin"/>
              </w:r>
              <w:r>
                <w:instrText xml:space="preserve"> PAGEREF _Toc17108 \h </w:instrText>
              </w:r>
              <w:r>
                <w:fldChar w:fldCharType="separate"/>
              </w:r>
              <w:r>
                <w:t>73</w:t>
              </w:r>
              <w:r>
                <w:fldChar w:fldCharType="end"/>
              </w:r>
              <w:r>
                <w:fldChar w:fldCharType="end"/>
              </w:r>
            </w:p>
            <w:p w14:paraId="074E02AF">
              <w:pPr>
                <w:pStyle w:val="8"/>
                <w:tabs>
                  <w:tab w:val="right" w:leader="dot" w:pos="9026"/>
                </w:tabs>
              </w:pPr>
              <w:r>
                <w:fldChar w:fldCharType="begin"/>
              </w:r>
              <w:r>
                <w:instrText xml:space="preserve"> HYPERLINK \l _Toc17980 </w:instrText>
              </w:r>
              <w:r>
                <w:fldChar w:fldCharType="separate"/>
              </w:r>
              <w:r>
                <w:rPr>
                  <w:rFonts w:ascii="黑体" w:hAnsi="黑体" w:eastAsia="黑体" w:cs="黑体"/>
                  <w:bCs/>
                  <w:szCs w:val="26"/>
                </w:rPr>
                <w:t>8.1.1 票务系统的功能架构</w:t>
              </w:r>
              <w:r>
                <w:tab/>
              </w:r>
              <w:r>
                <w:fldChar w:fldCharType="begin"/>
              </w:r>
              <w:r>
                <w:instrText xml:space="preserve"> PAGEREF _Toc17980 \h </w:instrText>
              </w:r>
              <w:r>
                <w:fldChar w:fldCharType="separate"/>
              </w:r>
              <w:r>
                <w:t>73</w:t>
              </w:r>
              <w:r>
                <w:fldChar w:fldCharType="end"/>
              </w:r>
              <w:r>
                <w:fldChar w:fldCharType="end"/>
              </w:r>
            </w:p>
            <w:p w14:paraId="794A56B5">
              <w:pPr>
                <w:pStyle w:val="8"/>
                <w:tabs>
                  <w:tab w:val="right" w:leader="dot" w:pos="9026"/>
                </w:tabs>
              </w:pPr>
              <w:r>
                <w:fldChar w:fldCharType="begin"/>
              </w:r>
              <w:r>
                <w:instrText xml:space="preserve"> HYPERLINK \l _Toc3264 </w:instrText>
              </w:r>
              <w:r>
                <w:fldChar w:fldCharType="separate"/>
              </w:r>
              <w:r>
                <w:rPr>
                  <w:rFonts w:ascii="黑体" w:hAnsi="黑体" w:eastAsia="黑体" w:cs="黑体"/>
                  <w:bCs/>
                  <w:szCs w:val="26"/>
                </w:rPr>
                <w:t>8.1.2 多渠道销售的库存同步</w:t>
              </w:r>
              <w:r>
                <w:tab/>
              </w:r>
              <w:r>
                <w:fldChar w:fldCharType="begin"/>
              </w:r>
              <w:r>
                <w:instrText xml:space="preserve"> PAGEREF _Toc3264 \h </w:instrText>
              </w:r>
              <w:r>
                <w:fldChar w:fldCharType="separate"/>
              </w:r>
              <w:r>
                <w:t>73</w:t>
              </w:r>
              <w:r>
                <w:fldChar w:fldCharType="end"/>
              </w:r>
              <w:r>
                <w:fldChar w:fldCharType="end"/>
              </w:r>
            </w:p>
            <w:p w14:paraId="627047AA">
              <w:pPr>
                <w:pStyle w:val="8"/>
                <w:tabs>
                  <w:tab w:val="right" w:leader="dot" w:pos="9026"/>
                </w:tabs>
              </w:pPr>
              <w:r>
                <w:fldChar w:fldCharType="begin"/>
              </w:r>
              <w:r>
                <w:instrText xml:space="preserve"> HYPERLINK \l _Toc16107 </w:instrText>
              </w:r>
              <w:r>
                <w:fldChar w:fldCharType="separate"/>
              </w:r>
              <w:r>
                <w:rPr>
                  <w:rFonts w:ascii="黑体" w:hAnsi="黑体" w:eastAsia="黑体" w:cs="黑体"/>
                  <w:bCs/>
                  <w:szCs w:val="26"/>
                </w:rPr>
                <w:t>8.1.3 黄果树票务系统升级案例</w:t>
              </w:r>
              <w:r>
                <w:tab/>
              </w:r>
              <w:r>
                <w:fldChar w:fldCharType="begin"/>
              </w:r>
              <w:r>
                <w:instrText xml:space="preserve"> PAGEREF _Toc16107 \h </w:instrText>
              </w:r>
              <w:r>
                <w:fldChar w:fldCharType="separate"/>
              </w:r>
              <w:r>
                <w:t>73</w:t>
              </w:r>
              <w:r>
                <w:fldChar w:fldCharType="end"/>
              </w:r>
              <w:r>
                <w:fldChar w:fldCharType="end"/>
              </w:r>
            </w:p>
            <w:p w14:paraId="6D542856">
              <w:pPr>
                <w:pStyle w:val="12"/>
                <w:tabs>
                  <w:tab w:val="right" w:leader="dot" w:pos="9026"/>
                </w:tabs>
              </w:pPr>
              <w:r>
                <w:fldChar w:fldCharType="begin"/>
              </w:r>
              <w:r>
                <w:instrText xml:space="preserve"> HYPERLINK \l _Toc28531 </w:instrText>
              </w:r>
              <w:r>
                <w:fldChar w:fldCharType="separate"/>
              </w:r>
              <w:r>
                <w:rPr>
                  <w:rFonts w:ascii="黑体" w:hAnsi="黑体" w:eastAsia="黑体" w:cs="黑体"/>
                  <w:bCs/>
                  <w:szCs w:val="28"/>
                </w:rPr>
                <w:t>8.2 分时预约制度</w:t>
              </w:r>
              <w:r>
                <w:tab/>
              </w:r>
              <w:r>
                <w:fldChar w:fldCharType="begin"/>
              </w:r>
              <w:r>
                <w:instrText xml:space="preserve"> PAGEREF _Toc28531 \h </w:instrText>
              </w:r>
              <w:r>
                <w:fldChar w:fldCharType="separate"/>
              </w:r>
              <w:r>
                <w:t>74</w:t>
              </w:r>
              <w:r>
                <w:fldChar w:fldCharType="end"/>
              </w:r>
              <w:r>
                <w:fldChar w:fldCharType="end"/>
              </w:r>
            </w:p>
            <w:p w14:paraId="59C790CA">
              <w:pPr>
                <w:pStyle w:val="8"/>
                <w:tabs>
                  <w:tab w:val="right" w:leader="dot" w:pos="9026"/>
                </w:tabs>
              </w:pPr>
              <w:r>
                <w:fldChar w:fldCharType="begin"/>
              </w:r>
              <w:r>
                <w:instrText xml:space="preserve"> HYPERLINK \l _Toc16438 </w:instrText>
              </w:r>
              <w:r>
                <w:fldChar w:fldCharType="separate"/>
              </w:r>
              <w:r>
                <w:rPr>
                  <w:rFonts w:ascii="黑体" w:hAnsi="黑体" w:eastAsia="黑体" w:cs="黑体"/>
                  <w:bCs/>
                  <w:szCs w:val="26"/>
                </w:rPr>
                <w:t>8.2.1 分时预约的原理</w:t>
              </w:r>
              <w:r>
                <w:tab/>
              </w:r>
              <w:r>
                <w:fldChar w:fldCharType="begin"/>
              </w:r>
              <w:r>
                <w:instrText xml:space="preserve"> PAGEREF _Toc16438 \h </w:instrText>
              </w:r>
              <w:r>
                <w:fldChar w:fldCharType="separate"/>
              </w:r>
              <w:r>
                <w:t>74</w:t>
              </w:r>
              <w:r>
                <w:fldChar w:fldCharType="end"/>
              </w:r>
              <w:r>
                <w:fldChar w:fldCharType="end"/>
              </w:r>
            </w:p>
            <w:p w14:paraId="67997496">
              <w:pPr>
                <w:pStyle w:val="8"/>
                <w:tabs>
                  <w:tab w:val="right" w:leader="dot" w:pos="9026"/>
                </w:tabs>
              </w:pPr>
              <w:r>
                <w:fldChar w:fldCharType="begin"/>
              </w:r>
              <w:r>
                <w:instrText xml:space="preserve"> HYPERLINK \l _Toc16523 </w:instrText>
              </w:r>
              <w:r>
                <w:fldChar w:fldCharType="separate"/>
              </w:r>
              <w:r>
                <w:rPr>
                  <w:rFonts w:ascii="黑体" w:hAnsi="黑体" w:eastAsia="黑体" w:cs="黑体"/>
                  <w:bCs/>
                  <w:szCs w:val="26"/>
                </w:rPr>
                <w:t>8.2.2 分时预约的实施要点</w:t>
              </w:r>
              <w:r>
                <w:tab/>
              </w:r>
              <w:r>
                <w:fldChar w:fldCharType="begin"/>
              </w:r>
              <w:r>
                <w:instrText xml:space="preserve"> PAGEREF _Toc16523 \h </w:instrText>
              </w:r>
              <w:r>
                <w:fldChar w:fldCharType="separate"/>
              </w:r>
              <w:r>
                <w:t>74</w:t>
              </w:r>
              <w:r>
                <w:fldChar w:fldCharType="end"/>
              </w:r>
              <w:r>
                <w:fldChar w:fldCharType="end"/>
              </w:r>
            </w:p>
            <w:p w14:paraId="3E9EF2F9">
              <w:pPr>
                <w:pStyle w:val="12"/>
                <w:tabs>
                  <w:tab w:val="right" w:leader="dot" w:pos="9026"/>
                </w:tabs>
              </w:pPr>
              <w:r>
                <w:fldChar w:fldCharType="begin"/>
              </w:r>
              <w:r>
                <w:instrText xml:space="preserve"> HYPERLINK \l _Toc23197 </w:instrText>
              </w:r>
              <w:r>
                <w:fldChar w:fldCharType="separate"/>
              </w:r>
              <w:r>
                <w:rPr>
                  <w:rFonts w:ascii="黑体" w:hAnsi="黑体" w:eastAsia="黑体" w:cs="黑体"/>
                  <w:bCs/>
                  <w:szCs w:val="28"/>
                </w:rPr>
                <w:t>8.3 动态定价机制</w:t>
              </w:r>
              <w:r>
                <w:tab/>
              </w:r>
              <w:r>
                <w:fldChar w:fldCharType="begin"/>
              </w:r>
              <w:r>
                <w:instrText xml:space="preserve"> PAGEREF _Toc23197 \h </w:instrText>
              </w:r>
              <w:r>
                <w:fldChar w:fldCharType="separate"/>
              </w:r>
              <w:r>
                <w:t>75</w:t>
              </w:r>
              <w:r>
                <w:fldChar w:fldCharType="end"/>
              </w:r>
              <w:r>
                <w:fldChar w:fldCharType="end"/>
              </w:r>
            </w:p>
            <w:p w14:paraId="4C0A4571">
              <w:pPr>
                <w:pStyle w:val="8"/>
                <w:tabs>
                  <w:tab w:val="right" w:leader="dot" w:pos="9026"/>
                </w:tabs>
              </w:pPr>
              <w:r>
                <w:fldChar w:fldCharType="begin"/>
              </w:r>
              <w:r>
                <w:instrText xml:space="preserve"> HYPERLINK \l _Toc8806 </w:instrText>
              </w:r>
              <w:r>
                <w:fldChar w:fldCharType="separate"/>
              </w:r>
              <w:r>
                <w:rPr>
                  <w:rFonts w:ascii="黑体" w:hAnsi="黑体" w:eastAsia="黑体" w:cs="黑体"/>
                  <w:bCs/>
                  <w:szCs w:val="26"/>
                </w:rPr>
                <w:t>8.3.1 动态定价的原理</w:t>
              </w:r>
              <w:r>
                <w:tab/>
              </w:r>
              <w:r>
                <w:fldChar w:fldCharType="begin"/>
              </w:r>
              <w:r>
                <w:instrText xml:space="preserve"> PAGEREF _Toc8806 \h </w:instrText>
              </w:r>
              <w:r>
                <w:fldChar w:fldCharType="separate"/>
              </w:r>
              <w:r>
                <w:t>75</w:t>
              </w:r>
              <w:r>
                <w:fldChar w:fldCharType="end"/>
              </w:r>
              <w:r>
                <w:fldChar w:fldCharType="end"/>
              </w:r>
            </w:p>
            <w:p w14:paraId="2BD8D941">
              <w:pPr>
                <w:pStyle w:val="8"/>
                <w:tabs>
                  <w:tab w:val="right" w:leader="dot" w:pos="9026"/>
                </w:tabs>
              </w:pPr>
              <w:r>
                <w:fldChar w:fldCharType="begin"/>
              </w:r>
              <w:r>
                <w:instrText xml:space="preserve"> HYPERLINK \l _Toc4988 </w:instrText>
              </w:r>
              <w:r>
                <w:fldChar w:fldCharType="separate"/>
              </w:r>
              <w:r>
                <w:rPr>
                  <w:rFonts w:ascii="黑体" w:hAnsi="黑体" w:eastAsia="黑体" w:cs="黑体"/>
                  <w:bCs/>
                  <w:szCs w:val="26"/>
                </w:rPr>
                <w:t>8.3.2 动态定价的公平性</w:t>
              </w:r>
              <w:r>
                <w:tab/>
              </w:r>
              <w:r>
                <w:fldChar w:fldCharType="begin"/>
              </w:r>
              <w:r>
                <w:instrText xml:space="preserve"> PAGEREF _Toc4988 \h </w:instrText>
              </w:r>
              <w:r>
                <w:fldChar w:fldCharType="separate"/>
              </w:r>
              <w:r>
                <w:t>75</w:t>
              </w:r>
              <w:r>
                <w:fldChar w:fldCharType="end"/>
              </w:r>
              <w:r>
                <w:fldChar w:fldCharType="end"/>
              </w:r>
            </w:p>
            <w:p w14:paraId="5631A631">
              <w:pPr>
                <w:pStyle w:val="12"/>
                <w:tabs>
                  <w:tab w:val="right" w:leader="dot" w:pos="9026"/>
                </w:tabs>
              </w:pPr>
              <w:r>
                <w:fldChar w:fldCharType="begin"/>
              </w:r>
              <w:r>
                <w:instrText xml:space="preserve"> HYPERLINK \l _Toc1944 </w:instrText>
              </w:r>
              <w:r>
                <w:fldChar w:fldCharType="separate"/>
              </w:r>
              <w:r>
                <w:rPr>
                  <w:rFonts w:ascii="黑体" w:hAnsi="黑体" w:eastAsia="黑体" w:cs="黑体"/>
                  <w:bCs/>
                  <w:szCs w:val="28"/>
                </w:rPr>
                <w:t>8.4 实名制与安全管理</w:t>
              </w:r>
              <w:r>
                <w:tab/>
              </w:r>
              <w:r>
                <w:fldChar w:fldCharType="begin"/>
              </w:r>
              <w:r>
                <w:instrText xml:space="preserve"> PAGEREF _Toc1944 \h </w:instrText>
              </w:r>
              <w:r>
                <w:fldChar w:fldCharType="separate"/>
              </w:r>
              <w:r>
                <w:t>76</w:t>
              </w:r>
              <w:r>
                <w:fldChar w:fldCharType="end"/>
              </w:r>
              <w:r>
                <w:fldChar w:fldCharType="end"/>
              </w:r>
            </w:p>
            <w:p w14:paraId="77BD797C">
              <w:pPr>
                <w:pStyle w:val="8"/>
                <w:tabs>
                  <w:tab w:val="right" w:leader="dot" w:pos="9026"/>
                </w:tabs>
              </w:pPr>
              <w:r>
                <w:fldChar w:fldCharType="begin"/>
              </w:r>
              <w:r>
                <w:instrText xml:space="preserve"> HYPERLINK \l _Toc13081 </w:instrText>
              </w:r>
              <w:r>
                <w:fldChar w:fldCharType="separate"/>
              </w:r>
              <w:r>
                <w:rPr>
                  <w:rFonts w:ascii="黑体" w:hAnsi="黑体" w:eastAsia="黑体" w:cs="黑体"/>
                  <w:bCs/>
                  <w:szCs w:val="26"/>
                </w:rPr>
                <w:t>8.4.1 实名制管理的技术实现</w:t>
              </w:r>
              <w:r>
                <w:tab/>
              </w:r>
              <w:r>
                <w:fldChar w:fldCharType="begin"/>
              </w:r>
              <w:r>
                <w:instrText xml:space="preserve"> PAGEREF _Toc13081 \h </w:instrText>
              </w:r>
              <w:r>
                <w:fldChar w:fldCharType="separate"/>
              </w:r>
              <w:r>
                <w:t>76</w:t>
              </w:r>
              <w:r>
                <w:fldChar w:fldCharType="end"/>
              </w:r>
              <w:r>
                <w:fldChar w:fldCharType="end"/>
              </w:r>
            </w:p>
            <w:p w14:paraId="0109BCEC">
              <w:pPr>
                <w:pStyle w:val="8"/>
                <w:tabs>
                  <w:tab w:val="right" w:leader="dot" w:pos="9026"/>
                </w:tabs>
              </w:pPr>
              <w:r>
                <w:fldChar w:fldCharType="begin"/>
              </w:r>
              <w:r>
                <w:instrText xml:space="preserve"> HYPERLINK \l _Toc16201 </w:instrText>
              </w:r>
              <w:r>
                <w:fldChar w:fldCharType="separate"/>
              </w:r>
              <w:r>
                <w:rPr>
                  <w:rFonts w:ascii="黑体" w:hAnsi="黑体" w:eastAsia="黑体" w:cs="黑体"/>
                  <w:bCs/>
                  <w:szCs w:val="26"/>
                </w:rPr>
                <w:t>8.4.2 黑名单与安全管理</w:t>
              </w:r>
              <w:r>
                <w:tab/>
              </w:r>
              <w:r>
                <w:fldChar w:fldCharType="begin"/>
              </w:r>
              <w:r>
                <w:instrText xml:space="preserve"> PAGEREF _Toc16201 \h </w:instrText>
              </w:r>
              <w:r>
                <w:fldChar w:fldCharType="separate"/>
              </w:r>
              <w:r>
                <w:t>76</w:t>
              </w:r>
              <w:r>
                <w:fldChar w:fldCharType="end"/>
              </w:r>
              <w:r>
                <w:fldChar w:fldCharType="end"/>
              </w:r>
            </w:p>
            <w:p w14:paraId="6F593D21">
              <w:pPr>
                <w:pStyle w:val="12"/>
                <w:tabs>
                  <w:tab w:val="right" w:leader="dot" w:pos="9026"/>
                </w:tabs>
              </w:pPr>
              <w:r>
                <w:fldChar w:fldCharType="begin"/>
              </w:r>
              <w:r>
                <w:instrText xml:space="preserve"> HYPERLINK \l _Toc15372 </w:instrText>
              </w:r>
              <w:r>
                <w:fldChar w:fldCharType="separate"/>
              </w:r>
              <w:r>
                <w:rPr>
                  <w:rFonts w:ascii="黑体" w:hAnsi="黑体" w:eastAsia="黑体" w:cs="黑体"/>
                  <w:bCs/>
                  <w:szCs w:val="28"/>
                </w:rPr>
                <w:t>本章小结</w:t>
              </w:r>
              <w:r>
                <w:tab/>
              </w:r>
              <w:r>
                <w:fldChar w:fldCharType="begin"/>
              </w:r>
              <w:r>
                <w:instrText xml:space="preserve"> PAGEREF _Toc15372 \h </w:instrText>
              </w:r>
              <w:r>
                <w:fldChar w:fldCharType="separate"/>
              </w:r>
              <w:r>
                <w:t>77</w:t>
              </w:r>
              <w:r>
                <w:fldChar w:fldCharType="end"/>
              </w:r>
              <w:r>
                <w:fldChar w:fldCharType="end"/>
              </w:r>
            </w:p>
            <w:p w14:paraId="3F914EF8">
              <w:pPr>
                <w:pStyle w:val="12"/>
                <w:tabs>
                  <w:tab w:val="right" w:leader="dot" w:pos="9026"/>
                </w:tabs>
              </w:pPr>
              <w:r>
                <w:fldChar w:fldCharType="begin"/>
              </w:r>
              <w:r>
                <w:instrText xml:space="preserve"> HYPERLINK \l _Toc14718 </w:instrText>
              </w:r>
              <w:r>
                <w:fldChar w:fldCharType="separate"/>
              </w:r>
              <w:r>
                <w:rPr>
                  <w:rFonts w:ascii="黑体" w:hAnsi="黑体" w:eastAsia="黑体" w:cs="黑体"/>
                  <w:bCs/>
                  <w:szCs w:val="28"/>
                </w:rPr>
                <w:t>思考题</w:t>
              </w:r>
              <w:r>
                <w:tab/>
              </w:r>
              <w:r>
                <w:fldChar w:fldCharType="begin"/>
              </w:r>
              <w:r>
                <w:instrText xml:space="preserve"> PAGEREF _Toc14718 \h </w:instrText>
              </w:r>
              <w:r>
                <w:fldChar w:fldCharType="separate"/>
              </w:r>
              <w:r>
                <w:t>77</w:t>
              </w:r>
              <w:r>
                <w:fldChar w:fldCharType="end"/>
              </w:r>
              <w:r>
                <w:fldChar w:fldCharType="end"/>
              </w:r>
            </w:p>
            <w:p w14:paraId="197D2CBB">
              <w:pPr>
                <w:pStyle w:val="12"/>
                <w:tabs>
                  <w:tab w:val="right" w:leader="dot" w:pos="9026"/>
                </w:tabs>
              </w:pPr>
              <w:r>
                <w:fldChar w:fldCharType="begin"/>
              </w:r>
              <w:r>
                <w:instrText xml:space="preserve"> HYPERLINK \l _Toc7914 </w:instrText>
              </w:r>
              <w:r>
                <w:fldChar w:fldCharType="separate"/>
              </w:r>
              <w:r>
                <w:rPr>
                  <w:rFonts w:ascii="黑体" w:hAnsi="黑体" w:eastAsia="黑体" w:cs="黑体"/>
                  <w:bCs/>
                  <w:szCs w:val="28"/>
                </w:rPr>
                <w:t>参考文献</w:t>
              </w:r>
              <w:r>
                <w:tab/>
              </w:r>
              <w:r>
                <w:fldChar w:fldCharType="begin"/>
              </w:r>
              <w:r>
                <w:instrText xml:space="preserve"> PAGEREF _Toc7914 \h </w:instrText>
              </w:r>
              <w:r>
                <w:fldChar w:fldCharType="separate"/>
              </w:r>
              <w:r>
                <w:t>77</w:t>
              </w:r>
              <w:r>
                <w:fldChar w:fldCharType="end"/>
              </w:r>
              <w:r>
                <w:fldChar w:fldCharType="end"/>
              </w:r>
            </w:p>
            <w:p w14:paraId="35DBCE6C">
              <w:pPr>
                <w:pStyle w:val="10"/>
                <w:tabs>
                  <w:tab w:val="right" w:leader="dot" w:pos="9026"/>
                </w:tabs>
              </w:pPr>
              <w:r>
                <w:fldChar w:fldCharType="begin"/>
              </w:r>
              <w:r>
                <w:instrText xml:space="preserve"> HYPERLINK \l _Toc27276 </w:instrText>
              </w:r>
              <w:r>
                <w:fldChar w:fldCharType="separate"/>
              </w:r>
              <w:r>
                <w:rPr>
                  <w:rFonts w:ascii="黑体" w:hAnsi="黑体" w:eastAsia="黑体" w:cs="黑体"/>
                  <w:bCs/>
                  <w:szCs w:val="32"/>
                </w:rPr>
                <w:t>第 9 章  智能导览与解说系统</w:t>
              </w:r>
              <w:r>
                <w:tab/>
              </w:r>
              <w:r>
                <w:fldChar w:fldCharType="begin"/>
              </w:r>
              <w:r>
                <w:instrText xml:space="preserve"> PAGEREF _Toc27276 \h </w:instrText>
              </w:r>
              <w:r>
                <w:fldChar w:fldCharType="separate"/>
              </w:r>
              <w:r>
                <w:t>79</w:t>
              </w:r>
              <w:r>
                <w:fldChar w:fldCharType="end"/>
              </w:r>
              <w:r>
                <w:fldChar w:fldCharType="end"/>
              </w:r>
            </w:p>
            <w:p w14:paraId="371F588C">
              <w:pPr>
                <w:pStyle w:val="12"/>
                <w:tabs>
                  <w:tab w:val="right" w:leader="dot" w:pos="9026"/>
                </w:tabs>
              </w:pPr>
              <w:r>
                <w:fldChar w:fldCharType="begin"/>
              </w:r>
              <w:r>
                <w:instrText xml:space="preserve"> HYPERLINK \l _Toc5221 </w:instrText>
              </w:r>
              <w:r>
                <w:fldChar w:fldCharType="separate"/>
              </w:r>
              <w:r>
                <w:rPr>
                  <w:rFonts w:ascii="黑体" w:hAnsi="黑体" w:eastAsia="黑体" w:cs="黑体"/>
                  <w:bCs/>
                  <w:szCs w:val="28"/>
                </w:rPr>
                <w:t>学习目标</w:t>
              </w:r>
              <w:r>
                <w:tab/>
              </w:r>
              <w:r>
                <w:fldChar w:fldCharType="begin"/>
              </w:r>
              <w:r>
                <w:instrText xml:space="preserve"> PAGEREF _Toc5221 \h </w:instrText>
              </w:r>
              <w:r>
                <w:fldChar w:fldCharType="separate"/>
              </w:r>
              <w:r>
                <w:t>79</w:t>
              </w:r>
              <w:r>
                <w:fldChar w:fldCharType="end"/>
              </w:r>
              <w:r>
                <w:fldChar w:fldCharType="end"/>
              </w:r>
            </w:p>
            <w:p w14:paraId="63B38770">
              <w:pPr>
                <w:pStyle w:val="12"/>
                <w:tabs>
                  <w:tab w:val="right" w:leader="dot" w:pos="9026"/>
                </w:tabs>
              </w:pPr>
              <w:r>
                <w:fldChar w:fldCharType="begin"/>
              </w:r>
              <w:r>
                <w:instrText xml:space="preserve"> HYPERLINK \l _Toc12107 </w:instrText>
              </w:r>
              <w:r>
                <w:fldChar w:fldCharType="separate"/>
              </w:r>
              <w:r>
                <w:rPr>
                  <w:rFonts w:ascii="黑体" w:hAnsi="黑体" w:eastAsia="黑体" w:cs="黑体"/>
                  <w:bCs/>
                  <w:szCs w:val="28"/>
                </w:rPr>
                <w:t>导入案例</w:t>
              </w:r>
              <w:r>
                <w:tab/>
              </w:r>
              <w:r>
                <w:fldChar w:fldCharType="begin"/>
              </w:r>
              <w:r>
                <w:instrText xml:space="preserve"> PAGEREF _Toc12107 \h </w:instrText>
              </w:r>
              <w:r>
                <w:fldChar w:fldCharType="separate"/>
              </w:r>
              <w:r>
                <w:t>79</w:t>
              </w:r>
              <w:r>
                <w:fldChar w:fldCharType="end"/>
              </w:r>
              <w:r>
                <w:fldChar w:fldCharType="end"/>
              </w:r>
            </w:p>
            <w:p w14:paraId="650FB043">
              <w:pPr>
                <w:pStyle w:val="12"/>
                <w:tabs>
                  <w:tab w:val="right" w:leader="dot" w:pos="9026"/>
                </w:tabs>
              </w:pPr>
              <w:r>
                <w:fldChar w:fldCharType="begin"/>
              </w:r>
              <w:r>
                <w:instrText xml:space="preserve"> HYPERLINK \l _Toc6455 </w:instrText>
              </w:r>
              <w:r>
                <w:fldChar w:fldCharType="separate"/>
              </w:r>
              <w:r>
                <w:rPr>
                  <w:rFonts w:ascii="黑体" w:hAnsi="黑体" w:eastAsia="黑体" w:cs="黑体"/>
                  <w:bCs/>
                  <w:szCs w:val="28"/>
                </w:rPr>
                <w:t>9.1 智能导览技术概述</w:t>
              </w:r>
              <w:r>
                <w:tab/>
              </w:r>
              <w:r>
                <w:fldChar w:fldCharType="begin"/>
              </w:r>
              <w:r>
                <w:instrText xml:space="preserve"> PAGEREF _Toc6455 \h </w:instrText>
              </w:r>
              <w:r>
                <w:fldChar w:fldCharType="separate"/>
              </w:r>
              <w:r>
                <w:t>80</w:t>
              </w:r>
              <w:r>
                <w:fldChar w:fldCharType="end"/>
              </w:r>
              <w:r>
                <w:fldChar w:fldCharType="end"/>
              </w:r>
            </w:p>
            <w:p w14:paraId="0ED99837">
              <w:pPr>
                <w:pStyle w:val="8"/>
                <w:tabs>
                  <w:tab w:val="right" w:leader="dot" w:pos="9026"/>
                </w:tabs>
              </w:pPr>
              <w:r>
                <w:fldChar w:fldCharType="begin"/>
              </w:r>
              <w:r>
                <w:instrText xml:space="preserve"> HYPERLINK \l _Toc24519 </w:instrText>
              </w:r>
              <w:r>
                <w:fldChar w:fldCharType="separate"/>
              </w:r>
              <w:r>
                <w:rPr>
                  <w:rFonts w:ascii="黑体" w:hAnsi="黑体" w:eastAsia="黑体" w:cs="黑体"/>
                  <w:bCs/>
                  <w:szCs w:val="26"/>
                </w:rPr>
                <w:t>9.1.1 导览系统的技术架构</w:t>
              </w:r>
              <w:r>
                <w:tab/>
              </w:r>
              <w:r>
                <w:fldChar w:fldCharType="begin"/>
              </w:r>
              <w:r>
                <w:instrText xml:space="preserve"> PAGEREF _Toc24519 \h </w:instrText>
              </w:r>
              <w:r>
                <w:fldChar w:fldCharType="separate"/>
              </w:r>
              <w:r>
                <w:t>80</w:t>
              </w:r>
              <w:r>
                <w:fldChar w:fldCharType="end"/>
              </w:r>
              <w:r>
                <w:fldChar w:fldCharType="end"/>
              </w:r>
            </w:p>
            <w:p w14:paraId="16A453D5">
              <w:pPr>
                <w:pStyle w:val="8"/>
                <w:tabs>
                  <w:tab w:val="right" w:leader="dot" w:pos="9026"/>
                </w:tabs>
              </w:pPr>
              <w:r>
                <w:fldChar w:fldCharType="begin"/>
              </w:r>
              <w:r>
                <w:instrText xml:space="preserve"> HYPERLINK \l _Toc8848 </w:instrText>
              </w:r>
              <w:r>
                <w:fldChar w:fldCharType="separate"/>
              </w:r>
              <w:r>
                <w:rPr>
                  <w:rFonts w:ascii="黑体" w:hAnsi="黑体" w:eastAsia="黑体" w:cs="黑体"/>
                  <w:bCs/>
                  <w:szCs w:val="26"/>
                </w:rPr>
                <w:t>9.1.2 定位触发的导览模式</w:t>
              </w:r>
              <w:r>
                <w:tab/>
              </w:r>
              <w:r>
                <w:fldChar w:fldCharType="begin"/>
              </w:r>
              <w:r>
                <w:instrText xml:space="preserve"> PAGEREF _Toc8848 \h </w:instrText>
              </w:r>
              <w:r>
                <w:fldChar w:fldCharType="separate"/>
              </w:r>
              <w:r>
                <w:t>80</w:t>
              </w:r>
              <w:r>
                <w:fldChar w:fldCharType="end"/>
              </w:r>
              <w:r>
                <w:fldChar w:fldCharType="end"/>
              </w:r>
            </w:p>
            <w:p w14:paraId="78098C27">
              <w:pPr>
                <w:pStyle w:val="12"/>
                <w:tabs>
                  <w:tab w:val="right" w:leader="dot" w:pos="9026"/>
                </w:tabs>
              </w:pPr>
              <w:r>
                <w:fldChar w:fldCharType="begin"/>
              </w:r>
              <w:r>
                <w:instrText xml:space="preserve"> HYPERLINK \l _Toc27767 </w:instrText>
              </w:r>
              <w:r>
                <w:fldChar w:fldCharType="separate"/>
              </w:r>
              <w:r>
                <w:rPr>
                  <w:rFonts w:ascii="黑体" w:hAnsi="黑体" w:eastAsia="黑体" w:cs="黑体"/>
                  <w:bCs/>
                  <w:szCs w:val="28"/>
                </w:rPr>
                <w:t>9.2 导览内容设计</w:t>
              </w:r>
              <w:r>
                <w:tab/>
              </w:r>
              <w:r>
                <w:fldChar w:fldCharType="begin"/>
              </w:r>
              <w:r>
                <w:instrText xml:space="preserve"> PAGEREF _Toc27767 \h </w:instrText>
              </w:r>
              <w:r>
                <w:fldChar w:fldCharType="separate"/>
              </w:r>
              <w:r>
                <w:t>80</w:t>
              </w:r>
              <w:r>
                <w:fldChar w:fldCharType="end"/>
              </w:r>
              <w:r>
                <w:fldChar w:fldCharType="end"/>
              </w:r>
            </w:p>
            <w:p w14:paraId="13BAEF81">
              <w:pPr>
                <w:pStyle w:val="8"/>
                <w:tabs>
                  <w:tab w:val="right" w:leader="dot" w:pos="9026"/>
                </w:tabs>
              </w:pPr>
              <w:r>
                <w:fldChar w:fldCharType="begin"/>
              </w:r>
              <w:r>
                <w:instrText xml:space="preserve"> HYPERLINK \l _Toc5866 </w:instrText>
              </w:r>
              <w:r>
                <w:fldChar w:fldCharType="separate"/>
              </w:r>
              <w:r>
                <w:rPr>
                  <w:rFonts w:ascii="黑体" w:hAnsi="黑体" w:eastAsia="黑体" w:cs="黑体"/>
                  <w:bCs/>
                  <w:szCs w:val="26"/>
                </w:rPr>
                <w:t>9.2.1 内容分层策略</w:t>
              </w:r>
              <w:r>
                <w:tab/>
              </w:r>
              <w:r>
                <w:fldChar w:fldCharType="begin"/>
              </w:r>
              <w:r>
                <w:instrText xml:space="preserve"> PAGEREF _Toc5866 \h </w:instrText>
              </w:r>
              <w:r>
                <w:fldChar w:fldCharType="separate"/>
              </w:r>
              <w:r>
                <w:t>80</w:t>
              </w:r>
              <w:r>
                <w:fldChar w:fldCharType="end"/>
              </w:r>
              <w:r>
                <w:fldChar w:fldCharType="end"/>
              </w:r>
            </w:p>
            <w:p w14:paraId="29A41C02">
              <w:pPr>
                <w:pStyle w:val="8"/>
                <w:tabs>
                  <w:tab w:val="right" w:leader="dot" w:pos="9026"/>
                </w:tabs>
              </w:pPr>
              <w:r>
                <w:fldChar w:fldCharType="begin"/>
              </w:r>
              <w:r>
                <w:instrText xml:space="preserve"> HYPERLINK \l _Toc589 </w:instrText>
              </w:r>
              <w:r>
                <w:fldChar w:fldCharType="separate"/>
              </w:r>
              <w:r>
                <w:rPr>
                  <w:rFonts w:ascii="黑体" w:hAnsi="黑体" w:eastAsia="黑体" w:cs="黑体"/>
                  <w:bCs/>
                  <w:szCs w:val="26"/>
                </w:rPr>
                <w:t>9.2.2 多语种与多风格内容</w:t>
              </w:r>
              <w:r>
                <w:tab/>
              </w:r>
              <w:r>
                <w:fldChar w:fldCharType="begin"/>
              </w:r>
              <w:r>
                <w:instrText xml:space="preserve"> PAGEREF _Toc589 \h </w:instrText>
              </w:r>
              <w:r>
                <w:fldChar w:fldCharType="separate"/>
              </w:r>
              <w:r>
                <w:t>81</w:t>
              </w:r>
              <w:r>
                <w:fldChar w:fldCharType="end"/>
              </w:r>
              <w:r>
                <w:fldChar w:fldCharType="end"/>
              </w:r>
            </w:p>
            <w:p w14:paraId="292CD0D3">
              <w:pPr>
                <w:pStyle w:val="8"/>
                <w:tabs>
                  <w:tab w:val="right" w:leader="dot" w:pos="9026"/>
                </w:tabs>
              </w:pPr>
              <w:r>
                <w:fldChar w:fldCharType="begin"/>
              </w:r>
              <w:r>
                <w:instrText xml:space="preserve"> HYPERLINK \l _Toc13921 </w:instrText>
              </w:r>
              <w:r>
                <w:fldChar w:fldCharType="separate"/>
              </w:r>
              <w:r>
                <w:rPr>
                  <w:rFonts w:ascii="黑体" w:hAnsi="黑体" w:eastAsia="黑体" w:cs="黑体"/>
                  <w:bCs/>
                  <w:szCs w:val="26"/>
                </w:rPr>
                <w:t>9.2.3 知识图谱驱动的导览</w:t>
              </w:r>
              <w:r>
                <w:tab/>
              </w:r>
              <w:r>
                <w:fldChar w:fldCharType="begin"/>
              </w:r>
              <w:r>
                <w:instrText xml:space="preserve"> PAGEREF _Toc13921 \h </w:instrText>
              </w:r>
              <w:r>
                <w:fldChar w:fldCharType="separate"/>
              </w:r>
              <w:r>
                <w:t>81</w:t>
              </w:r>
              <w:r>
                <w:fldChar w:fldCharType="end"/>
              </w:r>
              <w:r>
                <w:fldChar w:fldCharType="end"/>
              </w:r>
            </w:p>
            <w:p w14:paraId="498865EE">
              <w:pPr>
                <w:pStyle w:val="12"/>
                <w:tabs>
                  <w:tab w:val="right" w:leader="dot" w:pos="9026"/>
                </w:tabs>
              </w:pPr>
              <w:r>
                <w:fldChar w:fldCharType="begin"/>
              </w:r>
              <w:r>
                <w:instrText xml:space="preserve"> HYPERLINK \l _Toc21527 </w:instrText>
              </w:r>
              <w:r>
                <w:fldChar w:fldCharType="separate"/>
              </w:r>
              <w:r>
                <w:rPr>
                  <w:rFonts w:ascii="黑体" w:hAnsi="黑体" w:eastAsia="黑体" w:cs="黑体"/>
                  <w:bCs/>
                  <w:szCs w:val="28"/>
                </w:rPr>
                <w:t>9.3 AR 导览</w:t>
              </w:r>
              <w:r>
                <w:tab/>
              </w:r>
              <w:r>
                <w:fldChar w:fldCharType="begin"/>
              </w:r>
              <w:r>
                <w:instrText xml:space="preserve"> PAGEREF _Toc21527 \h </w:instrText>
              </w:r>
              <w:r>
                <w:fldChar w:fldCharType="separate"/>
              </w:r>
              <w:r>
                <w:t>81</w:t>
              </w:r>
              <w:r>
                <w:fldChar w:fldCharType="end"/>
              </w:r>
              <w:r>
                <w:fldChar w:fldCharType="end"/>
              </w:r>
            </w:p>
            <w:p w14:paraId="64E41BFE">
              <w:pPr>
                <w:pStyle w:val="8"/>
                <w:tabs>
                  <w:tab w:val="right" w:leader="dot" w:pos="9026"/>
                </w:tabs>
              </w:pPr>
              <w:r>
                <w:fldChar w:fldCharType="begin"/>
              </w:r>
              <w:r>
                <w:instrText xml:space="preserve"> HYPERLINK \l _Toc14096 </w:instrText>
              </w:r>
              <w:r>
                <w:fldChar w:fldCharType="separate"/>
              </w:r>
              <w:r>
                <w:rPr>
                  <w:rFonts w:ascii="黑体" w:hAnsi="黑体" w:eastAsia="黑体" w:cs="黑体"/>
                  <w:bCs/>
                  <w:szCs w:val="26"/>
                </w:rPr>
                <w:t>9.3.1 AR 导览的技术原理</w:t>
              </w:r>
              <w:r>
                <w:tab/>
              </w:r>
              <w:r>
                <w:fldChar w:fldCharType="begin"/>
              </w:r>
              <w:r>
                <w:instrText xml:space="preserve"> PAGEREF _Toc14096 \h </w:instrText>
              </w:r>
              <w:r>
                <w:fldChar w:fldCharType="separate"/>
              </w:r>
              <w:r>
                <w:t>81</w:t>
              </w:r>
              <w:r>
                <w:fldChar w:fldCharType="end"/>
              </w:r>
              <w:r>
                <w:fldChar w:fldCharType="end"/>
              </w:r>
            </w:p>
            <w:p w14:paraId="3160BEA0">
              <w:pPr>
                <w:pStyle w:val="8"/>
                <w:tabs>
                  <w:tab w:val="right" w:leader="dot" w:pos="9026"/>
                </w:tabs>
              </w:pPr>
              <w:r>
                <w:fldChar w:fldCharType="begin"/>
              </w:r>
              <w:r>
                <w:instrText xml:space="preserve"> HYPERLINK \l _Toc23556 </w:instrText>
              </w:r>
              <w:r>
                <w:fldChar w:fldCharType="separate"/>
              </w:r>
              <w:r>
                <w:rPr>
                  <w:rFonts w:ascii="黑体" w:hAnsi="黑体" w:eastAsia="黑体" w:cs="黑体"/>
                  <w:bCs/>
                  <w:szCs w:val="26"/>
                </w:rPr>
                <w:t>9.3.2 AR 导览的应用场景</w:t>
              </w:r>
              <w:r>
                <w:tab/>
              </w:r>
              <w:r>
                <w:fldChar w:fldCharType="begin"/>
              </w:r>
              <w:r>
                <w:instrText xml:space="preserve"> PAGEREF _Toc23556 \h </w:instrText>
              </w:r>
              <w:r>
                <w:fldChar w:fldCharType="separate"/>
              </w:r>
              <w:r>
                <w:t>82</w:t>
              </w:r>
              <w:r>
                <w:fldChar w:fldCharType="end"/>
              </w:r>
              <w:r>
                <w:fldChar w:fldCharType="end"/>
              </w:r>
            </w:p>
            <w:p w14:paraId="46740408">
              <w:pPr>
                <w:pStyle w:val="8"/>
                <w:tabs>
                  <w:tab w:val="right" w:leader="dot" w:pos="9026"/>
                </w:tabs>
              </w:pPr>
              <w:r>
                <w:fldChar w:fldCharType="begin"/>
              </w:r>
              <w:r>
                <w:instrText xml:space="preserve"> HYPERLINK \l _Toc15611 </w:instrText>
              </w:r>
              <w:r>
                <w:fldChar w:fldCharType="separate"/>
              </w:r>
              <w:r>
                <w:rPr>
                  <w:rFonts w:ascii="黑体" w:hAnsi="黑体" w:eastAsia="黑体" w:cs="黑体"/>
                  <w:bCs/>
                  <w:szCs w:val="26"/>
                </w:rPr>
                <w:t>9.3.3 AR 导览的设计原则</w:t>
              </w:r>
              <w:r>
                <w:tab/>
              </w:r>
              <w:r>
                <w:fldChar w:fldCharType="begin"/>
              </w:r>
              <w:r>
                <w:instrText xml:space="preserve"> PAGEREF _Toc15611 \h </w:instrText>
              </w:r>
              <w:r>
                <w:fldChar w:fldCharType="separate"/>
              </w:r>
              <w:r>
                <w:t>82</w:t>
              </w:r>
              <w:r>
                <w:fldChar w:fldCharType="end"/>
              </w:r>
              <w:r>
                <w:fldChar w:fldCharType="end"/>
              </w:r>
            </w:p>
            <w:p w14:paraId="7857F3F1">
              <w:pPr>
                <w:pStyle w:val="12"/>
                <w:tabs>
                  <w:tab w:val="right" w:leader="dot" w:pos="9026"/>
                </w:tabs>
              </w:pPr>
              <w:r>
                <w:fldChar w:fldCharType="begin"/>
              </w:r>
              <w:r>
                <w:instrText xml:space="preserve"> HYPERLINK \l _Toc15955 </w:instrText>
              </w:r>
              <w:r>
                <w:fldChar w:fldCharType="separate"/>
              </w:r>
              <w:r>
                <w:rPr>
                  <w:rFonts w:ascii="黑体" w:hAnsi="黑体" w:eastAsia="黑体" w:cs="黑体"/>
                  <w:bCs/>
                  <w:szCs w:val="28"/>
                </w:rPr>
                <w:t>9.4 AI 导游与知识服务</w:t>
              </w:r>
              <w:r>
                <w:tab/>
              </w:r>
              <w:r>
                <w:fldChar w:fldCharType="begin"/>
              </w:r>
              <w:r>
                <w:instrText xml:space="preserve"> PAGEREF _Toc15955 \h </w:instrText>
              </w:r>
              <w:r>
                <w:fldChar w:fldCharType="separate"/>
              </w:r>
              <w:r>
                <w:t>82</w:t>
              </w:r>
              <w:r>
                <w:fldChar w:fldCharType="end"/>
              </w:r>
              <w:r>
                <w:fldChar w:fldCharType="end"/>
              </w:r>
            </w:p>
            <w:p w14:paraId="74E8A554">
              <w:pPr>
                <w:pStyle w:val="8"/>
                <w:tabs>
                  <w:tab w:val="right" w:leader="dot" w:pos="9026"/>
                </w:tabs>
              </w:pPr>
              <w:r>
                <w:fldChar w:fldCharType="begin"/>
              </w:r>
              <w:r>
                <w:instrText xml:space="preserve"> HYPERLINK \l _Toc21123 </w:instrText>
              </w:r>
              <w:r>
                <w:fldChar w:fldCharType="separate"/>
              </w:r>
              <w:r>
                <w:rPr>
                  <w:rFonts w:ascii="黑体" w:hAnsi="黑体" w:eastAsia="黑体" w:cs="黑体"/>
                  <w:bCs/>
                  <w:szCs w:val="26"/>
                </w:rPr>
                <w:t>9.4.1 AI 导游的能力</w:t>
              </w:r>
              <w:r>
                <w:tab/>
              </w:r>
              <w:r>
                <w:fldChar w:fldCharType="begin"/>
              </w:r>
              <w:r>
                <w:instrText xml:space="preserve"> PAGEREF _Toc21123 \h </w:instrText>
              </w:r>
              <w:r>
                <w:fldChar w:fldCharType="separate"/>
              </w:r>
              <w:r>
                <w:t>83</w:t>
              </w:r>
              <w:r>
                <w:fldChar w:fldCharType="end"/>
              </w:r>
              <w:r>
                <w:fldChar w:fldCharType="end"/>
              </w:r>
            </w:p>
            <w:p w14:paraId="66A1A91F">
              <w:pPr>
                <w:pStyle w:val="8"/>
                <w:tabs>
                  <w:tab w:val="right" w:leader="dot" w:pos="9026"/>
                </w:tabs>
              </w:pPr>
              <w:r>
                <w:fldChar w:fldCharType="begin"/>
              </w:r>
              <w:r>
                <w:instrText xml:space="preserve"> HYPERLINK \l _Toc32372 </w:instrText>
              </w:r>
              <w:r>
                <w:fldChar w:fldCharType="separate"/>
              </w:r>
              <w:r>
                <w:rPr>
                  <w:rFonts w:ascii="黑体" w:hAnsi="黑体" w:eastAsia="黑体" w:cs="黑体"/>
                  <w:bCs/>
                  <w:szCs w:val="26"/>
                </w:rPr>
                <w:t>9.4.2 AI 导游 vs. 人类导游</w:t>
              </w:r>
              <w:r>
                <w:tab/>
              </w:r>
              <w:r>
                <w:fldChar w:fldCharType="begin"/>
              </w:r>
              <w:r>
                <w:instrText xml:space="preserve"> PAGEREF _Toc32372 \h </w:instrText>
              </w:r>
              <w:r>
                <w:fldChar w:fldCharType="separate"/>
              </w:r>
              <w:r>
                <w:t>83</w:t>
              </w:r>
              <w:r>
                <w:fldChar w:fldCharType="end"/>
              </w:r>
              <w:r>
                <w:fldChar w:fldCharType="end"/>
              </w:r>
            </w:p>
            <w:p w14:paraId="17C41EC5">
              <w:pPr>
                <w:pStyle w:val="12"/>
                <w:tabs>
                  <w:tab w:val="right" w:leader="dot" w:pos="9026"/>
                </w:tabs>
              </w:pPr>
              <w:r>
                <w:fldChar w:fldCharType="begin"/>
              </w:r>
              <w:r>
                <w:instrText xml:space="preserve"> HYPERLINK \l _Toc28050 </w:instrText>
              </w:r>
              <w:r>
                <w:fldChar w:fldCharType="separate"/>
              </w:r>
              <w:r>
                <w:rPr>
                  <w:rFonts w:ascii="黑体" w:hAnsi="黑体" w:eastAsia="黑体" w:cs="黑体"/>
                  <w:bCs/>
                  <w:szCs w:val="28"/>
                </w:rPr>
                <w:t>本章小结</w:t>
              </w:r>
              <w:r>
                <w:tab/>
              </w:r>
              <w:r>
                <w:fldChar w:fldCharType="begin"/>
              </w:r>
              <w:r>
                <w:instrText xml:space="preserve"> PAGEREF _Toc28050 \h </w:instrText>
              </w:r>
              <w:r>
                <w:fldChar w:fldCharType="separate"/>
              </w:r>
              <w:r>
                <w:t>84</w:t>
              </w:r>
              <w:r>
                <w:fldChar w:fldCharType="end"/>
              </w:r>
              <w:r>
                <w:fldChar w:fldCharType="end"/>
              </w:r>
            </w:p>
            <w:p w14:paraId="21A9F81E">
              <w:pPr>
                <w:pStyle w:val="12"/>
                <w:tabs>
                  <w:tab w:val="right" w:leader="dot" w:pos="9026"/>
                </w:tabs>
              </w:pPr>
              <w:r>
                <w:fldChar w:fldCharType="begin"/>
              </w:r>
              <w:r>
                <w:instrText xml:space="preserve"> HYPERLINK \l _Toc538 </w:instrText>
              </w:r>
              <w:r>
                <w:fldChar w:fldCharType="separate"/>
              </w:r>
              <w:r>
                <w:rPr>
                  <w:rFonts w:ascii="黑体" w:hAnsi="黑体" w:eastAsia="黑体" w:cs="黑体"/>
                  <w:bCs/>
                  <w:szCs w:val="28"/>
                </w:rPr>
                <w:t>思考题</w:t>
              </w:r>
              <w:r>
                <w:tab/>
              </w:r>
              <w:r>
                <w:fldChar w:fldCharType="begin"/>
              </w:r>
              <w:r>
                <w:instrText xml:space="preserve"> PAGEREF _Toc538 \h </w:instrText>
              </w:r>
              <w:r>
                <w:fldChar w:fldCharType="separate"/>
              </w:r>
              <w:r>
                <w:t>84</w:t>
              </w:r>
              <w:r>
                <w:fldChar w:fldCharType="end"/>
              </w:r>
              <w:r>
                <w:fldChar w:fldCharType="end"/>
              </w:r>
            </w:p>
            <w:p w14:paraId="34B80B15">
              <w:pPr>
                <w:pStyle w:val="12"/>
                <w:tabs>
                  <w:tab w:val="right" w:leader="dot" w:pos="9026"/>
                </w:tabs>
              </w:pPr>
              <w:r>
                <w:fldChar w:fldCharType="begin"/>
              </w:r>
              <w:r>
                <w:instrText xml:space="preserve"> HYPERLINK \l _Toc11975 </w:instrText>
              </w:r>
              <w:r>
                <w:fldChar w:fldCharType="separate"/>
              </w:r>
              <w:r>
                <w:rPr>
                  <w:rFonts w:ascii="黑体" w:hAnsi="黑体" w:eastAsia="黑体" w:cs="黑体"/>
                  <w:bCs/>
                  <w:szCs w:val="28"/>
                </w:rPr>
                <w:t>参考文献</w:t>
              </w:r>
              <w:r>
                <w:tab/>
              </w:r>
              <w:r>
                <w:fldChar w:fldCharType="begin"/>
              </w:r>
              <w:r>
                <w:instrText xml:space="preserve"> PAGEREF _Toc11975 \h </w:instrText>
              </w:r>
              <w:r>
                <w:fldChar w:fldCharType="separate"/>
              </w:r>
              <w:r>
                <w:t>84</w:t>
              </w:r>
              <w:r>
                <w:fldChar w:fldCharType="end"/>
              </w:r>
              <w:r>
                <w:fldChar w:fldCharType="end"/>
              </w:r>
            </w:p>
            <w:p w14:paraId="7543858E">
              <w:pPr>
                <w:pStyle w:val="10"/>
                <w:tabs>
                  <w:tab w:val="right" w:leader="dot" w:pos="9026"/>
                </w:tabs>
              </w:pPr>
              <w:r>
                <w:fldChar w:fldCharType="begin"/>
              </w:r>
              <w:r>
                <w:instrText xml:space="preserve"> HYPERLINK \l _Toc31261 </w:instrText>
              </w:r>
              <w:r>
                <w:fldChar w:fldCharType="separate"/>
              </w:r>
              <w:r>
                <w:rPr>
                  <w:rFonts w:ascii="黑体" w:hAnsi="黑体" w:eastAsia="黑体" w:cs="黑体"/>
                  <w:bCs/>
                  <w:szCs w:val="32"/>
                </w:rPr>
                <w:t>第 10 章  智慧景区综合管理平台</w:t>
              </w:r>
              <w:r>
                <w:tab/>
              </w:r>
              <w:r>
                <w:fldChar w:fldCharType="begin"/>
              </w:r>
              <w:r>
                <w:instrText xml:space="preserve"> PAGEREF _Toc31261 \h </w:instrText>
              </w:r>
              <w:r>
                <w:fldChar w:fldCharType="separate"/>
              </w:r>
              <w:r>
                <w:t>86</w:t>
              </w:r>
              <w:r>
                <w:fldChar w:fldCharType="end"/>
              </w:r>
              <w:r>
                <w:fldChar w:fldCharType="end"/>
              </w:r>
            </w:p>
            <w:p w14:paraId="0A576896">
              <w:pPr>
                <w:pStyle w:val="12"/>
                <w:tabs>
                  <w:tab w:val="right" w:leader="dot" w:pos="9026"/>
                </w:tabs>
              </w:pPr>
              <w:r>
                <w:fldChar w:fldCharType="begin"/>
              </w:r>
              <w:r>
                <w:instrText xml:space="preserve"> HYPERLINK \l _Toc13173 </w:instrText>
              </w:r>
              <w:r>
                <w:fldChar w:fldCharType="separate"/>
              </w:r>
              <w:r>
                <w:rPr>
                  <w:rFonts w:ascii="黑体" w:hAnsi="黑体" w:eastAsia="黑体" w:cs="黑体"/>
                  <w:bCs/>
                  <w:szCs w:val="28"/>
                </w:rPr>
                <w:t>学习目标</w:t>
              </w:r>
              <w:r>
                <w:tab/>
              </w:r>
              <w:r>
                <w:fldChar w:fldCharType="begin"/>
              </w:r>
              <w:r>
                <w:instrText xml:space="preserve"> PAGEREF _Toc13173 \h </w:instrText>
              </w:r>
              <w:r>
                <w:fldChar w:fldCharType="separate"/>
              </w:r>
              <w:r>
                <w:t>86</w:t>
              </w:r>
              <w:r>
                <w:fldChar w:fldCharType="end"/>
              </w:r>
              <w:r>
                <w:fldChar w:fldCharType="end"/>
              </w:r>
            </w:p>
            <w:p w14:paraId="17E55F42">
              <w:pPr>
                <w:pStyle w:val="12"/>
                <w:tabs>
                  <w:tab w:val="right" w:leader="dot" w:pos="9026"/>
                </w:tabs>
              </w:pPr>
              <w:r>
                <w:fldChar w:fldCharType="begin"/>
              </w:r>
              <w:r>
                <w:instrText xml:space="preserve"> HYPERLINK \l _Toc18197 </w:instrText>
              </w:r>
              <w:r>
                <w:fldChar w:fldCharType="separate"/>
              </w:r>
              <w:r>
                <w:rPr>
                  <w:rFonts w:ascii="黑体" w:hAnsi="黑体" w:eastAsia="黑体" w:cs="黑体"/>
                  <w:bCs/>
                  <w:szCs w:val="28"/>
                </w:rPr>
                <w:t>导入案例</w:t>
              </w:r>
              <w:r>
                <w:tab/>
              </w:r>
              <w:r>
                <w:fldChar w:fldCharType="begin"/>
              </w:r>
              <w:r>
                <w:instrText xml:space="preserve"> PAGEREF _Toc18197 \h </w:instrText>
              </w:r>
              <w:r>
                <w:fldChar w:fldCharType="separate"/>
              </w:r>
              <w:r>
                <w:t>86</w:t>
              </w:r>
              <w:r>
                <w:fldChar w:fldCharType="end"/>
              </w:r>
              <w:r>
                <w:fldChar w:fldCharType="end"/>
              </w:r>
            </w:p>
            <w:p w14:paraId="1CD1BCA5">
              <w:pPr>
                <w:pStyle w:val="12"/>
                <w:tabs>
                  <w:tab w:val="right" w:leader="dot" w:pos="9026"/>
                </w:tabs>
              </w:pPr>
              <w:r>
                <w:fldChar w:fldCharType="begin"/>
              </w:r>
              <w:r>
                <w:instrText xml:space="preserve"> HYPERLINK \l _Toc22579 </w:instrText>
              </w:r>
              <w:r>
                <w:fldChar w:fldCharType="separate"/>
              </w:r>
              <w:r>
                <w:rPr>
                  <w:rFonts w:ascii="黑体" w:hAnsi="黑体" w:eastAsia="黑体" w:cs="黑体"/>
                  <w:bCs/>
                  <w:szCs w:val="28"/>
                </w:rPr>
                <w:t>10.1 平台总体架构</w:t>
              </w:r>
              <w:r>
                <w:tab/>
              </w:r>
              <w:r>
                <w:fldChar w:fldCharType="begin"/>
              </w:r>
              <w:r>
                <w:instrText xml:space="preserve"> PAGEREF _Toc22579 \h </w:instrText>
              </w:r>
              <w:r>
                <w:fldChar w:fldCharType="separate"/>
              </w:r>
              <w:r>
                <w:t>87</w:t>
              </w:r>
              <w:r>
                <w:fldChar w:fldCharType="end"/>
              </w:r>
              <w:r>
                <w:fldChar w:fldCharType="end"/>
              </w:r>
            </w:p>
            <w:p w14:paraId="3661F582">
              <w:pPr>
                <w:pStyle w:val="8"/>
                <w:tabs>
                  <w:tab w:val="right" w:leader="dot" w:pos="9026"/>
                </w:tabs>
              </w:pPr>
              <w:r>
                <w:fldChar w:fldCharType="begin"/>
              </w:r>
              <w:r>
                <w:instrText xml:space="preserve"> HYPERLINK \l _Toc24590 </w:instrText>
              </w:r>
              <w:r>
                <w:fldChar w:fldCharType="separate"/>
              </w:r>
              <w:r>
                <w:rPr>
                  <w:rFonts w:ascii="黑体" w:hAnsi="黑体" w:eastAsia="黑体" w:cs="黑体"/>
                  <w:bCs/>
                  <w:szCs w:val="26"/>
                </w:rPr>
                <w:t>10.1.1 从烟囱式到平台化</w:t>
              </w:r>
              <w:r>
                <w:tab/>
              </w:r>
              <w:r>
                <w:fldChar w:fldCharType="begin"/>
              </w:r>
              <w:r>
                <w:instrText xml:space="preserve"> PAGEREF _Toc24590 \h </w:instrText>
              </w:r>
              <w:r>
                <w:fldChar w:fldCharType="separate"/>
              </w:r>
              <w:r>
                <w:t>87</w:t>
              </w:r>
              <w:r>
                <w:fldChar w:fldCharType="end"/>
              </w:r>
              <w:r>
                <w:fldChar w:fldCharType="end"/>
              </w:r>
            </w:p>
            <w:p w14:paraId="4292AC11">
              <w:pPr>
                <w:pStyle w:val="8"/>
                <w:tabs>
                  <w:tab w:val="right" w:leader="dot" w:pos="9026"/>
                </w:tabs>
              </w:pPr>
              <w:r>
                <w:fldChar w:fldCharType="begin"/>
              </w:r>
              <w:r>
                <w:instrText xml:space="preserve"> HYPERLINK \l _Toc31051 </w:instrText>
              </w:r>
              <w:r>
                <w:fldChar w:fldCharType="separate"/>
              </w:r>
              <w:r>
                <w:rPr>
                  <w:rFonts w:ascii="黑体" w:hAnsi="黑体" w:eastAsia="黑体" w:cs="黑体"/>
                  <w:bCs/>
                  <w:szCs w:val="26"/>
                </w:rPr>
                <w:t>10.1.2 "一张图"管理理念</w:t>
              </w:r>
              <w:r>
                <w:tab/>
              </w:r>
              <w:r>
                <w:fldChar w:fldCharType="begin"/>
              </w:r>
              <w:r>
                <w:instrText xml:space="preserve"> PAGEREF _Toc31051 \h </w:instrText>
              </w:r>
              <w:r>
                <w:fldChar w:fldCharType="separate"/>
              </w:r>
              <w:r>
                <w:t>87</w:t>
              </w:r>
              <w:r>
                <w:fldChar w:fldCharType="end"/>
              </w:r>
              <w:r>
                <w:fldChar w:fldCharType="end"/>
              </w:r>
            </w:p>
            <w:p w14:paraId="644D584D">
              <w:pPr>
                <w:pStyle w:val="8"/>
                <w:tabs>
                  <w:tab w:val="right" w:leader="dot" w:pos="9026"/>
                </w:tabs>
              </w:pPr>
              <w:r>
                <w:fldChar w:fldCharType="begin"/>
              </w:r>
              <w:r>
                <w:instrText xml:space="preserve"> HYPERLINK \l _Toc13273 </w:instrText>
              </w:r>
              <w:r>
                <w:fldChar w:fldCharType="separate"/>
              </w:r>
              <w:r>
                <w:rPr>
                  <w:rFonts w:ascii="黑体" w:hAnsi="黑体" w:eastAsia="黑体" w:cs="黑体"/>
                  <w:bCs/>
                  <w:szCs w:val="26"/>
                </w:rPr>
                <w:t>10.1.3 技术架构选型</w:t>
              </w:r>
              <w:r>
                <w:tab/>
              </w:r>
              <w:r>
                <w:fldChar w:fldCharType="begin"/>
              </w:r>
              <w:r>
                <w:instrText xml:space="preserve"> PAGEREF _Toc13273 \h </w:instrText>
              </w:r>
              <w:r>
                <w:fldChar w:fldCharType="separate"/>
              </w:r>
              <w:r>
                <w:t>88</w:t>
              </w:r>
              <w:r>
                <w:fldChar w:fldCharType="end"/>
              </w:r>
              <w:r>
                <w:fldChar w:fldCharType="end"/>
              </w:r>
            </w:p>
            <w:p w14:paraId="1F910BD0">
              <w:pPr>
                <w:pStyle w:val="12"/>
                <w:tabs>
                  <w:tab w:val="right" w:leader="dot" w:pos="9026"/>
                </w:tabs>
              </w:pPr>
              <w:r>
                <w:fldChar w:fldCharType="begin"/>
              </w:r>
              <w:r>
                <w:instrText xml:space="preserve"> HYPERLINK \l _Toc26449 </w:instrText>
              </w:r>
              <w:r>
                <w:fldChar w:fldCharType="separate"/>
              </w:r>
              <w:r>
                <w:rPr>
                  <w:rFonts w:ascii="黑体" w:hAnsi="黑体" w:eastAsia="黑体" w:cs="黑体"/>
                  <w:bCs/>
                  <w:szCs w:val="28"/>
                </w:rPr>
                <w:t>10.2 客流监测与管理</w:t>
              </w:r>
              <w:r>
                <w:tab/>
              </w:r>
              <w:r>
                <w:fldChar w:fldCharType="begin"/>
              </w:r>
              <w:r>
                <w:instrText xml:space="preserve"> PAGEREF _Toc26449 \h </w:instrText>
              </w:r>
              <w:r>
                <w:fldChar w:fldCharType="separate"/>
              </w:r>
              <w:r>
                <w:t>88</w:t>
              </w:r>
              <w:r>
                <w:fldChar w:fldCharType="end"/>
              </w:r>
              <w:r>
                <w:fldChar w:fldCharType="end"/>
              </w:r>
            </w:p>
            <w:p w14:paraId="795F4452">
              <w:pPr>
                <w:pStyle w:val="8"/>
                <w:tabs>
                  <w:tab w:val="right" w:leader="dot" w:pos="9026"/>
                </w:tabs>
              </w:pPr>
              <w:r>
                <w:fldChar w:fldCharType="begin"/>
              </w:r>
              <w:r>
                <w:instrText xml:space="preserve"> HYPERLINK \l _Toc435 </w:instrText>
              </w:r>
              <w:r>
                <w:fldChar w:fldCharType="separate"/>
              </w:r>
              <w:r>
                <w:rPr>
                  <w:rFonts w:ascii="黑体" w:hAnsi="黑体" w:eastAsia="黑体" w:cs="黑体"/>
                  <w:bCs/>
                  <w:szCs w:val="26"/>
                </w:rPr>
                <w:t>10.2.1 客流统计的技术手段</w:t>
              </w:r>
              <w:r>
                <w:tab/>
              </w:r>
              <w:r>
                <w:fldChar w:fldCharType="begin"/>
              </w:r>
              <w:r>
                <w:instrText xml:space="preserve"> PAGEREF _Toc435 \h </w:instrText>
              </w:r>
              <w:r>
                <w:fldChar w:fldCharType="separate"/>
              </w:r>
              <w:r>
                <w:t>88</w:t>
              </w:r>
              <w:r>
                <w:fldChar w:fldCharType="end"/>
              </w:r>
              <w:r>
                <w:fldChar w:fldCharType="end"/>
              </w:r>
            </w:p>
            <w:p w14:paraId="04B4BB72">
              <w:pPr>
                <w:pStyle w:val="8"/>
                <w:tabs>
                  <w:tab w:val="right" w:leader="dot" w:pos="9026"/>
                </w:tabs>
              </w:pPr>
              <w:r>
                <w:fldChar w:fldCharType="begin"/>
              </w:r>
              <w:r>
                <w:instrText xml:space="preserve"> HYPERLINK \l _Toc14748 </w:instrText>
              </w:r>
              <w:r>
                <w:fldChar w:fldCharType="separate"/>
              </w:r>
              <w:r>
                <w:rPr>
                  <w:rFonts w:ascii="黑体" w:hAnsi="黑体" w:eastAsia="黑体" w:cs="黑体"/>
                  <w:bCs/>
                  <w:szCs w:val="26"/>
                </w:rPr>
                <w:t>10.2.2 承载力与限流策略</w:t>
              </w:r>
              <w:r>
                <w:tab/>
              </w:r>
              <w:r>
                <w:fldChar w:fldCharType="begin"/>
              </w:r>
              <w:r>
                <w:instrText xml:space="preserve"> PAGEREF _Toc14748 \h </w:instrText>
              </w:r>
              <w:r>
                <w:fldChar w:fldCharType="separate"/>
              </w:r>
              <w:r>
                <w:t>89</w:t>
              </w:r>
              <w:r>
                <w:fldChar w:fldCharType="end"/>
              </w:r>
              <w:r>
                <w:fldChar w:fldCharType="end"/>
              </w:r>
            </w:p>
            <w:p w14:paraId="7FE06E4C">
              <w:pPr>
                <w:pStyle w:val="8"/>
                <w:tabs>
                  <w:tab w:val="right" w:leader="dot" w:pos="9026"/>
                </w:tabs>
              </w:pPr>
              <w:r>
                <w:fldChar w:fldCharType="begin"/>
              </w:r>
              <w:r>
                <w:instrText xml:space="preserve"> HYPERLINK \l _Toc19552 </w:instrText>
              </w:r>
              <w:r>
                <w:fldChar w:fldCharType="separate"/>
              </w:r>
              <w:r>
                <w:rPr>
                  <w:rFonts w:ascii="黑体" w:hAnsi="黑体" w:eastAsia="黑体" w:cs="黑体"/>
                  <w:bCs/>
                  <w:szCs w:val="26"/>
                </w:rPr>
                <w:t>10.2.3 游客画像与行为分析</w:t>
              </w:r>
              <w:r>
                <w:tab/>
              </w:r>
              <w:r>
                <w:fldChar w:fldCharType="begin"/>
              </w:r>
              <w:r>
                <w:instrText xml:space="preserve"> PAGEREF _Toc19552 \h </w:instrText>
              </w:r>
              <w:r>
                <w:fldChar w:fldCharType="separate"/>
              </w:r>
              <w:r>
                <w:t>90</w:t>
              </w:r>
              <w:r>
                <w:fldChar w:fldCharType="end"/>
              </w:r>
              <w:r>
                <w:fldChar w:fldCharType="end"/>
              </w:r>
            </w:p>
            <w:p w14:paraId="59C082CF">
              <w:pPr>
                <w:pStyle w:val="12"/>
                <w:tabs>
                  <w:tab w:val="right" w:leader="dot" w:pos="9026"/>
                </w:tabs>
              </w:pPr>
              <w:r>
                <w:fldChar w:fldCharType="begin"/>
              </w:r>
              <w:r>
                <w:instrText xml:space="preserve"> HYPERLINK \l _Toc13703 </w:instrText>
              </w:r>
              <w:r>
                <w:fldChar w:fldCharType="separate"/>
              </w:r>
              <w:r>
                <w:rPr>
                  <w:rFonts w:ascii="黑体" w:hAnsi="黑体" w:eastAsia="黑体" w:cs="黑体"/>
                  <w:bCs/>
                  <w:szCs w:val="28"/>
                </w:rPr>
                <w:t>10.3 安全与应急管理</w:t>
              </w:r>
              <w:r>
                <w:tab/>
              </w:r>
              <w:r>
                <w:fldChar w:fldCharType="begin"/>
              </w:r>
              <w:r>
                <w:instrText xml:space="preserve"> PAGEREF _Toc13703 \h </w:instrText>
              </w:r>
              <w:r>
                <w:fldChar w:fldCharType="separate"/>
              </w:r>
              <w:r>
                <w:t>90</w:t>
              </w:r>
              <w:r>
                <w:fldChar w:fldCharType="end"/>
              </w:r>
              <w:r>
                <w:fldChar w:fldCharType="end"/>
              </w:r>
            </w:p>
            <w:p w14:paraId="2919019B">
              <w:pPr>
                <w:pStyle w:val="8"/>
                <w:tabs>
                  <w:tab w:val="right" w:leader="dot" w:pos="9026"/>
                </w:tabs>
              </w:pPr>
              <w:r>
                <w:fldChar w:fldCharType="begin"/>
              </w:r>
              <w:r>
                <w:instrText xml:space="preserve"> HYPERLINK \l _Toc25327 </w:instrText>
              </w:r>
              <w:r>
                <w:fldChar w:fldCharType="separate"/>
              </w:r>
              <w:r>
                <w:rPr>
                  <w:rFonts w:ascii="黑体" w:hAnsi="黑体" w:eastAsia="黑体" w:cs="黑体"/>
                  <w:bCs/>
                  <w:szCs w:val="26"/>
                </w:rPr>
                <w:t>10.3.1 视频监控与智能分析</w:t>
              </w:r>
              <w:r>
                <w:tab/>
              </w:r>
              <w:r>
                <w:fldChar w:fldCharType="begin"/>
              </w:r>
              <w:r>
                <w:instrText xml:space="preserve"> PAGEREF _Toc25327 \h </w:instrText>
              </w:r>
              <w:r>
                <w:fldChar w:fldCharType="separate"/>
              </w:r>
              <w:r>
                <w:t>90</w:t>
              </w:r>
              <w:r>
                <w:fldChar w:fldCharType="end"/>
              </w:r>
              <w:r>
                <w:fldChar w:fldCharType="end"/>
              </w:r>
            </w:p>
            <w:p w14:paraId="147951C4">
              <w:pPr>
                <w:pStyle w:val="8"/>
                <w:tabs>
                  <w:tab w:val="right" w:leader="dot" w:pos="9026"/>
                </w:tabs>
              </w:pPr>
              <w:r>
                <w:fldChar w:fldCharType="begin"/>
              </w:r>
              <w:r>
                <w:instrText xml:space="preserve"> HYPERLINK \l _Toc30868 </w:instrText>
              </w:r>
              <w:r>
                <w:fldChar w:fldCharType="separate"/>
              </w:r>
              <w:r>
                <w:rPr>
                  <w:rFonts w:ascii="黑体" w:hAnsi="黑体" w:eastAsia="黑体" w:cs="黑体"/>
                  <w:bCs/>
                  <w:szCs w:val="26"/>
                </w:rPr>
                <w:t>10.3.2 应急指挥调度</w:t>
              </w:r>
              <w:r>
                <w:tab/>
              </w:r>
              <w:r>
                <w:fldChar w:fldCharType="begin"/>
              </w:r>
              <w:r>
                <w:instrText xml:space="preserve"> PAGEREF _Toc30868 \h </w:instrText>
              </w:r>
              <w:r>
                <w:fldChar w:fldCharType="separate"/>
              </w:r>
              <w:r>
                <w:t>91</w:t>
              </w:r>
              <w:r>
                <w:fldChar w:fldCharType="end"/>
              </w:r>
              <w:r>
                <w:fldChar w:fldCharType="end"/>
              </w:r>
            </w:p>
            <w:p w14:paraId="26A979AE">
              <w:pPr>
                <w:pStyle w:val="8"/>
                <w:tabs>
                  <w:tab w:val="right" w:leader="dot" w:pos="9026"/>
                </w:tabs>
              </w:pPr>
              <w:r>
                <w:fldChar w:fldCharType="begin"/>
              </w:r>
              <w:r>
                <w:instrText xml:space="preserve"> HYPERLINK \l _Toc5306 </w:instrText>
              </w:r>
              <w:r>
                <w:fldChar w:fldCharType="separate"/>
              </w:r>
              <w:r>
                <w:rPr>
                  <w:rFonts w:ascii="黑体" w:hAnsi="黑体" w:eastAsia="黑体" w:cs="黑体"/>
                  <w:bCs/>
                  <w:szCs w:val="26"/>
                </w:rPr>
                <w:t>10.3.3 环境监测与灾害预警</w:t>
              </w:r>
              <w:r>
                <w:tab/>
              </w:r>
              <w:r>
                <w:fldChar w:fldCharType="begin"/>
              </w:r>
              <w:r>
                <w:instrText xml:space="preserve"> PAGEREF _Toc5306 \h </w:instrText>
              </w:r>
              <w:r>
                <w:fldChar w:fldCharType="separate"/>
              </w:r>
              <w:r>
                <w:t>92</w:t>
              </w:r>
              <w:r>
                <w:fldChar w:fldCharType="end"/>
              </w:r>
              <w:r>
                <w:fldChar w:fldCharType="end"/>
              </w:r>
            </w:p>
            <w:p w14:paraId="719136F4">
              <w:pPr>
                <w:pStyle w:val="12"/>
                <w:tabs>
                  <w:tab w:val="right" w:leader="dot" w:pos="9026"/>
                </w:tabs>
              </w:pPr>
              <w:r>
                <w:fldChar w:fldCharType="begin"/>
              </w:r>
              <w:r>
                <w:instrText xml:space="preserve"> HYPERLINK \l _Toc17654 </w:instrText>
              </w:r>
              <w:r>
                <w:fldChar w:fldCharType="separate"/>
              </w:r>
              <w:r>
                <w:rPr>
                  <w:rFonts w:ascii="黑体" w:hAnsi="黑体" w:eastAsia="黑体" w:cs="黑体"/>
                  <w:bCs/>
                  <w:szCs w:val="28"/>
                </w:rPr>
                <w:t>10.4 设施运维管理</w:t>
              </w:r>
              <w:r>
                <w:tab/>
              </w:r>
              <w:r>
                <w:fldChar w:fldCharType="begin"/>
              </w:r>
              <w:r>
                <w:instrText xml:space="preserve"> PAGEREF _Toc17654 \h </w:instrText>
              </w:r>
              <w:r>
                <w:fldChar w:fldCharType="separate"/>
              </w:r>
              <w:r>
                <w:t>92</w:t>
              </w:r>
              <w:r>
                <w:fldChar w:fldCharType="end"/>
              </w:r>
              <w:r>
                <w:fldChar w:fldCharType="end"/>
              </w:r>
            </w:p>
            <w:p w14:paraId="647F43F3">
              <w:pPr>
                <w:pStyle w:val="8"/>
                <w:tabs>
                  <w:tab w:val="right" w:leader="dot" w:pos="9026"/>
                </w:tabs>
              </w:pPr>
              <w:r>
                <w:fldChar w:fldCharType="begin"/>
              </w:r>
              <w:r>
                <w:instrText xml:space="preserve"> HYPERLINK \l _Toc4714 </w:instrText>
              </w:r>
              <w:r>
                <w:fldChar w:fldCharType="separate"/>
              </w:r>
              <w:r>
                <w:rPr>
                  <w:rFonts w:ascii="黑体" w:hAnsi="黑体" w:eastAsia="黑体" w:cs="黑体"/>
                  <w:bCs/>
                  <w:szCs w:val="26"/>
                </w:rPr>
                <w:t>10.4.1 设备资产管理</w:t>
              </w:r>
              <w:r>
                <w:tab/>
              </w:r>
              <w:r>
                <w:fldChar w:fldCharType="begin"/>
              </w:r>
              <w:r>
                <w:instrText xml:space="preserve"> PAGEREF _Toc4714 \h </w:instrText>
              </w:r>
              <w:r>
                <w:fldChar w:fldCharType="separate"/>
              </w:r>
              <w:r>
                <w:t>92</w:t>
              </w:r>
              <w:r>
                <w:fldChar w:fldCharType="end"/>
              </w:r>
              <w:r>
                <w:fldChar w:fldCharType="end"/>
              </w:r>
            </w:p>
            <w:p w14:paraId="200DBE9B">
              <w:pPr>
                <w:pStyle w:val="8"/>
                <w:tabs>
                  <w:tab w:val="right" w:leader="dot" w:pos="9026"/>
                </w:tabs>
              </w:pPr>
              <w:r>
                <w:fldChar w:fldCharType="begin"/>
              </w:r>
              <w:r>
                <w:instrText xml:space="preserve"> HYPERLINK \l _Toc2820 </w:instrText>
              </w:r>
              <w:r>
                <w:fldChar w:fldCharType="separate"/>
              </w:r>
              <w:r>
                <w:rPr>
                  <w:rFonts w:ascii="黑体" w:hAnsi="黑体" w:eastAsia="黑体" w:cs="黑体"/>
                  <w:bCs/>
                  <w:szCs w:val="26"/>
                </w:rPr>
                <w:t>10.4.2 能耗管理</w:t>
              </w:r>
              <w:r>
                <w:tab/>
              </w:r>
              <w:r>
                <w:fldChar w:fldCharType="begin"/>
              </w:r>
              <w:r>
                <w:instrText xml:space="preserve"> PAGEREF _Toc2820 \h </w:instrText>
              </w:r>
              <w:r>
                <w:fldChar w:fldCharType="separate"/>
              </w:r>
              <w:r>
                <w:t>93</w:t>
              </w:r>
              <w:r>
                <w:fldChar w:fldCharType="end"/>
              </w:r>
              <w:r>
                <w:fldChar w:fldCharType="end"/>
              </w:r>
            </w:p>
            <w:p w14:paraId="03D920CB">
              <w:pPr>
                <w:pStyle w:val="8"/>
                <w:tabs>
                  <w:tab w:val="right" w:leader="dot" w:pos="9026"/>
                </w:tabs>
              </w:pPr>
              <w:r>
                <w:fldChar w:fldCharType="begin"/>
              </w:r>
              <w:r>
                <w:instrText xml:space="preserve"> HYPERLINK \l _Toc19456 </w:instrText>
              </w:r>
              <w:r>
                <w:fldChar w:fldCharType="separate"/>
              </w:r>
              <w:r>
                <w:rPr>
                  <w:rFonts w:ascii="黑体" w:hAnsi="黑体" w:eastAsia="黑体" w:cs="黑体"/>
                  <w:bCs/>
                  <w:szCs w:val="26"/>
                </w:rPr>
                <w:t>10.4.3 车辆调度管理</w:t>
              </w:r>
              <w:r>
                <w:tab/>
              </w:r>
              <w:r>
                <w:fldChar w:fldCharType="begin"/>
              </w:r>
              <w:r>
                <w:instrText xml:space="preserve"> PAGEREF _Toc19456 \h </w:instrText>
              </w:r>
              <w:r>
                <w:fldChar w:fldCharType="separate"/>
              </w:r>
              <w:r>
                <w:t>93</w:t>
              </w:r>
              <w:r>
                <w:fldChar w:fldCharType="end"/>
              </w:r>
              <w:r>
                <w:fldChar w:fldCharType="end"/>
              </w:r>
            </w:p>
            <w:p w14:paraId="515DB4C9">
              <w:pPr>
                <w:pStyle w:val="12"/>
                <w:tabs>
                  <w:tab w:val="right" w:leader="dot" w:pos="9026"/>
                </w:tabs>
              </w:pPr>
              <w:r>
                <w:fldChar w:fldCharType="begin"/>
              </w:r>
              <w:r>
                <w:instrText xml:space="preserve"> HYPERLINK \l _Toc24482 </w:instrText>
              </w:r>
              <w:r>
                <w:fldChar w:fldCharType="separate"/>
              </w:r>
              <w:r>
                <w:rPr>
                  <w:rFonts w:ascii="黑体" w:hAnsi="黑体" w:eastAsia="黑体" w:cs="黑体"/>
                  <w:bCs/>
                  <w:szCs w:val="28"/>
                </w:rPr>
                <w:t>10.5 景区数据中台</w:t>
              </w:r>
              <w:r>
                <w:tab/>
              </w:r>
              <w:r>
                <w:fldChar w:fldCharType="begin"/>
              </w:r>
              <w:r>
                <w:instrText xml:space="preserve"> PAGEREF _Toc24482 \h </w:instrText>
              </w:r>
              <w:r>
                <w:fldChar w:fldCharType="separate"/>
              </w:r>
              <w:r>
                <w:t>94</w:t>
              </w:r>
              <w:r>
                <w:fldChar w:fldCharType="end"/>
              </w:r>
              <w:r>
                <w:fldChar w:fldCharType="end"/>
              </w:r>
            </w:p>
            <w:p w14:paraId="1733980F">
              <w:pPr>
                <w:pStyle w:val="8"/>
                <w:tabs>
                  <w:tab w:val="right" w:leader="dot" w:pos="9026"/>
                </w:tabs>
              </w:pPr>
              <w:r>
                <w:fldChar w:fldCharType="begin"/>
              </w:r>
              <w:r>
                <w:instrText xml:space="preserve"> HYPERLINK \l _Toc23597 </w:instrText>
              </w:r>
              <w:r>
                <w:fldChar w:fldCharType="separate"/>
              </w:r>
              <w:r>
                <w:rPr>
                  <w:rFonts w:ascii="黑体" w:hAnsi="黑体" w:eastAsia="黑体" w:cs="黑体"/>
                  <w:bCs/>
                  <w:szCs w:val="26"/>
                </w:rPr>
                <w:t>10.5.1 数据中台的概念与价值</w:t>
              </w:r>
              <w:r>
                <w:tab/>
              </w:r>
              <w:r>
                <w:fldChar w:fldCharType="begin"/>
              </w:r>
              <w:r>
                <w:instrText xml:space="preserve"> PAGEREF _Toc23597 \h </w:instrText>
              </w:r>
              <w:r>
                <w:fldChar w:fldCharType="separate"/>
              </w:r>
              <w:r>
                <w:t>94</w:t>
              </w:r>
              <w:r>
                <w:fldChar w:fldCharType="end"/>
              </w:r>
              <w:r>
                <w:fldChar w:fldCharType="end"/>
              </w:r>
            </w:p>
            <w:p w14:paraId="63C0F1AC">
              <w:pPr>
                <w:pStyle w:val="8"/>
                <w:tabs>
                  <w:tab w:val="right" w:leader="dot" w:pos="9026"/>
                </w:tabs>
              </w:pPr>
              <w:r>
                <w:fldChar w:fldCharType="begin"/>
              </w:r>
              <w:r>
                <w:instrText xml:space="preserve"> HYPERLINK \l _Toc20138 </w:instrText>
              </w:r>
              <w:r>
                <w:fldChar w:fldCharType="separate"/>
              </w:r>
              <w:r>
                <w:rPr>
                  <w:rFonts w:ascii="黑体" w:hAnsi="黑体" w:eastAsia="黑体" w:cs="黑体"/>
                  <w:bCs/>
                  <w:szCs w:val="26"/>
                </w:rPr>
                <w:t>10.5.2 景区数据治理</w:t>
              </w:r>
              <w:r>
                <w:tab/>
              </w:r>
              <w:r>
                <w:fldChar w:fldCharType="begin"/>
              </w:r>
              <w:r>
                <w:instrText xml:space="preserve"> PAGEREF _Toc20138 \h </w:instrText>
              </w:r>
              <w:r>
                <w:fldChar w:fldCharType="separate"/>
              </w:r>
              <w:r>
                <w:t>94</w:t>
              </w:r>
              <w:r>
                <w:fldChar w:fldCharType="end"/>
              </w:r>
              <w:r>
                <w:fldChar w:fldCharType="end"/>
              </w:r>
            </w:p>
            <w:p w14:paraId="6C76C20F">
              <w:pPr>
                <w:pStyle w:val="8"/>
                <w:tabs>
                  <w:tab w:val="right" w:leader="dot" w:pos="9026"/>
                </w:tabs>
              </w:pPr>
              <w:r>
                <w:fldChar w:fldCharType="begin"/>
              </w:r>
              <w:r>
                <w:instrText xml:space="preserve"> HYPERLINK \l _Toc21386 </w:instrText>
              </w:r>
              <w:r>
                <w:fldChar w:fldCharType="separate"/>
              </w:r>
              <w:r>
                <w:rPr>
                  <w:rFonts w:ascii="黑体" w:hAnsi="黑体" w:eastAsia="黑体" w:cs="黑体"/>
                  <w:bCs/>
                  <w:szCs w:val="26"/>
                </w:rPr>
                <w:t>10.5.3 数据中台的贵州实践</w:t>
              </w:r>
              <w:r>
                <w:tab/>
              </w:r>
              <w:r>
                <w:fldChar w:fldCharType="begin"/>
              </w:r>
              <w:r>
                <w:instrText xml:space="preserve"> PAGEREF _Toc21386 \h </w:instrText>
              </w:r>
              <w:r>
                <w:fldChar w:fldCharType="separate"/>
              </w:r>
              <w:r>
                <w:t>95</w:t>
              </w:r>
              <w:r>
                <w:fldChar w:fldCharType="end"/>
              </w:r>
              <w:r>
                <w:fldChar w:fldCharType="end"/>
              </w:r>
            </w:p>
            <w:p w14:paraId="4C53CEEF">
              <w:pPr>
                <w:pStyle w:val="12"/>
                <w:tabs>
                  <w:tab w:val="right" w:leader="dot" w:pos="9026"/>
                </w:tabs>
              </w:pPr>
              <w:r>
                <w:fldChar w:fldCharType="begin"/>
              </w:r>
              <w:r>
                <w:instrText xml:space="preserve"> HYPERLINK \l _Toc12755 </w:instrText>
              </w:r>
              <w:r>
                <w:fldChar w:fldCharType="separate"/>
              </w:r>
              <w:r>
                <w:rPr>
                  <w:rFonts w:ascii="黑体" w:hAnsi="黑体" w:eastAsia="黑体" w:cs="黑体"/>
                  <w:bCs/>
                  <w:szCs w:val="28"/>
                </w:rPr>
                <w:t>10.6 平台建设方法论</w:t>
              </w:r>
              <w:r>
                <w:tab/>
              </w:r>
              <w:r>
                <w:fldChar w:fldCharType="begin"/>
              </w:r>
              <w:r>
                <w:instrText xml:space="preserve"> PAGEREF _Toc12755 \h </w:instrText>
              </w:r>
              <w:r>
                <w:fldChar w:fldCharType="separate"/>
              </w:r>
              <w:r>
                <w:t>95</w:t>
              </w:r>
              <w:r>
                <w:fldChar w:fldCharType="end"/>
              </w:r>
              <w:r>
                <w:fldChar w:fldCharType="end"/>
              </w:r>
            </w:p>
            <w:p w14:paraId="66AD49DD">
              <w:pPr>
                <w:pStyle w:val="8"/>
                <w:tabs>
                  <w:tab w:val="right" w:leader="dot" w:pos="9026"/>
                </w:tabs>
              </w:pPr>
              <w:r>
                <w:fldChar w:fldCharType="begin"/>
              </w:r>
              <w:r>
                <w:instrText xml:space="preserve"> HYPERLINK \l _Toc2668 </w:instrText>
              </w:r>
              <w:r>
                <w:fldChar w:fldCharType="separate"/>
              </w:r>
              <w:r>
                <w:rPr>
                  <w:rFonts w:ascii="黑体" w:hAnsi="黑体" w:eastAsia="黑体" w:cs="黑体"/>
                  <w:bCs/>
                  <w:szCs w:val="26"/>
                </w:rPr>
                <w:t>10.6.1 建设模式选择</w:t>
              </w:r>
              <w:r>
                <w:tab/>
              </w:r>
              <w:r>
                <w:fldChar w:fldCharType="begin"/>
              </w:r>
              <w:r>
                <w:instrText xml:space="preserve"> PAGEREF _Toc2668 \h </w:instrText>
              </w:r>
              <w:r>
                <w:fldChar w:fldCharType="separate"/>
              </w:r>
              <w:r>
                <w:t>96</w:t>
              </w:r>
              <w:r>
                <w:fldChar w:fldCharType="end"/>
              </w:r>
              <w:r>
                <w:fldChar w:fldCharType="end"/>
              </w:r>
            </w:p>
            <w:p w14:paraId="73EBAA54">
              <w:pPr>
                <w:pStyle w:val="8"/>
                <w:tabs>
                  <w:tab w:val="right" w:leader="dot" w:pos="9026"/>
                </w:tabs>
              </w:pPr>
              <w:r>
                <w:fldChar w:fldCharType="begin"/>
              </w:r>
              <w:r>
                <w:instrText xml:space="preserve"> HYPERLINK \l _Toc14258 </w:instrText>
              </w:r>
              <w:r>
                <w:fldChar w:fldCharType="separate"/>
              </w:r>
              <w:r>
                <w:rPr>
                  <w:rFonts w:ascii="黑体" w:hAnsi="黑体" w:eastAsia="黑体" w:cs="黑体"/>
                  <w:bCs/>
                  <w:szCs w:val="26"/>
                </w:rPr>
                <w:t>10.6.2 建设路径与优先级</w:t>
              </w:r>
              <w:r>
                <w:tab/>
              </w:r>
              <w:r>
                <w:fldChar w:fldCharType="begin"/>
              </w:r>
              <w:r>
                <w:instrText xml:space="preserve"> PAGEREF _Toc14258 \h </w:instrText>
              </w:r>
              <w:r>
                <w:fldChar w:fldCharType="separate"/>
              </w:r>
              <w:r>
                <w:t>96</w:t>
              </w:r>
              <w:r>
                <w:fldChar w:fldCharType="end"/>
              </w:r>
              <w:r>
                <w:fldChar w:fldCharType="end"/>
              </w:r>
            </w:p>
            <w:p w14:paraId="57812336">
              <w:pPr>
                <w:pStyle w:val="8"/>
                <w:tabs>
                  <w:tab w:val="right" w:leader="dot" w:pos="9026"/>
                </w:tabs>
              </w:pPr>
              <w:r>
                <w:fldChar w:fldCharType="begin"/>
              </w:r>
              <w:r>
                <w:instrText xml:space="preserve"> HYPERLINK \l _Toc5729 </w:instrText>
              </w:r>
              <w:r>
                <w:fldChar w:fldCharType="separate"/>
              </w:r>
              <w:r>
                <w:rPr>
                  <w:rFonts w:ascii="黑体" w:hAnsi="黑体" w:eastAsia="黑体" w:cs="黑体"/>
                  <w:bCs/>
                  <w:szCs w:val="26"/>
                </w:rPr>
                <w:t>10.6.3 运维保障体系</w:t>
              </w:r>
              <w:r>
                <w:tab/>
              </w:r>
              <w:r>
                <w:fldChar w:fldCharType="begin"/>
              </w:r>
              <w:r>
                <w:instrText xml:space="preserve"> PAGEREF _Toc5729 \h </w:instrText>
              </w:r>
              <w:r>
                <w:fldChar w:fldCharType="separate"/>
              </w:r>
              <w:r>
                <w:t>96</w:t>
              </w:r>
              <w:r>
                <w:fldChar w:fldCharType="end"/>
              </w:r>
              <w:r>
                <w:fldChar w:fldCharType="end"/>
              </w:r>
            </w:p>
            <w:p w14:paraId="5ED1CAAA">
              <w:pPr>
                <w:pStyle w:val="12"/>
                <w:tabs>
                  <w:tab w:val="right" w:leader="dot" w:pos="9026"/>
                </w:tabs>
              </w:pPr>
              <w:r>
                <w:fldChar w:fldCharType="begin"/>
              </w:r>
              <w:r>
                <w:instrText xml:space="preserve"> HYPERLINK \l _Toc25532 </w:instrText>
              </w:r>
              <w:r>
                <w:fldChar w:fldCharType="separate"/>
              </w:r>
              <w:r>
                <w:rPr>
                  <w:rFonts w:ascii="黑体" w:hAnsi="黑体" w:eastAsia="黑体" w:cs="黑体"/>
                  <w:bCs/>
                  <w:szCs w:val="28"/>
                </w:rPr>
                <w:t>本章小结</w:t>
              </w:r>
              <w:r>
                <w:tab/>
              </w:r>
              <w:r>
                <w:fldChar w:fldCharType="begin"/>
              </w:r>
              <w:r>
                <w:instrText xml:space="preserve"> PAGEREF _Toc25532 \h </w:instrText>
              </w:r>
              <w:r>
                <w:fldChar w:fldCharType="separate"/>
              </w:r>
              <w:r>
                <w:t>96</w:t>
              </w:r>
              <w:r>
                <w:fldChar w:fldCharType="end"/>
              </w:r>
              <w:r>
                <w:fldChar w:fldCharType="end"/>
              </w:r>
            </w:p>
            <w:p w14:paraId="524A5F94">
              <w:pPr>
                <w:pStyle w:val="12"/>
                <w:tabs>
                  <w:tab w:val="right" w:leader="dot" w:pos="9026"/>
                </w:tabs>
              </w:pPr>
              <w:r>
                <w:fldChar w:fldCharType="begin"/>
              </w:r>
              <w:r>
                <w:instrText xml:space="preserve"> HYPERLINK \l _Toc10402 </w:instrText>
              </w:r>
              <w:r>
                <w:fldChar w:fldCharType="separate"/>
              </w:r>
              <w:r>
                <w:rPr>
                  <w:rFonts w:ascii="黑体" w:hAnsi="黑体" w:eastAsia="黑体" w:cs="黑体"/>
                  <w:bCs/>
                  <w:szCs w:val="28"/>
                </w:rPr>
                <w:t>思考与练习</w:t>
              </w:r>
              <w:r>
                <w:tab/>
              </w:r>
              <w:r>
                <w:fldChar w:fldCharType="begin"/>
              </w:r>
              <w:r>
                <w:instrText xml:space="preserve"> PAGEREF _Toc10402 \h </w:instrText>
              </w:r>
              <w:r>
                <w:fldChar w:fldCharType="separate"/>
              </w:r>
              <w:r>
                <w:t>97</w:t>
              </w:r>
              <w:r>
                <w:fldChar w:fldCharType="end"/>
              </w:r>
              <w:r>
                <w:fldChar w:fldCharType="end"/>
              </w:r>
            </w:p>
            <w:p w14:paraId="26E3B117">
              <w:pPr>
                <w:pStyle w:val="12"/>
                <w:tabs>
                  <w:tab w:val="right" w:leader="dot" w:pos="9026"/>
                </w:tabs>
              </w:pPr>
              <w:r>
                <w:fldChar w:fldCharType="begin"/>
              </w:r>
              <w:r>
                <w:instrText xml:space="preserve"> HYPERLINK \l _Toc22396 </w:instrText>
              </w:r>
              <w:r>
                <w:fldChar w:fldCharType="separate"/>
              </w:r>
              <w:r>
                <w:rPr>
                  <w:rFonts w:ascii="黑体" w:hAnsi="黑体" w:eastAsia="黑体" w:cs="黑体"/>
                  <w:bCs/>
                  <w:szCs w:val="28"/>
                </w:rPr>
                <w:t>知识卡片 10-1：智慧景区管理平台的常见指标</w:t>
              </w:r>
              <w:r>
                <w:tab/>
              </w:r>
              <w:r>
                <w:fldChar w:fldCharType="begin"/>
              </w:r>
              <w:r>
                <w:instrText xml:space="preserve"> PAGEREF _Toc22396 \h </w:instrText>
              </w:r>
              <w:r>
                <w:fldChar w:fldCharType="separate"/>
              </w:r>
              <w:r>
                <w:t>97</w:t>
              </w:r>
              <w:r>
                <w:fldChar w:fldCharType="end"/>
              </w:r>
              <w:r>
                <w:fldChar w:fldCharType="end"/>
              </w:r>
            </w:p>
            <w:p w14:paraId="46C2AF10">
              <w:pPr>
                <w:pStyle w:val="12"/>
                <w:tabs>
                  <w:tab w:val="right" w:leader="dot" w:pos="9026"/>
                </w:tabs>
              </w:pPr>
              <w:r>
                <w:fldChar w:fldCharType="begin"/>
              </w:r>
              <w:r>
                <w:instrText xml:space="preserve"> HYPERLINK \l _Toc1271 </w:instrText>
              </w:r>
              <w:r>
                <w:fldChar w:fldCharType="separate"/>
              </w:r>
              <w:r>
                <w:rPr>
                  <w:rFonts w:ascii="黑体" w:hAnsi="黑体" w:eastAsia="黑体" w:cs="黑体"/>
                  <w:bCs/>
                  <w:szCs w:val="28"/>
                </w:rPr>
                <w:t>知识卡片 10-2：景区数据中台建设 Checklist</w:t>
              </w:r>
              <w:r>
                <w:tab/>
              </w:r>
              <w:r>
                <w:fldChar w:fldCharType="begin"/>
              </w:r>
              <w:r>
                <w:instrText xml:space="preserve"> PAGEREF _Toc1271 \h </w:instrText>
              </w:r>
              <w:r>
                <w:fldChar w:fldCharType="separate"/>
              </w:r>
              <w:r>
                <w:t>98</w:t>
              </w:r>
              <w:r>
                <w:fldChar w:fldCharType="end"/>
              </w:r>
              <w:r>
                <w:fldChar w:fldCharType="end"/>
              </w:r>
            </w:p>
            <w:p w14:paraId="2EE646B5">
              <w:pPr>
                <w:pStyle w:val="10"/>
                <w:tabs>
                  <w:tab w:val="right" w:leader="dot" w:pos="9026"/>
                </w:tabs>
              </w:pPr>
              <w:r>
                <w:fldChar w:fldCharType="begin"/>
              </w:r>
              <w:r>
                <w:instrText xml:space="preserve"> HYPERLINK \l _Toc30299 </w:instrText>
              </w:r>
              <w:r>
                <w:fldChar w:fldCharType="separate"/>
              </w:r>
              <w:r>
                <w:rPr>
                  <w:rFonts w:ascii="黑体" w:hAnsi="黑体" w:eastAsia="黑体" w:cs="黑体"/>
                  <w:bCs/>
                  <w:szCs w:val="32"/>
                </w:rPr>
                <w:t>第 11 章  沉浸式技术与文旅元宇宙</w:t>
              </w:r>
              <w:r>
                <w:tab/>
              </w:r>
              <w:r>
                <w:fldChar w:fldCharType="begin"/>
              </w:r>
              <w:r>
                <w:instrText xml:space="preserve"> PAGEREF _Toc30299 \h </w:instrText>
              </w:r>
              <w:r>
                <w:fldChar w:fldCharType="separate"/>
              </w:r>
              <w:r>
                <w:t>99</w:t>
              </w:r>
              <w:r>
                <w:fldChar w:fldCharType="end"/>
              </w:r>
              <w:r>
                <w:fldChar w:fldCharType="end"/>
              </w:r>
            </w:p>
            <w:p w14:paraId="5F967389">
              <w:pPr>
                <w:pStyle w:val="12"/>
                <w:tabs>
                  <w:tab w:val="right" w:leader="dot" w:pos="9026"/>
                </w:tabs>
              </w:pPr>
              <w:r>
                <w:fldChar w:fldCharType="begin"/>
              </w:r>
              <w:r>
                <w:instrText xml:space="preserve"> HYPERLINK \l _Toc31972 </w:instrText>
              </w:r>
              <w:r>
                <w:fldChar w:fldCharType="separate"/>
              </w:r>
              <w:r>
                <w:rPr>
                  <w:rFonts w:ascii="黑体" w:hAnsi="黑体" w:eastAsia="黑体" w:cs="黑体"/>
                  <w:bCs/>
                  <w:szCs w:val="28"/>
                </w:rPr>
                <w:t>学习目标</w:t>
              </w:r>
              <w:r>
                <w:tab/>
              </w:r>
              <w:r>
                <w:fldChar w:fldCharType="begin"/>
              </w:r>
              <w:r>
                <w:instrText xml:space="preserve"> PAGEREF _Toc31972 \h </w:instrText>
              </w:r>
              <w:r>
                <w:fldChar w:fldCharType="separate"/>
              </w:r>
              <w:r>
                <w:t>99</w:t>
              </w:r>
              <w:r>
                <w:fldChar w:fldCharType="end"/>
              </w:r>
              <w:r>
                <w:fldChar w:fldCharType="end"/>
              </w:r>
            </w:p>
            <w:p w14:paraId="6D67DE2E">
              <w:pPr>
                <w:pStyle w:val="12"/>
                <w:tabs>
                  <w:tab w:val="right" w:leader="dot" w:pos="9026"/>
                </w:tabs>
              </w:pPr>
              <w:r>
                <w:fldChar w:fldCharType="begin"/>
              </w:r>
              <w:r>
                <w:instrText xml:space="preserve"> HYPERLINK \l _Toc16544 </w:instrText>
              </w:r>
              <w:r>
                <w:fldChar w:fldCharType="separate"/>
              </w:r>
              <w:r>
                <w:rPr>
                  <w:rFonts w:ascii="黑体" w:hAnsi="黑体" w:eastAsia="黑体" w:cs="黑体"/>
                  <w:bCs/>
                  <w:szCs w:val="28"/>
                </w:rPr>
                <w:t>导入案例</w:t>
              </w:r>
              <w:r>
                <w:tab/>
              </w:r>
              <w:r>
                <w:fldChar w:fldCharType="begin"/>
              </w:r>
              <w:r>
                <w:instrText xml:space="preserve"> PAGEREF _Toc16544 \h </w:instrText>
              </w:r>
              <w:r>
                <w:fldChar w:fldCharType="separate"/>
              </w:r>
              <w:r>
                <w:t>99</w:t>
              </w:r>
              <w:r>
                <w:fldChar w:fldCharType="end"/>
              </w:r>
              <w:r>
                <w:fldChar w:fldCharType="end"/>
              </w:r>
            </w:p>
            <w:p w14:paraId="4F613E5F">
              <w:pPr>
                <w:pStyle w:val="12"/>
                <w:tabs>
                  <w:tab w:val="right" w:leader="dot" w:pos="9026"/>
                </w:tabs>
              </w:pPr>
              <w:r>
                <w:fldChar w:fldCharType="begin"/>
              </w:r>
              <w:r>
                <w:instrText xml:space="preserve"> HYPERLINK \l _Toc30998 </w:instrText>
              </w:r>
              <w:r>
                <w:fldChar w:fldCharType="separate"/>
              </w:r>
              <w:r>
                <w:rPr>
                  <w:rFonts w:ascii="黑体" w:hAnsi="黑体" w:eastAsia="黑体" w:cs="黑体"/>
                  <w:bCs/>
                  <w:szCs w:val="28"/>
                </w:rPr>
                <w:t>11.1 沉浸式技术全景</w:t>
              </w:r>
              <w:r>
                <w:tab/>
              </w:r>
              <w:r>
                <w:fldChar w:fldCharType="begin"/>
              </w:r>
              <w:r>
                <w:instrText xml:space="preserve"> PAGEREF _Toc30998 \h </w:instrText>
              </w:r>
              <w:r>
                <w:fldChar w:fldCharType="separate"/>
              </w:r>
              <w:r>
                <w:t>100</w:t>
              </w:r>
              <w:r>
                <w:fldChar w:fldCharType="end"/>
              </w:r>
              <w:r>
                <w:fldChar w:fldCharType="end"/>
              </w:r>
            </w:p>
            <w:p w14:paraId="2DD5D341">
              <w:pPr>
                <w:pStyle w:val="8"/>
                <w:tabs>
                  <w:tab w:val="right" w:leader="dot" w:pos="9026"/>
                </w:tabs>
              </w:pPr>
              <w:r>
                <w:fldChar w:fldCharType="begin"/>
              </w:r>
              <w:r>
                <w:instrText xml:space="preserve"> HYPERLINK \l _Toc26528 </w:instrText>
              </w:r>
              <w:r>
                <w:fldChar w:fldCharType="separate"/>
              </w:r>
              <w:r>
                <w:rPr>
                  <w:rFonts w:ascii="黑体" w:hAnsi="黑体" w:eastAsia="黑体" w:cs="黑体"/>
                  <w:bCs/>
                  <w:szCs w:val="26"/>
                </w:rPr>
                <w:t>11.1.1 VR/AR/MR 的技术原理与差异</w:t>
              </w:r>
              <w:r>
                <w:tab/>
              </w:r>
              <w:r>
                <w:fldChar w:fldCharType="begin"/>
              </w:r>
              <w:r>
                <w:instrText xml:space="preserve"> PAGEREF _Toc26528 \h </w:instrText>
              </w:r>
              <w:r>
                <w:fldChar w:fldCharType="separate"/>
              </w:r>
              <w:r>
                <w:t>100</w:t>
              </w:r>
              <w:r>
                <w:fldChar w:fldCharType="end"/>
              </w:r>
              <w:r>
                <w:fldChar w:fldCharType="end"/>
              </w:r>
            </w:p>
            <w:p w14:paraId="6ED757E5">
              <w:pPr>
                <w:pStyle w:val="8"/>
                <w:tabs>
                  <w:tab w:val="right" w:leader="dot" w:pos="9026"/>
                </w:tabs>
              </w:pPr>
              <w:r>
                <w:fldChar w:fldCharType="begin"/>
              </w:r>
              <w:r>
                <w:instrText xml:space="preserve"> HYPERLINK \l _Toc11118 </w:instrText>
              </w:r>
              <w:r>
                <w:fldChar w:fldCharType="separate"/>
              </w:r>
              <w:r>
                <w:rPr>
                  <w:rFonts w:ascii="黑体" w:hAnsi="黑体" w:eastAsia="黑体" w:cs="黑体"/>
                  <w:bCs/>
                  <w:szCs w:val="26"/>
                </w:rPr>
                <w:t>11.1.2 沉浸式技术的文旅适配性</w:t>
              </w:r>
              <w:r>
                <w:tab/>
              </w:r>
              <w:r>
                <w:fldChar w:fldCharType="begin"/>
              </w:r>
              <w:r>
                <w:instrText xml:space="preserve"> PAGEREF _Toc11118 \h </w:instrText>
              </w:r>
              <w:r>
                <w:fldChar w:fldCharType="separate"/>
              </w:r>
              <w:r>
                <w:t>100</w:t>
              </w:r>
              <w:r>
                <w:fldChar w:fldCharType="end"/>
              </w:r>
              <w:r>
                <w:fldChar w:fldCharType="end"/>
              </w:r>
            </w:p>
            <w:p w14:paraId="6B75AAE2">
              <w:pPr>
                <w:pStyle w:val="8"/>
                <w:tabs>
                  <w:tab w:val="right" w:leader="dot" w:pos="9026"/>
                </w:tabs>
              </w:pPr>
              <w:r>
                <w:fldChar w:fldCharType="begin"/>
              </w:r>
              <w:r>
                <w:instrText xml:space="preserve"> HYPERLINK \l _Toc27696 </w:instrText>
              </w:r>
              <w:r>
                <w:fldChar w:fldCharType="separate"/>
              </w:r>
              <w:r>
                <w:rPr>
                  <w:rFonts w:ascii="黑体" w:hAnsi="黑体" w:eastAsia="黑体" w:cs="黑体"/>
                  <w:bCs/>
                  <w:szCs w:val="26"/>
                </w:rPr>
                <w:t>11.1.3 关键技术支撑</w:t>
              </w:r>
              <w:r>
                <w:tab/>
              </w:r>
              <w:r>
                <w:fldChar w:fldCharType="begin"/>
              </w:r>
              <w:r>
                <w:instrText xml:space="preserve"> PAGEREF _Toc27696 \h </w:instrText>
              </w:r>
              <w:r>
                <w:fldChar w:fldCharType="separate"/>
              </w:r>
              <w:r>
                <w:t>101</w:t>
              </w:r>
              <w:r>
                <w:fldChar w:fldCharType="end"/>
              </w:r>
              <w:r>
                <w:fldChar w:fldCharType="end"/>
              </w:r>
            </w:p>
            <w:p w14:paraId="0E29B477">
              <w:pPr>
                <w:pStyle w:val="12"/>
                <w:tabs>
                  <w:tab w:val="right" w:leader="dot" w:pos="9026"/>
                </w:tabs>
              </w:pPr>
              <w:r>
                <w:fldChar w:fldCharType="begin"/>
              </w:r>
              <w:r>
                <w:instrText xml:space="preserve"> HYPERLINK \l _Toc5655 </w:instrText>
              </w:r>
              <w:r>
                <w:fldChar w:fldCharType="separate"/>
              </w:r>
              <w:r>
                <w:rPr>
                  <w:rFonts w:ascii="黑体" w:hAnsi="黑体" w:eastAsia="黑体" w:cs="黑体"/>
                  <w:bCs/>
                  <w:szCs w:val="28"/>
                </w:rPr>
                <w:t>11.2 数字孪生</w:t>
              </w:r>
              <w:r>
                <w:tab/>
              </w:r>
              <w:r>
                <w:fldChar w:fldCharType="begin"/>
              </w:r>
              <w:r>
                <w:instrText xml:space="preserve"> PAGEREF _Toc5655 \h </w:instrText>
              </w:r>
              <w:r>
                <w:fldChar w:fldCharType="separate"/>
              </w:r>
              <w:r>
                <w:t>102</w:t>
              </w:r>
              <w:r>
                <w:fldChar w:fldCharType="end"/>
              </w:r>
              <w:r>
                <w:fldChar w:fldCharType="end"/>
              </w:r>
            </w:p>
            <w:p w14:paraId="1A85B7A2">
              <w:pPr>
                <w:pStyle w:val="8"/>
                <w:tabs>
                  <w:tab w:val="right" w:leader="dot" w:pos="9026"/>
                </w:tabs>
              </w:pPr>
              <w:r>
                <w:fldChar w:fldCharType="begin"/>
              </w:r>
              <w:r>
                <w:instrText xml:space="preserve"> HYPERLINK \l _Toc25041 </w:instrText>
              </w:r>
              <w:r>
                <w:fldChar w:fldCharType="separate"/>
              </w:r>
              <w:r>
                <w:rPr>
                  <w:rFonts w:ascii="黑体" w:hAnsi="黑体" w:eastAsia="黑体" w:cs="黑体"/>
                  <w:bCs/>
                  <w:szCs w:val="26"/>
                </w:rPr>
                <w:t>11.2.1 数字孪生的概念</w:t>
              </w:r>
              <w:r>
                <w:tab/>
              </w:r>
              <w:r>
                <w:fldChar w:fldCharType="begin"/>
              </w:r>
              <w:r>
                <w:instrText xml:space="preserve"> PAGEREF _Toc25041 \h </w:instrText>
              </w:r>
              <w:r>
                <w:fldChar w:fldCharType="separate"/>
              </w:r>
              <w:r>
                <w:t>102</w:t>
              </w:r>
              <w:r>
                <w:fldChar w:fldCharType="end"/>
              </w:r>
              <w:r>
                <w:fldChar w:fldCharType="end"/>
              </w:r>
            </w:p>
            <w:p w14:paraId="002A6479">
              <w:pPr>
                <w:pStyle w:val="8"/>
                <w:tabs>
                  <w:tab w:val="right" w:leader="dot" w:pos="9026"/>
                </w:tabs>
              </w:pPr>
              <w:r>
                <w:fldChar w:fldCharType="begin"/>
              </w:r>
              <w:r>
                <w:instrText xml:space="preserve"> HYPERLINK \l _Toc14467 </w:instrText>
              </w:r>
              <w:r>
                <w:fldChar w:fldCharType="separate"/>
              </w:r>
              <w:r>
                <w:rPr>
                  <w:rFonts w:ascii="黑体" w:hAnsi="黑体" w:eastAsia="黑体" w:cs="黑体"/>
                  <w:bCs/>
                  <w:szCs w:val="26"/>
                </w:rPr>
                <w:t>11.2.2 数字孪生在文旅中的应用</w:t>
              </w:r>
              <w:r>
                <w:tab/>
              </w:r>
              <w:r>
                <w:fldChar w:fldCharType="begin"/>
              </w:r>
              <w:r>
                <w:instrText xml:space="preserve"> PAGEREF _Toc14467 \h </w:instrText>
              </w:r>
              <w:r>
                <w:fldChar w:fldCharType="separate"/>
              </w:r>
              <w:r>
                <w:t>102</w:t>
              </w:r>
              <w:r>
                <w:fldChar w:fldCharType="end"/>
              </w:r>
              <w:r>
                <w:fldChar w:fldCharType="end"/>
              </w:r>
            </w:p>
            <w:p w14:paraId="3CA3D69F">
              <w:pPr>
                <w:pStyle w:val="8"/>
                <w:tabs>
                  <w:tab w:val="right" w:leader="dot" w:pos="9026"/>
                </w:tabs>
              </w:pPr>
              <w:r>
                <w:fldChar w:fldCharType="begin"/>
              </w:r>
              <w:r>
                <w:instrText xml:space="preserve"> HYPERLINK \l _Toc1085 </w:instrText>
              </w:r>
              <w:r>
                <w:fldChar w:fldCharType="separate"/>
              </w:r>
              <w:r>
                <w:rPr>
                  <w:rFonts w:ascii="黑体" w:hAnsi="黑体" w:eastAsia="黑体" w:cs="黑体"/>
                  <w:bCs/>
                  <w:szCs w:val="26"/>
                </w:rPr>
                <w:t>11.2.3 数字孪生的技术栈</w:t>
              </w:r>
              <w:r>
                <w:tab/>
              </w:r>
              <w:r>
                <w:fldChar w:fldCharType="begin"/>
              </w:r>
              <w:r>
                <w:instrText xml:space="preserve"> PAGEREF _Toc1085 \h </w:instrText>
              </w:r>
              <w:r>
                <w:fldChar w:fldCharType="separate"/>
              </w:r>
              <w:r>
                <w:t>103</w:t>
              </w:r>
              <w:r>
                <w:fldChar w:fldCharType="end"/>
              </w:r>
              <w:r>
                <w:fldChar w:fldCharType="end"/>
              </w:r>
            </w:p>
            <w:p w14:paraId="04E83D71">
              <w:pPr>
                <w:pStyle w:val="12"/>
                <w:tabs>
                  <w:tab w:val="right" w:leader="dot" w:pos="9026"/>
                </w:tabs>
              </w:pPr>
              <w:r>
                <w:fldChar w:fldCharType="begin"/>
              </w:r>
              <w:r>
                <w:instrText xml:space="preserve"> HYPERLINK \l _Toc31060 </w:instrText>
              </w:r>
              <w:r>
                <w:fldChar w:fldCharType="separate"/>
              </w:r>
              <w:r>
                <w:rPr>
                  <w:rFonts w:ascii="黑体" w:hAnsi="黑体" w:eastAsia="黑体" w:cs="黑体"/>
                  <w:bCs/>
                  <w:szCs w:val="28"/>
                </w:rPr>
                <w:t>11.3 文旅元宇宙</w:t>
              </w:r>
              <w:r>
                <w:tab/>
              </w:r>
              <w:r>
                <w:fldChar w:fldCharType="begin"/>
              </w:r>
              <w:r>
                <w:instrText xml:space="preserve"> PAGEREF _Toc31060 \h </w:instrText>
              </w:r>
              <w:r>
                <w:fldChar w:fldCharType="separate"/>
              </w:r>
              <w:r>
                <w:t>103</w:t>
              </w:r>
              <w:r>
                <w:fldChar w:fldCharType="end"/>
              </w:r>
              <w:r>
                <w:fldChar w:fldCharType="end"/>
              </w:r>
            </w:p>
            <w:p w14:paraId="1E257B06">
              <w:pPr>
                <w:pStyle w:val="8"/>
                <w:tabs>
                  <w:tab w:val="right" w:leader="dot" w:pos="9026"/>
                </w:tabs>
              </w:pPr>
              <w:r>
                <w:fldChar w:fldCharType="begin"/>
              </w:r>
              <w:r>
                <w:instrText xml:space="preserve"> HYPERLINK \l _Toc31277 </w:instrText>
              </w:r>
              <w:r>
                <w:fldChar w:fldCharType="separate"/>
              </w:r>
              <w:r>
                <w:rPr>
                  <w:rFonts w:ascii="黑体" w:hAnsi="黑体" w:eastAsia="黑体" w:cs="黑体"/>
                  <w:bCs/>
                  <w:szCs w:val="26"/>
                </w:rPr>
                <w:t>11.3.1 元宇宙的概念与争议</w:t>
              </w:r>
              <w:r>
                <w:tab/>
              </w:r>
              <w:r>
                <w:fldChar w:fldCharType="begin"/>
              </w:r>
              <w:r>
                <w:instrText xml:space="preserve"> PAGEREF _Toc31277 \h </w:instrText>
              </w:r>
              <w:r>
                <w:fldChar w:fldCharType="separate"/>
              </w:r>
              <w:r>
                <w:t>103</w:t>
              </w:r>
              <w:r>
                <w:fldChar w:fldCharType="end"/>
              </w:r>
              <w:r>
                <w:fldChar w:fldCharType="end"/>
              </w:r>
            </w:p>
            <w:p w14:paraId="7BDAF610">
              <w:pPr>
                <w:pStyle w:val="8"/>
                <w:tabs>
                  <w:tab w:val="right" w:leader="dot" w:pos="9026"/>
                </w:tabs>
              </w:pPr>
              <w:r>
                <w:fldChar w:fldCharType="begin"/>
              </w:r>
              <w:r>
                <w:instrText xml:space="preserve"> HYPERLINK \l _Toc23668 </w:instrText>
              </w:r>
              <w:r>
                <w:fldChar w:fldCharType="separate"/>
              </w:r>
              <w:r>
                <w:rPr>
                  <w:rFonts w:ascii="黑体" w:hAnsi="黑体" w:eastAsia="黑体" w:cs="黑体"/>
                  <w:bCs/>
                  <w:szCs w:val="26"/>
                </w:rPr>
                <w:t>11.3.2 文旅元宇宙的技术架构</w:t>
              </w:r>
              <w:r>
                <w:tab/>
              </w:r>
              <w:r>
                <w:fldChar w:fldCharType="begin"/>
              </w:r>
              <w:r>
                <w:instrText xml:space="preserve"> PAGEREF _Toc23668 \h </w:instrText>
              </w:r>
              <w:r>
                <w:fldChar w:fldCharType="separate"/>
              </w:r>
              <w:r>
                <w:t>104</w:t>
              </w:r>
              <w:r>
                <w:fldChar w:fldCharType="end"/>
              </w:r>
              <w:r>
                <w:fldChar w:fldCharType="end"/>
              </w:r>
            </w:p>
            <w:p w14:paraId="1541452A">
              <w:pPr>
                <w:pStyle w:val="8"/>
                <w:tabs>
                  <w:tab w:val="right" w:leader="dot" w:pos="9026"/>
                </w:tabs>
              </w:pPr>
              <w:r>
                <w:fldChar w:fldCharType="begin"/>
              </w:r>
              <w:r>
                <w:instrText xml:space="preserve"> HYPERLINK \l _Toc14236 </w:instrText>
              </w:r>
              <w:r>
                <w:fldChar w:fldCharType="separate"/>
              </w:r>
              <w:r>
                <w:rPr>
                  <w:rFonts w:ascii="黑体" w:hAnsi="黑体" w:eastAsia="黑体" w:cs="黑体"/>
                  <w:bCs/>
                  <w:szCs w:val="26"/>
                </w:rPr>
                <w:t>11.3.3 文旅元宇宙的典型场景</w:t>
              </w:r>
              <w:r>
                <w:tab/>
              </w:r>
              <w:r>
                <w:fldChar w:fldCharType="begin"/>
              </w:r>
              <w:r>
                <w:instrText xml:space="preserve"> PAGEREF _Toc14236 \h </w:instrText>
              </w:r>
              <w:r>
                <w:fldChar w:fldCharType="separate"/>
              </w:r>
              <w:r>
                <w:t>104</w:t>
              </w:r>
              <w:r>
                <w:fldChar w:fldCharType="end"/>
              </w:r>
              <w:r>
                <w:fldChar w:fldCharType="end"/>
              </w:r>
            </w:p>
            <w:p w14:paraId="01DB1EB7">
              <w:pPr>
                <w:pStyle w:val="8"/>
                <w:tabs>
                  <w:tab w:val="right" w:leader="dot" w:pos="9026"/>
                </w:tabs>
              </w:pPr>
              <w:r>
                <w:fldChar w:fldCharType="begin"/>
              </w:r>
              <w:r>
                <w:instrText xml:space="preserve"> HYPERLINK \l _Toc20192 </w:instrText>
              </w:r>
              <w:r>
                <w:fldChar w:fldCharType="separate"/>
              </w:r>
              <w:r>
                <w:rPr>
                  <w:rFonts w:ascii="黑体" w:hAnsi="黑体" w:eastAsia="黑体" w:cs="黑体"/>
                  <w:bCs/>
                  <w:szCs w:val="26"/>
                </w:rPr>
                <w:t>11.3.4 贵州的文旅元宇宙探索</w:t>
              </w:r>
              <w:r>
                <w:tab/>
              </w:r>
              <w:r>
                <w:fldChar w:fldCharType="begin"/>
              </w:r>
              <w:r>
                <w:instrText xml:space="preserve"> PAGEREF _Toc20192 \h </w:instrText>
              </w:r>
              <w:r>
                <w:fldChar w:fldCharType="separate"/>
              </w:r>
              <w:r>
                <w:t>105</w:t>
              </w:r>
              <w:r>
                <w:fldChar w:fldCharType="end"/>
              </w:r>
              <w:r>
                <w:fldChar w:fldCharType="end"/>
              </w:r>
            </w:p>
            <w:p w14:paraId="533D85AD">
              <w:pPr>
                <w:pStyle w:val="12"/>
                <w:tabs>
                  <w:tab w:val="right" w:leader="dot" w:pos="9026"/>
                </w:tabs>
              </w:pPr>
              <w:r>
                <w:fldChar w:fldCharType="begin"/>
              </w:r>
              <w:r>
                <w:instrText xml:space="preserve"> HYPERLINK \l _Toc17104 </w:instrText>
              </w:r>
              <w:r>
                <w:fldChar w:fldCharType="separate"/>
              </w:r>
              <w:r>
                <w:rPr>
                  <w:rFonts w:ascii="黑体" w:hAnsi="黑体" w:eastAsia="黑体" w:cs="黑体"/>
                  <w:bCs/>
                  <w:szCs w:val="28"/>
                </w:rPr>
                <w:t>11.4 沉浸式体验设计</w:t>
              </w:r>
              <w:r>
                <w:tab/>
              </w:r>
              <w:r>
                <w:fldChar w:fldCharType="begin"/>
              </w:r>
              <w:r>
                <w:instrText xml:space="preserve"> PAGEREF _Toc17104 \h </w:instrText>
              </w:r>
              <w:r>
                <w:fldChar w:fldCharType="separate"/>
              </w:r>
              <w:r>
                <w:t>105</w:t>
              </w:r>
              <w:r>
                <w:fldChar w:fldCharType="end"/>
              </w:r>
              <w:r>
                <w:fldChar w:fldCharType="end"/>
              </w:r>
            </w:p>
            <w:p w14:paraId="3AFD57AB">
              <w:pPr>
                <w:pStyle w:val="8"/>
                <w:tabs>
                  <w:tab w:val="right" w:leader="dot" w:pos="9026"/>
                </w:tabs>
              </w:pPr>
              <w:r>
                <w:fldChar w:fldCharType="begin"/>
              </w:r>
              <w:r>
                <w:instrText xml:space="preserve"> HYPERLINK \l _Toc24062 </w:instrText>
              </w:r>
              <w:r>
                <w:fldChar w:fldCharType="separate"/>
              </w:r>
              <w:r>
                <w:rPr>
                  <w:rFonts w:ascii="黑体" w:hAnsi="黑体" w:eastAsia="黑体" w:cs="黑体"/>
                  <w:bCs/>
                  <w:szCs w:val="26"/>
                </w:rPr>
                <w:t>11.4.1 体验设计的核心原则</w:t>
              </w:r>
              <w:r>
                <w:tab/>
              </w:r>
              <w:r>
                <w:fldChar w:fldCharType="begin"/>
              </w:r>
              <w:r>
                <w:instrText xml:space="preserve"> PAGEREF _Toc24062 \h </w:instrText>
              </w:r>
              <w:r>
                <w:fldChar w:fldCharType="separate"/>
              </w:r>
              <w:r>
                <w:t>105</w:t>
              </w:r>
              <w:r>
                <w:fldChar w:fldCharType="end"/>
              </w:r>
              <w:r>
                <w:fldChar w:fldCharType="end"/>
              </w:r>
            </w:p>
            <w:p w14:paraId="6EB6C9C8">
              <w:pPr>
                <w:pStyle w:val="8"/>
                <w:tabs>
                  <w:tab w:val="right" w:leader="dot" w:pos="9026"/>
                </w:tabs>
              </w:pPr>
              <w:r>
                <w:fldChar w:fldCharType="begin"/>
              </w:r>
              <w:r>
                <w:instrText xml:space="preserve"> HYPERLINK \l _Toc31465 </w:instrText>
              </w:r>
              <w:r>
                <w:fldChar w:fldCharType="separate"/>
              </w:r>
              <w:r>
                <w:rPr>
                  <w:rFonts w:ascii="黑体" w:hAnsi="黑体" w:eastAsia="黑体" w:cs="黑体"/>
                  <w:bCs/>
                  <w:szCs w:val="26"/>
                </w:rPr>
                <w:t>11.4.2 叙事设计</w:t>
              </w:r>
              <w:r>
                <w:tab/>
              </w:r>
              <w:r>
                <w:fldChar w:fldCharType="begin"/>
              </w:r>
              <w:r>
                <w:instrText xml:space="preserve"> PAGEREF _Toc31465 \h </w:instrText>
              </w:r>
              <w:r>
                <w:fldChar w:fldCharType="separate"/>
              </w:r>
              <w:r>
                <w:t>106</w:t>
              </w:r>
              <w:r>
                <w:fldChar w:fldCharType="end"/>
              </w:r>
              <w:r>
                <w:fldChar w:fldCharType="end"/>
              </w:r>
            </w:p>
            <w:p w14:paraId="6564EA97">
              <w:pPr>
                <w:pStyle w:val="8"/>
                <w:tabs>
                  <w:tab w:val="right" w:leader="dot" w:pos="9026"/>
                </w:tabs>
              </w:pPr>
              <w:r>
                <w:fldChar w:fldCharType="begin"/>
              </w:r>
              <w:r>
                <w:instrText xml:space="preserve"> HYPERLINK \l _Toc7797 </w:instrText>
              </w:r>
              <w:r>
                <w:fldChar w:fldCharType="separate"/>
              </w:r>
              <w:r>
                <w:rPr>
                  <w:rFonts w:ascii="黑体" w:hAnsi="黑体" w:eastAsia="黑体" w:cs="黑体"/>
                  <w:bCs/>
                  <w:szCs w:val="26"/>
                </w:rPr>
                <w:t>11.4.3 用户体验与晕动症</w:t>
              </w:r>
              <w:r>
                <w:tab/>
              </w:r>
              <w:r>
                <w:fldChar w:fldCharType="begin"/>
              </w:r>
              <w:r>
                <w:instrText xml:space="preserve"> PAGEREF _Toc7797 \h </w:instrText>
              </w:r>
              <w:r>
                <w:fldChar w:fldCharType="separate"/>
              </w:r>
              <w:r>
                <w:t>106</w:t>
              </w:r>
              <w:r>
                <w:fldChar w:fldCharType="end"/>
              </w:r>
              <w:r>
                <w:fldChar w:fldCharType="end"/>
              </w:r>
            </w:p>
            <w:p w14:paraId="45A24FE9">
              <w:pPr>
                <w:pStyle w:val="12"/>
                <w:tabs>
                  <w:tab w:val="right" w:leader="dot" w:pos="9026"/>
                </w:tabs>
              </w:pPr>
              <w:r>
                <w:fldChar w:fldCharType="begin"/>
              </w:r>
              <w:r>
                <w:instrText xml:space="preserve"> HYPERLINK \l _Toc13270 </w:instrText>
              </w:r>
              <w:r>
                <w:fldChar w:fldCharType="separate"/>
              </w:r>
              <w:r>
                <w:rPr>
                  <w:rFonts w:ascii="黑体" w:hAnsi="黑体" w:eastAsia="黑体" w:cs="黑体"/>
                  <w:bCs/>
                  <w:szCs w:val="28"/>
                </w:rPr>
                <w:t>11.5 技术挑战与未来趋势</w:t>
              </w:r>
              <w:r>
                <w:tab/>
              </w:r>
              <w:r>
                <w:fldChar w:fldCharType="begin"/>
              </w:r>
              <w:r>
                <w:instrText xml:space="preserve"> PAGEREF _Toc13270 \h </w:instrText>
              </w:r>
              <w:r>
                <w:fldChar w:fldCharType="separate"/>
              </w:r>
              <w:r>
                <w:t>107</w:t>
              </w:r>
              <w:r>
                <w:fldChar w:fldCharType="end"/>
              </w:r>
              <w:r>
                <w:fldChar w:fldCharType="end"/>
              </w:r>
            </w:p>
            <w:p w14:paraId="03321189">
              <w:pPr>
                <w:pStyle w:val="8"/>
                <w:tabs>
                  <w:tab w:val="right" w:leader="dot" w:pos="9026"/>
                </w:tabs>
              </w:pPr>
              <w:r>
                <w:fldChar w:fldCharType="begin"/>
              </w:r>
              <w:r>
                <w:instrText xml:space="preserve"> HYPERLINK \l _Toc26328 </w:instrText>
              </w:r>
              <w:r>
                <w:fldChar w:fldCharType="separate"/>
              </w:r>
              <w:r>
                <w:rPr>
                  <w:rFonts w:ascii="黑体" w:hAnsi="黑体" w:eastAsia="黑体" w:cs="黑体"/>
                  <w:bCs/>
                  <w:szCs w:val="26"/>
                </w:rPr>
                <w:t>11.5.1 当前的主要瓶颈</w:t>
              </w:r>
              <w:r>
                <w:tab/>
              </w:r>
              <w:r>
                <w:fldChar w:fldCharType="begin"/>
              </w:r>
              <w:r>
                <w:instrText xml:space="preserve"> PAGEREF _Toc26328 \h </w:instrText>
              </w:r>
              <w:r>
                <w:fldChar w:fldCharType="separate"/>
              </w:r>
              <w:r>
                <w:t>107</w:t>
              </w:r>
              <w:r>
                <w:fldChar w:fldCharType="end"/>
              </w:r>
              <w:r>
                <w:fldChar w:fldCharType="end"/>
              </w:r>
            </w:p>
            <w:p w14:paraId="6B6099EA">
              <w:pPr>
                <w:pStyle w:val="8"/>
                <w:tabs>
                  <w:tab w:val="right" w:leader="dot" w:pos="9026"/>
                </w:tabs>
              </w:pPr>
              <w:r>
                <w:fldChar w:fldCharType="begin"/>
              </w:r>
              <w:r>
                <w:instrText xml:space="preserve"> HYPERLINK \l _Toc23245 </w:instrText>
              </w:r>
              <w:r>
                <w:fldChar w:fldCharType="separate"/>
              </w:r>
              <w:r>
                <w:rPr>
                  <w:rFonts w:ascii="黑体" w:hAnsi="黑体" w:eastAsia="黑体" w:cs="黑体"/>
                  <w:bCs/>
                  <w:szCs w:val="26"/>
                </w:rPr>
                <w:t>11.5.2 AI 驱动的沉浸式内容生成</w:t>
              </w:r>
              <w:r>
                <w:tab/>
              </w:r>
              <w:r>
                <w:fldChar w:fldCharType="begin"/>
              </w:r>
              <w:r>
                <w:instrText xml:space="preserve"> PAGEREF _Toc23245 \h </w:instrText>
              </w:r>
              <w:r>
                <w:fldChar w:fldCharType="separate"/>
              </w:r>
              <w:r>
                <w:t>107</w:t>
              </w:r>
              <w:r>
                <w:fldChar w:fldCharType="end"/>
              </w:r>
              <w:r>
                <w:fldChar w:fldCharType="end"/>
              </w:r>
            </w:p>
            <w:p w14:paraId="1CF84F10">
              <w:pPr>
                <w:pStyle w:val="8"/>
                <w:tabs>
                  <w:tab w:val="right" w:leader="dot" w:pos="9026"/>
                </w:tabs>
              </w:pPr>
              <w:r>
                <w:fldChar w:fldCharType="begin"/>
              </w:r>
              <w:r>
                <w:instrText xml:space="preserve"> HYPERLINK \l _Toc25773 </w:instrText>
              </w:r>
              <w:r>
                <w:fldChar w:fldCharType="separate"/>
              </w:r>
              <w:r>
                <w:rPr>
                  <w:rFonts w:ascii="黑体" w:hAnsi="黑体" w:eastAsia="黑体" w:cs="黑体"/>
                  <w:bCs/>
                  <w:szCs w:val="26"/>
                </w:rPr>
                <w:t>11.5.3 沉浸式技术的伦理思考</w:t>
              </w:r>
              <w:r>
                <w:tab/>
              </w:r>
              <w:r>
                <w:fldChar w:fldCharType="begin"/>
              </w:r>
              <w:r>
                <w:instrText xml:space="preserve"> PAGEREF _Toc25773 \h </w:instrText>
              </w:r>
              <w:r>
                <w:fldChar w:fldCharType="separate"/>
              </w:r>
              <w:r>
                <w:t>108</w:t>
              </w:r>
              <w:r>
                <w:fldChar w:fldCharType="end"/>
              </w:r>
              <w:r>
                <w:fldChar w:fldCharType="end"/>
              </w:r>
            </w:p>
            <w:p w14:paraId="35745F6F">
              <w:pPr>
                <w:pStyle w:val="12"/>
                <w:tabs>
                  <w:tab w:val="right" w:leader="dot" w:pos="9026"/>
                </w:tabs>
              </w:pPr>
              <w:r>
                <w:fldChar w:fldCharType="begin"/>
              </w:r>
              <w:r>
                <w:instrText xml:space="preserve"> HYPERLINK \l _Toc12227 </w:instrText>
              </w:r>
              <w:r>
                <w:fldChar w:fldCharType="separate"/>
              </w:r>
              <w:r>
                <w:rPr>
                  <w:rFonts w:ascii="黑体" w:hAnsi="黑体" w:eastAsia="黑体" w:cs="黑体"/>
                  <w:bCs/>
                  <w:szCs w:val="28"/>
                </w:rPr>
                <w:t>本章小结</w:t>
              </w:r>
              <w:r>
                <w:tab/>
              </w:r>
              <w:r>
                <w:fldChar w:fldCharType="begin"/>
              </w:r>
              <w:r>
                <w:instrText xml:space="preserve"> PAGEREF _Toc12227 \h </w:instrText>
              </w:r>
              <w:r>
                <w:fldChar w:fldCharType="separate"/>
              </w:r>
              <w:r>
                <w:t>108</w:t>
              </w:r>
              <w:r>
                <w:fldChar w:fldCharType="end"/>
              </w:r>
              <w:r>
                <w:fldChar w:fldCharType="end"/>
              </w:r>
            </w:p>
            <w:p w14:paraId="14A2CE77">
              <w:pPr>
                <w:pStyle w:val="12"/>
                <w:tabs>
                  <w:tab w:val="right" w:leader="dot" w:pos="9026"/>
                </w:tabs>
              </w:pPr>
              <w:r>
                <w:fldChar w:fldCharType="begin"/>
              </w:r>
              <w:r>
                <w:instrText xml:space="preserve"> HYPERLINK \l _Toc1677 </w:instrText>
              </w:r>
              <w:r>
                <w:fldChar w:fldCharType="separate"/>
              </w:r>
              <w:r>
                <w:rPr>
                  <w:rFonts w:ascii="黑体" w:hAnsi="黑体" w:eastAsia="黑体" w:cs="黑体"/>
                  <w:bCs/>
                  <w:szCs w:val="28"/>
                </w:rPr>
                <w:t>思考与练习</w:t>
              </w:r>
              <w:r>
                <w:tab/>
              </w:r>
              <w:r>
                <w:fldChar w:fldCharType="begin"/>
              </w:r>
              <w:r>
                <w:instrText xml:space="preserve"> PAGEREF _Toc1677 \h </w:instrText>
              </w:r>
              <w:r>
                <w:fldChar w:fldCharType="separate"/>
              </w:r>
              <w:r>
                <w:t>109</w:t>
              </w:r>
              <w:r>
                <w:fldChar w:fldCharType="end"/>
              </w:r>
              <w:r>
                <w:fldChar w:fldCharType="end"/>
              </w:r>
            </w:p>
            <w:p w14:paraId="0DACB1E2">
              <w:pPr>
                <w:pStyle w:val="12"/>
                <w:tabs>
                  <w:tab w:val="right" w:leader="dot" w:pos="9026"/>
                </w:tabs>
              </w:pPr>
              <w:r>
                <w:fldChar w:fldCharType="begin"/>
              </w:r>
              <w:r>
                <w:instrText xml:space="preserve"> HYPERLINK \l _Toc17277 </w:instrText>
              </w:r>
              <w:r>
                <w:fldChar w:fldCharType="separate"/>
              </w:r>
              <w:r>
                <w:rPr>
                  <w:rFonts w:ascii="黑体" w:hAnsi="黑体" w:eastAsia="黑体" w:cs="黑体"/>
                  <w:bCs/>
                  <w:szCs w:val="28"/>
                </w:rPr>
                <w:t>知识卡片 11-1：VR/AR/MR 对比</w:t>
              </w:r>
              <w:r>
                <w:tab/>
              </w:r>
              <w:r>
                <w:fldChar w:fldCharType="begin"/>
              </w:r>
              <w:r>
                <w:instrText xml:space="preserve"> PAGEREF _Toc17277 \h </w:instrText>
              </w:r>
              <w:r>
                <w:fldChar w:fldCharType="separate"/>
              </w:r>
              <w:r>
                <w:t>109</w:t>
              </w:r>
              <w:r>
                <w:fldChar w:fldCharType="end"/>
              </w:r>
              <w:r>
                <w:fldChar w:fldCharType="end"/>
              </w:r>
            </w:p>
            <w:p w14:paraId="00B5FE8A">
              <w:pPr>
                <w:pStyle w:val="12"/>
                <w:tabs>
                  <w:tab w:val="right" w:leader="dot" w:pos="9026"/>
                </w:tabs>
              </w:pPr>
              <w:r>
                <w:fldChar w:fldCharType="begin"/>
              </w:r>
              <w:r>
                <w:instrText xml:space="preserve"> HYPERLINK \l _Toc19573 </w:instrText>
              </w:r>
              <w:r>
                <w:fldChar w:fldCharType="separate"/>
              </w:r>
              <w:r>
                <w:rPr>
                  <w:rFonts w:ascii="黑体" w:hAnsi="黑体" w:eastAsia="黑体" w:cs="黑体"/>
                  <w:bCs/>
                  <w:szCs w:val="28"/>
                </w:rPr>
                <w:t>知识卡片 11-2：沉浸式体验设计的"3I 原则"</w:t>
              </w:r>
              <w:r>
                <w:tab/>
              </w:r>
              <w:r>
                <w:fldChar w:fldCharType="begin"/>
              </w:r>
              <w:r>
                <w:instrText xml:space="preserve"> PAGEREF _Toc19573 \h </w:instrText>
              </w:r>
              <w:r>
                <w:fldChar w:fldCharType="separate"/>
              </w:r>
              <w:r>
                <w:t>110</w:t>
              </w:r>
              <w:r>
                <w:fldChar w:fldCharType="end"/>
              </w:r>
              <w:r>
                <w:fldChar w:fldCharType="end"/>
              </w:r>
            </w:p>
            <w:p w14:paraId="540F1589">
              <w:pPr>
                <w:pStyle w:val="10"/>
                <w:tabs>
                  <w:tab w:val="right" w:leader="dot" w:pos="9026"/>
                </w:tabs>
              </w:pPr>
              <w:r>
                <w:fldChar w:fldCharType="begin"/>
              </w:r>
              <w:r>
                <w:instrText xml:space="preserve"> HYPERLINK \l _Toc10019 </w:instrText>
              </w:r>
              <w:r>
                <w:fldChar w:fldCharType="separate"/>
              </w:r>
              <w:r>
                <w:rPr>
                  <w:rFonts w:ascii="黑体" w:hAnsi="黑体" w:eastAsia="黑体" w:cs="黑体"/>
                  <w:bCs/>
                  <w:szCs w:val="32"/>
                </w:rPr>
                <w:t>第 12 章  技术治理与未来趋势</w:t>
              </w:r>
              <w:r>
                <w:tab/>
              </w:r>
              <w:r>
                <w:fldChar w:fldCharType="begin"/>
              </w:r>
              <w:r>
                <w:instrText xml:space="preserve"> PAGEREF _Toc10019 \h </w:instrText>
              </w:r>
              <w:r>
                <w:fldChar w:fldCharType="separate"/>
              </w:r>
              <w:r>
                <w:t>111</w:t>
              </w:r>
              <w:r>
                <w:fldChar w:fldCharType="end"/>
              </w:r>
              <w:r>
                <w:fldChar w:fldCharType="end"/>
              </w:r>
            </w:p>
            <w:p w14:paraId="690786AB">
              <w:pPr>
                <w:pStyle w:val="12"/>
                <w:tabs>
                  <w:tab w:val="right" w:leader="dot" w:pos="9026"/>
                </w:tabs>
              </w:pPr>
              <w:r>
                <w:fldChar w:fldCharType="begin"/>
              </w:r>
              <w:r>
                <w:instrText xml:space="preserve"> HYPERLINK \l _Toc22408 </w:instrText>
              </w:r>
              <w:r>
                <w:fldChar w:fldCharType="separate"/>
              </w:r>
              <w:r>
                <w:rPr>
                  <w:rFonts w:ascii="黑体" w:hAnsi="黑体" w:eastAsia="黑体" w:cs="黑体"/>
                  <w:bCs/>
                  <w:szCs w:val="28"/>
                </w:rPr>
                <w:t>学习目标</w:t>
              </w:r>
              <w:r>
                <w:tab/>
              </w:r>
              <w:r>
                <w:fldChar w:fldCharType="begin"/>
              </w:r>
              <w:r>
                <w:instrText xml:space="preserve"> PAGEREF _Toc22408 \h </w:instrText>
              </w:r>
              <w:r>
                <w:fldChar w:fldCharType="separate"/>
              </w:r>
              <w:r>
                <w:t>111</w:t>
              </w:r>
              <w:r>
                <w:fldChar w:fldCharType="end"/>
              </w:r>
              <w:r>
                <w:fldChar w:fldCharType="end"/>
              </w:r>
            </w:p>
            <w:p w14:paraId="181D9AF3">
              <w:pPr>
                <w:pStyle w:val="12"/>
                <w:tabs>
                  <w:tab w:val="right" w:leader="dot" w:pos="9026"/>
                </w:tabs>
              </w:pPr>
              <w:r>
                <w:fldChar w:fldCharType="begin"/>
              </w:r>
              <w:r>
                <w:instrText xml:space="preserve"> HYPERLINK \l _Toc24963 </w:instrText>
              </w:r>
              <w:r>
                <w:fldChar w:fldCharType="separate"/>
              </w:r>
              <w:r>
                <w:rPr>
                  <w:rFonts w:ascii="黑体" w:hAnsi="黑体" w:eastAsia="黑体" w:cs="黑体"/>
                  <w:bCs/>
                  <w:szCs w:val="28"/>
                </w:rPr>
                <w:t>导入案例</w:t>
              </w:r>
              <w:r>
                <w:tab/>
              </w:r>
              <w:r>
                <w:fldChar w:fldCharType="begin"/>
              </w:r>
              <w:r>
                <w:instrText xml:space="preserve"> PAGEREF _Toc24963 \h </w:instrText>
              </w:r>
              <w:r>
                <w:fldChar w:fldCharType="separate"/>
              </w:r>
              <w:r>
                <w:t>111</w:t>
              </w:r>
              <w:r>
                <w:fldChar w:fldCharType="end"/>
              </w:r>
              <w:r>
                <w:fldChar w:fldCharType="end"/>
              </w:r>
            </w:p>
            <w:p w14:paraId="597BFC94">
              <w:pPr>
                <w:pStyle w:val="12"/>
                <w:tabs>
                  <w:tab w:val="right" w:leader="dot" w:pos="9026"/>
                </w:tabs>
              </w:pPr>
              <w:r>
                <w:fldChar w:fldCharType="begin"/>
              </w:r>
              <w:r>
                <w:instrText xml:space="preserve"> HYPERLINK \l _Toc7359 </w:instrText>
              </w:r>
              <w:r>
                <w:fldChar w:fldCharType="separate"/>
              </w:r>
              <w:r>
                <w:rPr>
                  <w:rFonts w:ascii="黑体" w:hAnsi="黑体" w:eastAsia="黑体" w:cs="黑体"/>
                  <w:bCs/>
                  <w:szCs w:val="28"/>
                </w:rPr>
                <w:t>12.1 智慧旅游技术标准体系</w:t>
              </w:r>
              <w:r>
                <w:tab/>
              </w:r>
              <w:r>
                <w:fldChar w:fldCharType="begin"/>
              </w:r>
              <w:r>
                <w:instrText xml:space="preserve"> PAGEREF _Toc7359 \h </w:instrText>
              </w:r>
              <w:r>
                <w:fldChar w:fldCharType="separate"/>
              </w:r>
              <w:r>
                <w:t>112</w:t>
              </w:r>
              <w:r>
                <w:fldChar w:fldCharType="end"/>
              </w:r>
              <w:r>
                <w:fldChar w:fldCharType="end"/>
              </w:r>
            </w:p>
            <w:p w14:paraId="475BCE3B">
              <w:pPr>
                <w:pStyle w:val="8"/>
                <w:tabs>
                  <w:tab w:val="right" w:leader="dot" w:pos="9026"/>
                </w:tabs>
              </w:pPr>
              <w:r>
                <w:fldChar w:fldCharType="begin"/>
              </w:r>
              <w:r>
                <w:instrText xml:space="preserve"> HYPERLINK \l _Toc8045 </w:instrText>
              </w:r>
              <w:r>
                <w:fldChar w:fldCharType="separate"/>
              </w:r>
              <w:r>
                <w:rPr>
                  <w:rFonts w:ascii="黑体" w:hAnsi="黑体" w:eastAsia="黑体" w:cs="黑体"/>
                  <w:bCs/>
                  <w:szCs w:val="26"/>
                </w:rPr>
                <w:t>12.1.1 标准化的重要性</w:t>
              </w:r>
              <w:r>
                <w:tab/>
              </w:r>
              <w:r>
                <w:fldChar w:fldCharType="begin"/>
              </w:r>
              <w:r>
                <w:instrText xml:space="preserve"> PAGEREF _Toc8045 \h </w:instrText>
              </w:r>
              <w:r>
                <w:fldChar w:fldCharType="separate"/>
              </w:r>
              <w:r>
                <w:t>112</w:t>
              </w:r>
              <w:r>
                <w:fldChar w:fldCharType="end"/>
              </w:r>
              <w:r>
                <w:fldChar w:fldCharType="end"/>
              </w:r>
            </w:p>
            <w:p w14:paraId="05F5F476">
              <w:pPr>
                <w:pStyle w:val="8"/>
                <w:tabs>
                  <w:tab w:val="right" w:leader="dot" w:pos="9026"/>
                </w:tabs>
              </w:pPr>
              <w:r>
                <w:fldChar w:fldCharType="begin"/>
              </w:r>
              <w:r>
                <w:instrText xml:space="preserve"> HYPERLINK \l _Toc31341 </w:instrText>
              </w:r>
              <w:r>
                <w:fldChar w:fldCharType="separate"/>
              </w:r>
              <w:r>
                <w:rPr>
                  <w:rFonts w:ascii="黑体" w:hAnsi="黑体" w:eastAsia="黑体" w:cs="黑体"/>
                  <w:bCs/>
                  <w:szCs w:val="26"/>
                </w:rPr>
                <w:t>12.1.2 国内智慧旅游标准概况</w:t>
              </w:r>
              <w:r>
                <w:tab/>
              </w:r>
              <w:r>
                <w:fldChar w:fldCharType="begin"/>
              </w:r>
              <w:r>
                <w:instrText xml:space="preserve"> PAGEREF _Toc31341 \h </w:instrText>
              </w:r>
              <w:r>
                <w:fldChar w:fldCharType="separate"/>
              </w:r>
              <w:r>
                <w:t>112</w:t>
              </w:r>
              <w:r>
                <w:fldChar w:fldCharType="end"/>
              </w:r>
              <w:r>
                <w:fldChar w:fldCharType="end"/>
              </w:r>
            </w:p>
            <w:p w14:paraId="5BC8D765">
              <w:pPr>
                <w:pStyle w:val="8"/>
                <w:tabs>
                  <w:tab w:val="right" w:leader="dot" w:pos="9026"/>
                </w:tabs>
              </w:pPr>
              <w:r>
                <w:fldChar w:fldCharType="begin"/>
              </w:r>
              <w:r>
                <w:instrText xml:space="preserve"> HYPERLINK \l _Toc32705 </w:instrText>
              </w:r>
              <w:r>
                <w:fldChar w:fldCharType="separate"/>
              </w:r>
              <w:r>
                <w:rPr>
                  <w:rFonts w:ascii="黑体" w:hAnsi="黑体" w:eastAsia="黑体" w:cs="黑体"/>
                  <w:bCs/>
                  <w:szCs w:val="26"/>
                </w:rPr>
                <w:t>12.1.3 国际标准与互操作</w:t>
              </w:r>
              <w:r>
                <w:tab/>
              </w:r>
              <w:r>
                <w:fldChar w:fldCharType="begin"/>
              </w:r>
              <w:r>
                <w:instrText xml:space="preserve"> PAGEREF _Toc32705 \h </w:instrText>
              </w:r>
              <w:r>
                <w:fldChar w:fldCharType="separate"/>
              </w:r>
              <w:r>
                <w:t>113</w:t>
              </w:r>
              <w:r>
                <w:fldChar w:fldCharType="end"/>
              </w:r>
              <w:r>
                <w:fldChar w:fldCharType="end"/>
              </w:r>
            </w:p>
            <w:p w14:paraId="6BF954B8">
              <w:pPr>
                <w:pStyle w:val="12"/>
                <w:tabs>
                  <w:tab w:val="right" w:leader="dot" w:pos="9026"/>
                </w:tabs>
              </w:pPr>
              <w:r>
                <w:fldChar w:fldCharType="begin"/>
              </w:r>
              <w:r>
                <w:instrText xml:space="preserve"> HYPERLINK \l _Toc11896 </w:instrText>
              </w:r>
              <w:r>
                <w:fldChar w:fldCharType="separate"/>
              </w:r>
              <w:r>
                <w:rPr>
                  <w:rFonts w:ascii="黑体" w:hAnsi="黑体" w:eastAsia="黑体" w:cs="黑体"/>
                  <w:bCs/>
                  <w:szCs w:val="28"/>
                </w:rPr>
                <w:t>12.2 数据安全与隐私保护</w:t>
              </w:r>
              <w:r>
                <w:tab/>
              </w:r>
              <w:r>
                <w:fldChar w:fldCharType="begin"/>
              </w:r>
              <w:r>
                <w:instrText xml:space="preserve"> PAGEREF _Toc11896 \h </w:instrText>
              </w:r>
              <w:r>
                <w:fldChar w:fldCharType="separate"/>
              </w:r>
              <w:r>
                <w:t>113</w:t>
              </w:r>
              <w:r>
                <w:fldChar w:fldCharType="end"/>
              </w:r>
              <w:r>
                <w:fldChar w:fldCharType="end"/>
              </w:r>
            </w:p>
            <w:p w14:paraId="0C148F7A">
              <w:pPr>
                <w:pStyle w:val="8"/>
                <w:tabs>
                  <w:tab w:val="right" w:leader="dot" w:pos="9026"/>
                </w:tabs>
              </w:pPr>
              <w:r>
                <w:fldChar w:fldCharType="begin"/>
              </w:r>
              <w:r>
                <w:instrText xml:space="preserve"> HYPERLINK \l _Toc8493 </w:instrText>
              </w:r>
              <w:r>
                <w:fldChar w:fldCharType="separate"/>
              </w:r>
              <w:r>
                <w:rPr>
                  <w:rFonts w:ascii="黑体" w:hAnsi="黑体" w:eastAsia="黑体" w:cs="黑体"/>
                  <w:bCs/>
                  <w:szCs w:val="26"/>
                </w:rPr>
                <w:t>12.2.1 智慧旅游中的数据安全挑战</w:t>
              </w:r>
              <w:r>
                <w:tab/>
              </w:r>
              <w:r>
                <w:fldChar w:fldCharType="begin"/>
              </w:r>
              <w:r>
                <w:instrText xml:space="preserve"> PAGEREF _Toc8493 \h </w:instrText>
              </w:r>
              <w:r>
                <w:fldChar w:fldCharType="separate"/>
              </w:r>
              <w:r>
                <w:t>113</w:t>
              </w:r>
              <w:r>
                <w:fldChar w:fldCharType="end"/>
              </w:r>
              <w:r>
                <w:fldChar w:fldCharType="end"/>
              </w:r>
            </w:p>
            <w:p w14:paraId="6691E751">
              <w:pPr>
                <w:pStyle w:val="8"/>
                <w:tabs>
                  <w:tab w:val="right" w:leader="dot" w:pos="9026"/>
                </w:tabs>
              </w:pPr>
              <w:r>
                <w:fldChar w:fldCharType="begin"/>
              </w:r>
              <w:r>
                <w:instrText xml:space="preserve"> HYPERLINK \l _Toc23472 </w:instrText>
              </w:r>
              <w:r>
                <w:fldChar w:fldCharType="separate"/>
              </w:r>
              <w:r>
                <w:rPr>
                  <w:rFonts w:ascii="黑体" w:hAnsi="黑体" w:eastAsia="黑体" w:cs="黑体"/>
                  <w:bCs/>
                  <w:szCs w:val="26"/>
                </w:rPr>
                <w:t>12.2.2 法律法规框架</w:t>
              </w:r>
              <w:r>
                <w:tab/>
              </w:r>
              <w:r>
                <w:fldChar w:fldCharType="begin"/>
              </w:r>
              <w:r>
                <w:instrText xml:space="preserve"> PAGEREF _Toc23472 \h </w:instrText>
              </w:r>
              <w:r>
                <w:fldChar w:fldCharType="separate"/>
              </w:r>
              <w:r>
                <w:t>114</w:t>
              </w:r>
              <w:r>
                <w:fldChar w:fldCharType="end"/>
              </w:r>
              <w:r>
                <w:fldChar w:fldCharType="end"/>
              </w:r>
            </w:p>
            <w:p w14:paraId="0AE9A278">
              <w:pPr>
                <w:pStyle w:val="8"/>
                <w:tabs>
                  <w:tab w:val="right" w:leader="dot" w:pos="9026"/>
                </w:tabs>
              </w:pPr>
              <w:r>
                <w:fldChar w:fldCharType="begin"/>
              </w:r>
              <w:r>
                <w:instrText xml:space="preserve"> HYPERLINK \l _Toc1715 </w:instrText>
              </w:r>
              <w:r>
                <w:fldChar w:fldCharType="separate"/>
              </w:r>
              <w:r>
                <w:rPr>
                  <w:rFonts w:ascii="黑体" w:hAnsi="黑体" w:eastAsia="黑体" w:cs="黑体"/>
                  <w:bCs/>
                  <w:szCs w:val="26"/>
                </w:rPr>
                <w:t>12.2.3 数据安全技术实践</w:t>
              </w:r>
              <w:r>
                <w:tab/>
              </w:r>
              <w:r>
                <w:fldChar w:fldCharType="begin"/>
              </w:r>
              <w:r>
                <w:instrText xml:space="preserve"> PAGEREF _Toc1715 \h </w:instrText>
              </w:r>
              <w:r>
                <w:fldChar w:fldCharType="separate"/>
              </w:r>
              <w:r>
                <w:t>114</w:t>
              </w:r>
              <w:r>
                <w:fldChar w:fldCharType="end"/>
              </w:r>
              <w:r>
                <w:fldChar w:fldCharType="end"/>
              </w:r>
            </w:p>
            <w:p w14:paraId="2755C2A3">
              <w:pPr>
                <w:pStyle w:val="12"/>
                <w:tabs>
                  <w:tab w:val="right" w:leader="dot" w:pos="9026"/>
                </w:tabs>
              </w:pPr>
              <w:r>
                <w:fldChar w:fldCharType="begin"/>
              </w:r>
              <w:r>
                <w:instrText xml:space="preserve"> HYPERLINK \l _Toc32442 </w:instrText>
              </w:r>
              <w:r>
                <w:fldChar w:fldCharType="separate"/>
              </w:r>
              <w:r>
                <w:rPr>
                  <w:rFonts w:ascii="黑体" w:hAnsi="黑体" w:eastAsia="黑体" w:cs="黑体"/>
                  <w:bCs/>
                  <w:szCs w:val="28"/>
                </w:rPr>
                <w:t>12.3 区块链与旅游信任体系</w:t>
              </w:r>
              <w:r>
                <w:tab/>
              </w:r>
              <w:r>
                <w:fldChar w:fldCharType="begin"/>
              </w:r>
              <w:r>
                <w:instrText xml:space="preserve"> PAGEREF _Toc32442 \h </w:instrText>
              </w:r>
              <w:r>
                <w:fldChar w:fldCharType="separate"/>
              </w:r>
              <w:r>
                <w:t>115</w:t>
              </w:r>
              <w:r>
                <w:fldChar w:fldCharType="end"/>
              </w:r>
              <w:r>
                <w:fldChar w:fldCharType="end"/>
              </w:r>
            </w:p>
            <w:p w14:paraId="633E504D">
              <w:pPr>
                <w:pStyle w:val="8"/>
                <w:tabs>
                  <w:tab w:val="right" w:leader="dot" w:pos="9026"/>
                </w:tabs>
              </w:pPr>
              <w:r>
                <w:fldChar w:fldCharType="begin"/>
              </w:r>
              <w:r>
                <w:instrText xml:space="preserve"> HYPERLINK \l _Toc20834 </w:instrText>
              </w:r>
              <w:r>
                <w:fldChar w:fldCharType="separate"/>
              </w:r>
              <w:r>
                <w:rPr>
                  <w:rFonts w:ascii="黑体" w:hAnsi="黑体" w:eastAsia="黑体" w:cs="黑体"/>
                  <w:bCs/>
                  <w:szCs w:val="26"/>
                </w:rPr>
                <w:t>12.3.1 区块链的核心概念</w:t>
              </w:r>
              <w:r>
                <w:tab/>
              </w:r>
              <w:r>
                <w:fldChar w:fldCharType="begin"/>
              </w:r>
              <w:r>
                <w:instrText xml:space="preserve"> PAGEREF _Toc20834 \h </w:instrText>
              </w:r>
              <w:r>
                <w:fldChar w:fldCharType="separate"/>
              </w:r>
              <w:r>
                <w:t>115</w:t>
              </w:r>
              <w:r>
                <w:fldChar w:fldCharType="end"/>
              </w:r>
              <w:r>
                <w:fldChar w:fldCharType="end"/>
              </w:r>
            </w:p>
            <w:p w14:paraId="7AD9DF91">
              <w:pPr>
                <w:pStyle w:val="8"/>
                <w:tabs>
                  <w:tab w:val="right" w:leader="dot" w:pos="9026"/>
                </w:tabs>
              </w:pPr>
              <w:r>
                <w:fldChar w:fldCharType="begin"/>
              </w:r>
              <w:r>
                <w:instrText xml:space="preserve"> HYPERLINK \l _Toc30560 </w:instrText>
              </w:r>
              <w:r>
                <w:fldChar w:fldCharType="separate"/>
              </w:r>
              <w:r>
                <w:rPr>
                  <w:rFonts w:ascii="黑体" w:hAnsi="黑体" w:eastAsia="黑体" w:cs="黑体"/>
                  <w:bCs/>
                  <w:szCs w:val="26"/>
                </w:rPr>
                <w:t>12.3.2 区块链在文旅中的应用</w:t>
              </w:r>
              <w:r>
                <w:tab/>
              </w:r>
              <w:r>
                <w:fldChar w:fldCharType="begin"/>
              </w:r>
              <w:r>
                <w:instrText xml:space="preserve"> PAGEREF _Toc30560 \h </w:instrText>
              </w:r>
              <w:r>
                <w:fldChar w:fldCharType="separate"/>
              </w:r>
              <w:r>
                <w:t>115</w:t>
              </w:r>
              <w:r>
                <w:fldChar w:fldCharType="end"/>
              </w:r>
              <w:r>
                <w:fldChar w:fldCharType="end"/>
              </w:r>
            </w:p>
            <w:p w14:paraId="51993285">
              <w:pPr>
                <w:pStyle w:val="8"/>
                <w:tabs>
                  <w:tab w:val="right" w:leader="dot" w:pos="9026"/>
                </w:tabs>
              </w:pPr>
              <w:r>
                <w:fldChar w:fldCharType="begin"/>
              </w:r>
              <w:r>
                <w:instrText xml:space="preserve"> HYPERLINK \l _Toc244 </w:instrText>
              </w:r>
              <w:r>
                <w:fldChar w:fldCharType="separate"/>
              </w:r>
              <w:r>
                <w:rPr>
                  <w:rFonts w:ascii="黑体" w:hAnsi="黑体" w:eastAsia="黑体" w:cs="黑体"/>
                  <w:bCs/>
                  <w:szCs w:val="26"/>
                </w:rPr>
                <w:t>12.3.3 区块链的局限与反思</w:t>
              </w:r>
              <w:r>
                <w:tab/>
              </w:r>
              <w:r>
                <w:fldChar w:fldCharType="begin"/>
              </w:r>
              <w:r>
                <w:instrText xml:space="preserve"> PAGEREF _Toc244 \h </w:instrText>
              </w:r>
              <w:r>
                <w:fldChar w:fldCharType="separate"/>
              </w:r>
              <w:r>
                <w:t>116</w:t>
              </w:r>
              <w:r>
                <w:fldChar w:fldCharType="end"/>
              </w:r>
              <w:r>
                <w:fldChar w:fldCharType="end"/>
              </w:r>
            </w:p>
            <w:p w14:paraId="6B1AA270">
              <w:pPr>
                <w:pStyle w:val="12"/>
                <w:tabs>
                  <w:tab w:val="right" w:leader="dot" w:pos="9026"/>
                </w:tabs>
              </w:pPr>
              <w:r>
                <w:fldChar w:fldCharType="begin"/>
              </w:r>
              <w:r>
                <w:instrText xml:space="preserve"> HYPERLINK \l _Toc12610 </w:instrText>
              </w:r>
              <w:r>
                <w:fldChar w:fldCharType="separate"/>
              </w:r>
              <w:r>
                <w:rPr>
                  <w:rFonts w:ascii="黑体" w:hAnsi="黑体" w:eastAsia="黑体" w:cs="黑体"/>
                  <w:bCs/>
                  <w:szCs w:val="28"/>
                </w:rPr>
                <w:t>12.4 技术伦理与可持续发展</w:t>
              </w:r>
              <w:r>
                <w:tab/>
              </w:r>
              <w:r>
                <w:fldChar w:fldCharType="begin"/>
              </w:r>
              <w:r>
                <w:instrText xml:space="preserve"> PAGEREF _Toc12610 \h </w:instrText>
              </w:r>
              <w:r>
                <w:fldChar w:fldCharType="separate"/>
              </w:r>
              <w:r>
                <w:t>117</w:t>
              </w:r>
              <w:r>
                <w:fldChar w:fldCharType="end"/>
              </w:r>
              <w:r>
                <w:fldChar w:fldCharType="end"/>
              </w:r>
            </w:p>
            <w:p w14:paraId="29587504">
              <w:pPr>
                <w:pStyle w:val="8"/>
                <w:tabs>
                  <w:tab w:val="right" w:leader="dot" w:pos="9026"/>
                </w:tabs>
              </w:pPr>
              <w:r>
                <w:fldChar w:fldCharType="begin"/>
              </w:r>
              <w:r>
                <w:instrText xml:space="preserve"> HYPERLINK \l _Toc14885 </w:instrText>
              </w:r>
              <w:r>
                <w:fldChar w:fldCharType="separate"/>
              </w:r>
              <w:r>
                <w:rPr>
                  <w:rFonts w:ascii="黑体" w:hAnsi="黑体" w:eastAsia="黑体" w:cs="黑体"/>
                  <w:bCs/>
                  <w:szCs w:val="26"/>
                </w:rPr>
                <w:t>12.4.1 算法公平性</w:t>
              </w:r>
              <w:r>
                <w:tab/>
              </w:r>
              <w:r>
                <w:fldChar w:fldCharType="begin"/>
              </w:r>
              <w:r>
                <w:instrText xml:space="preserve"> PAGEREF _Toc14885 \h </w:instrText>
              </w:r>
              <w:r>
                <w:fldChar w:fldCharType="separate"/>
              </w:r>
              <w:r>
                <w:t>117</w:t>
              </w:r>
              <w:r>
                <w:fldChar w:fldCharType="end"/>
              </w:r>
              <w:r>
                <w:fldChar w:fldCharType="end"/>
              </w:r>
            </w:p>
            <w:p w14:paraId="1AFC05CD">
              <w:pPr>
                <w:pStyle w:val="8"/>
                <w:tabs>
                  <w:tab w:val="right" w:leader="dot" w:pos="9026"/>
                </w:tabs>
              </w:pPr>
              <w:r>
                <w:fldChar w:fldCharType="begin"/>
              </w:r>
              <w:r>
                <w:instrText xml:space="preserve"> HYPERLINK \l _Toc3907 </w:instrText>
              </w:r>
              <w:r>
                <w:fldChar w:fldCharType="separate"/>
              </w:r>
              <w:r>
                <w:rPr>
                  <w:rFonts w:ascii="黑体" w:hAnsi="黑体" w:eastAsia="黑体" w:cs="黑体"/>
                  <w:bCs/>
                  <w:szCs w:val="26"/>
                </w:rPr>
                <w:t>12.4.2 数字包容与可及性</w:t>
              </w:r>
              <w:r>
                <w:tab/>
              </w:r>
              <w:r>
                <w:fldChar w:fldCharType="begin"/>
              </w:r>
              <w:r>
                <w:instrText xml:space="preserve"> PAGEREF _Toc3907 \h </w:instrText>
              </w:r>
              <w:r>
                <w:fldChar w:fldCharType="separate"/>
              </w:r>
              <w:r>
                <w:t>117</w:t>
              </w:r>
              <w:r>
                <w:fldChar w:fldCharType="end"/>
              </w:r>
              <w:r>
                <w:fldChar w:fldCharType="end"/>
              </w:r>
            </w:p>
            <w:p w14:paraId="1BBB31F0">
              <w:pPr>
                <w:pStyle w:val="8"/>
                <w:tabs>
                  <w:tab w:val="right" w:leader="dot" w:pos="9026"/>
                </w:tabs>
              </w:pPr>
              <w:r>
                <w:fldChar w:fldCharType="begin"/>
              </w:r>
              <w:r>
                <w:instrText xml:space="preserve"> HYPERLINK \l _Toc18692 </w:instrText>
              </w:r>
              <w:r>
                <w:fldChar w:fldCharType="separate"/>
              </w:r>
              <w:r>
                <w:rPr>
                  <w:rFonts w:ascii="黑体" w:hAnsi="黑体" w:eastAsia="黑体" w:cs="黑体"/>
                  <w:bCs/>
                  <w:szCs w:val="26"/>
                </w:rPr>
                <w:t>12.4.3 科技向善与负责任的创新</w:t>
              </w:r>
              <w:r>
                <w:tab/>
              </w:r>
              <w:r>
                <w:fldChar w:fldCharType="begin"/>
              </w:r>
              <w:r>
                <w:instrText xml:space="preserve"> PAGEREF _Toc18692 \h </w:instrText>
              </w:r>
              <w:r>
                <w:fldChar w:fldCharType="separate"/>
              </w:r>
              <w:r>
                <w:t>118</w:t>
              </w:r>
              <w:r>
                <w:fldChar w:fldCharType="end"/>
              </w:r>
              <w:r>
                <w:fldChar w:fldCharType="end"/>
              </w:r>
            </w:p>
            <w:p w14:paraId="09CDB9A1">
              <w:pPr>
                <w:pStyle w:val="12"/>
                <w:tabs>
                  <w:tab w:val="right" w:leader="dot" w:pos="9026"/>
                </w:tabs>
              </w:pPr>
              <w:r>
                <w:fldChar w:fldCharType="begin"/>
              </w:r>
              <w:r>
                <w:instrText xml:space="preserve"> HYPERLINK \l _Toc5924 </w:instrText>
              </w:r>
              <w:r>
                <w:fldChar w:fldCharType="separate"/>
              </w:r>
              <w:r>
                <w:rPr>
                  <w:rFonts w:ascii="黑体" w:hAnsi="黑体" w:eastAsia="黑体" w:cs="黑体"/>
                  <w:bCs/>
                  <w:szCs w:val="28"/>
                </w:rPr>
                <w:t>12.5 前沿技术展望</w:t>
              </w:r>
              <w:r>
                <w:tab/>
              </w:r>
              <w:r>
                <w:fldChar w:fldCharType="begin"/>
              </w:r>
              <w:r>
                <w:instrText xml:space="preserve"> PAGEREF _Toc5924 \h </w:instrText>
              </w:r>
              <w:r>
                <w:fldChar w:fldCharType="separate"/>
              </w:r>
              <w:r>
                <w:t>118</w:t>
              </w:r>
              <w:r>
                <w:fldChar w:fldCharType="end"/>
              </w:r>
              <w:r>
                <w:fldChar w:fldCharType="end"/>
              </w:r>
            </w:p>
            <w:p w14:paraId="31C8A7B7">
              <w:pPr>
                <w:pStyle w:val="8"/>
                <w:tabs>
                  <w:tab w:val="right" w:leader="dot" w:pos="9026"/>
                </w:tabs>
              </w:pPr>
              <w:r>
                <w:fldChar w:fldCharType="begin"/>
              </w:r>
              <w:r>
                <w:instrText xml:space="preserve"> HYPERLINK \l _Toc1676 </w:instrText>
              </w:r>
              <w:r>
                <w:fldChar w:fldCharType="separate"/>
              </w:r>
              <w:r>
                <w:rPr>
                  <w:rFonts w:ascii="黑体" w:hAnsi="黑体" w:eastAsia="黑体" w:cs="黑体"/>
                  <w:bCs/>
                  <w:szCs w:val="26"/>
                </w:rPr>
                <w:t>12.5.1 大语言模型与旅游智能化</w:t>
              </w:r>
              <w:r>
                <w:tab/>
              </w:r>
              <w:r>
                <w:fldChar w:fldCharType="begin"/>
              </w:r>
              <w:r>
                <w:instrText xml:space="preserve"> PAGEREF _Toc1676 \h </w:instrText>
              </w:r>
              <w:r>
                <w:fldChar w:fldCharType="separate"/>
              </w:r>
              <w:r>
                <w:t>118</w:t>
              </w:r>
              <w:r>
                <w:fldChar w:fldCharType="end"/>
              </w:r>
              <w:r>
                <w:fldChar w:fldCharType="end"/>
              </w:r>
            </w:p>
            <w:p w14:paraId="2115596A">
              <w:pPr>
                <w:pStyle w:val="8"/>
                <w:tabs>
                  <w:tab w:val="right" w:leader="dot" w:pos="9026"/>
                </w:tabs>
              </w:pPr>
              <w:r>
                <w:fldChar w:fldCharType="begin"/>
              </w:r>
              <w:r>
                <w:instrText xml:space="preserve"> HYPERLINK \l _Toc1832 </w:instrText>
              </w:r>
              <w:r>
                <w:fldChar w:fldCharType="separate"/>
              </w:r>
              <w:r>
                <w:rPr>
                  <w:rFonts w:ascii="黑体" w:hAnsi="黑体" w:eastAsia="黑体" w:cs="黑体"/>
                  <w:bCs/>
                  <w:szCs w:val="26"/>
                </w:rPr>
                <w:t>12.5.2 量子计算与旅游优化</w:t>
              </w:r>
              <w:r>
                <w:tab/>
              </w:r>
              <w:r>
                <w:fldChar w:fldCharType="begin"/>
              </w:r>
              <w:r>
                <w:instrText xml:space="preserve"> PAGEREF _Toc1832 \h </w:instrText>
              </w:r>
              <w:r>
                <w:fldChar w:fldCharType="separate"/>
              </w:r>
              <w:r>
                <w:t>119</w:t>
              </w:r>
              <w:r>
                <w:fldChar w:fldCharType="end"/>
              </w:r>
              <w:r>
                <w:fldChar w:fldCharType="end"/>
              </w:r>
            </w:p>
            <w:p w14:paraId="01BDC918">
              <w:pPr>
                <w:pStyle w:val="8"/>
                <w:tabs>
                  <w:tab w:val="right" w:leader="dot" w:pos="9026"/>
                </w:tabs>
              </w:pPr>
              <w:r>
                <w:fldChar w:fldCharType="begin"/>
              </w:r>
              <w:r>
                <w:instrText xml:space="preserve"> HYPERLINK \l _Toc17480 </w:instrText>
              </w:r>
              <w:r>
                <w:fldChar w:fldCharType="separate"/>
              </w:r>
              <w:r>
                <w:rPr>
                  <w:rFonts w:ascii="黑体" w:hAnsi="黑体" w:eastAsia="黑体" w:cs="黑体"/>
                  <w:bCs/>
                  <w:szCs w:val="26"/>
                </w:rPr>
                <w:t>12.5.3 6G 与空天地一体化网络</w:t>
              </w:r>
              <w:r>
                <w:tab/>
              </w:r>
              <w:r>
                <w:fldChar w:fldCharType="begin"/>
              </w:r>
              <w:r>
                <w:instrText xml:space="preserve"> PAGEREF _Toc17480 \h </w:instrText>
              </w:r>
              <w:r>
                <w:fldChar w:fldCharType="separate"/>
              </w:r>
              <w:r>
                <w:t>119</w:t>
              </w:r>
              <w:r>
                <w:fldChar w:fldCharType="end"/>
              </w:r>
              <w:r>
                <w:fldChar w:fldCharType="end"/>
              </w:r>
            </w:p>
            <w:p w14:paraId="1812E7E2">
              <w:pPr>
                <w:pStyle w:val="8"/>
                <w:tabs>
                  <w:tab w:val="right" w:leader="dot" w:pos="9026"/>
                </w:tabs>
              </w:pPr>
              <w:r>
                <w:fldChar w:fldCharType="begin"/>
              </w:r>
              <w:r>
                <w:instrText xml:space="preserve"> HYPERLINK \l _Toc3517 </w:instrText>
              </w:r>
              <w:r>
                <w:fldChar w:fldCharType="separate"/>
              </w:r>
              <w:r>
                <w:rPr>
                  <w:rFonts w:ascii="黑体" w:hAnsi="黑体" w:eastAsia="黑体" w:cs="黑体"/>
                  <w:bCs/>
                  <w:szCs w:val="26"/>
                </w:rPr>
                <w:t>12.5.4 脑机接口与终极沉浸</w:t>
              </w:r>
              <w:r>
                <w:tab/>
              </w:r>
              <w:r>
                <w:fldChar w:fldCharType="begin"/>
              </w:r>
              <w:r>
                <w:instrText xml:space="preserve"> PAGEREF _Toc3517 \h </w:instrText>
              </w:r>
              <w:r>
                <w:fldChar w:fldCharType="separate"/>
              </w:r>
              <w:r>
                <w:t>120</w:t>
              </w:r>
              <w:r>
                <w:fldChar w:fldCharType="end"/>
              </w:r>
              <w:r>
                <w:fldChar w:fldCharType="end"/>
              </w:r>
            </w:p>
            <w:p w14:paraId="40305470">
              <w:pPr>
                <w:pStyle w:val="12"/>
                <w:tabs>
                  <w:tab w:val="right" w:leader="dot" w:pos="9026"/>
                </w:tabs>
              </w:pPr>
              <w:r>
                <w:fldChar w:fldCharType="begin"/>
              </w:r>
              <w:r>
                <w:instrText xml:space="preserve"> HYPERLINK \l _Toc13774 </w:instrText>
              </w:r>
              <w:r>
                <w:fldChar w:fldCharType="separate"/>
              </w:r>
              <w:r>
                <w:rPr>
                  <w:rFonts w:ascii="黑体" w:hAnsi="黑体" w:eastAsia="黑体" w:cs="黑体"/>
                  <w:bCs/>
                  <w:szCs w:val="28"/>
                </w:rPr>
                <w:t>12.6 智慧旅游的未来图景</w:t>
              </w:r>
              <w:r>
                <w:tab/>
              </w:r>
              <w:r>
                <w:fldChar w:fldCharType="begin"/>
              </w:r>
              <w:r>
                <w:instrText xml:space="preserve"> PAGEREF _Toc13774 \h </w:instrText>
              </w:r>
              <w:r>
                <w:fldChar w:fldCharType="separate"/>
              </w:r>
              <w:r>
                <w:t>120</w:t>
              </w:r>
              <w:r>
                <w:fldChar w:fldCharType="end"/>
              </w:r>
              <w:r>
                <w:fldChar w:fldCharType="end"/>
              </w:r>
            </w:p>
            <w:p w14:paraId="493240A1">
              <w:pPr>
                <w:pStyle w:val="8"/>
                <w:tabs>
                  <w:tab w:val="right" w:leader="dot" w:pos="9026"/>
                </w:tabs>
              </w:pPr>
              <w:r>
                <w:fldChar w:fldCharType="begin"/>
              </w:r>
              <w:r>
                <w:instrText xml:space="preserve"> HYPERLINK \l _Toc23417 </w:instrText>
              </w:r>
              <w:r>
                <w:fldChar w:fldCharType="separate"/>
              </w:r>
              <w:r>
                <w:rPr>
                  <w:rFonts w:ascii="黑体" w:hAnsi="黑体" w:eastAsia="黑体" w:cs="黑体"/>
                  <w:bCs/>
                  <w:szCs w:val="26"/>
                </w:rPr>
                <w:t>12.6.1 技术融合的终局</w:t>
              </w:r>
              <w:r>
                <w:tab/>
              </w:r>
              <w:r>
                <w:fldChar w:fldCharType="begin"/>
              </w:r>
              <w:r>
                <w:instrText xml:space="preserve"> PAGEREF _Toc23417 \h </w:instrText>
              </w:r>
              <w:r>
                <w:fldChar w:fldCharType="separate"/>
              </w:r>
              <w:r>
                <w:t>120</w:t>
              </w:r>
              <w:r>
                <w:fldChar w:fldCharType="end"/>
              </w:r>
              <w:r>
                <w:fldChar w:fldCharType="end"/>
              </w:r>
            </w:p>
            <w:p w14:paraId="405B9D58">
              <w:pPr>
                <w:pStyle w:val="8"/>
                <w:tabs>
                  <w:tab w:val="right" w:leader="dot" w:pos="9026"/>
                </w:tabs>
              </w:pPr>
              <w:r>
                <w:fldChar w:fldCharType="begin"/>
              </w:r>
              <w:r>
                <w:instrText xml:space="preserve"> HYPERLINK \l _Toc20306 </w:instrText>
              </w:r>
              <w:r>
                <w:fldChar w:fldCharType="separate"/>
              </w:r>
              <w:r>
                <w:rPr>
                  <w:rFonts w:ascii="黑体" w:hAnsi="黑体" w:eastAsia="黑体" w:cs="黑体"/>
                  <w:bCs/>
                  <w:szCs w:val="26"/>
                </w:rPr>
                <w:t>12.6.2 旅游业的结构性变化</w:t>
              </w:r>
              <w:r>
                <w:tab/>
              </w:r>
              <w:r>
                <w:fldChar w:fldCharType="begin"/>
              </w:r>
              <w:r>
                <w:instrText xml:space="preserve"> PAGEREF _Toc20306 \h </w:instrText>
              </w:r>
              <w:r>
                <w:fldChar w:fldCharType="separate"/>
              </w:r>
              <w:r>
                <w:t>120</w:t>
              </w:r>
              <w:r>
                <w:fldChar w:fldCharType="end"/>
              </w:r>
              <w:r>
                <w:fldChar w:fldCharType="end"/>
              </w:r>
            </w:p>
            <w:p w14:paraId="52B609BF">
              <w:pPr>
                <w:pStyle w:val="8"/>
                <w:tabs>
                  <w:tab w:val="right" w:leader="dot" w:pos="9026"/>
                </w:tabs>
              </w:pPr>
              <w:r>
                <w:fldChar w:fldCharType="begin"/>
              </w:r>
              <w:r>
                <w:instrText xml:space="preserve"> HYPERLINK \l _Toc18922 </w:instrText>
              </w:r>
              <w:r>
                <w:fldChar w:fldCharType="separate"/>
              </w:r>
              <w:r>
                <w:rPr>
                  <w:rFonts w:ascii="黑体" w:hAnsi="黑体" w:eastAsia="黑体" w:cs="黑体"/>
                  <w:bCs/>
                  <w:szCs w:val="26"/>
                </w:rPr>
                <w:t>12.6.3 贵州的机遇与挑战</w:t>
              </w:r>
              <w:r>
                <w:tab/>
              </w:r>
              <w:r>
                <w:fldChar w:fldCharType="begin"/>
              </w:r>
              <w:r>
                <w:instrText xml:space="preserve"> PAGEREF _Toc18922 \h </w:instrText>
              </w:r>
              <w:r>
                <w:fldChar w:fldCharType="separate"/>
              </w:r>
              <w:r>
                <w:t>121</w:t>
              </w:r>
              <w:r>
                <w:fldChar w:fldCharType="end"/>
              </w:r>
              <w:r>
                <w:fldChar w:fldCharType="end"/>
              </w:r>
            </w:p>
            <w:p w14:paraId="56032C6E">
              <w:pPr>
                <w:pStyle w:val="12"/>
                <w:tabs>
                  <w:tab w:val="right" w:leader="dot" w:pos="9026"/>
                </w:tabs>
              </w:pPr>
              <w:r>
                <w:fldChar w:fldCharType="begin"/>
              </w:r>
              <w:r>
                <w:instrText xml:space="preserve"> HYPERLINK \l _Toc2472 </w:instrText>
              </w:r>
              <w:r>
                <w:fldChar w:fldCharType="separate"/>
              </w:r>
              <w:r>
                <w:rPr>
                  <w:rFonts w:ascii="黑体" w:hAnsi="黑体" w:eastAsia="黑体" w:cs="黑体"/>
                  <w:bCs/>
                  <w:szCs w:val="28"/>
                </w:rPr>
                <w:t>本章小结</w:t>
              </w:r>
              <w:r>
                <w:tab/>
              </w:r>
              <w:r>
                <w:fldChar w:fldCharType="begin"/>
              </w:r>
              <w:r>
                <w:instrText xml:space="preserve"> PAGEREF _Toc2472 \h </w:instrText>
              </w:r>
              <w:r>
                <w:fldChar w:fldCharType="separate"/>
              </w:r>
              <w:r>
                <w:t>122</w:t>
              </w:r>
              <w:r>
                <w:fldChar w:fldCharType="end"/>
              </w:r>
              <w:r>
                <w:fldChar w:fldCharType="end"/>
              </w:r>
            </w:p>
            <w:p w14:paraId="09E1C74D">
              <w:pPr>
                <w:pStyle w:val="12"/>
                <w:tabs>
                  <w:tab w:val="right" w:leader="dot" w:pos="9026"/>
                </w:tabs>
              </w:pPr>
              <w:r>
                <w:fldChar w:fldCharType="begin"/>
              </w:r>
              <w:r>
                <w:instrText xml:space="preserve"> HYPERLINK \l _Toc26128 </w:instrText>
              </w:r>
              <w:r>
                <w:fldChar w:fldCharType="separate"/>
              </w:r>
              <w:r>
                <w:rPr>
                  <w:rFonts w:ascii="黑体" w:hAnsi="黑体" w:eastAsia="黑体" w:cs="黑体"/>
                  <w:bCs/>
                  <w:szCs w:val="28"/>
                </w:rPr>
                <w:t>思考与练习</w:t>
              </w:r>
              <w:r>
                <w:tab/>
              </w:r>
              <w:r>
                <w:fldChar w:fldCharType="begin"/>
              </w:r>
              <w:r>
                <w:instrText xml:space="preserve"> PAGEREF _Toc26128 \h </w:instrText>
              </w:r>
              <w:r>
                <w:fldChar w:fldCharType="separate"/>
              </w:r>
              <w:r>
                <w:t>122</w:t>
              </w:r>
              <w:r>
                <w:fldChar w:fldCharType="end"/>
              </w:r>
              <w:r>
                <w:fldChar w:fldCharType="end"/>
              </w:r>
            </w:p>
            <w:p w14:paraId="67CC0D64">
              <w:pPr>
                <w:pStyle w:val="12"/>
                <w:tabs>
                  <w:tab w:val="right" w:leader="dot" w:pos="9026"/>
                </w:tabs>
              </w:pPr>
              <w:r>
                <w:fldChar w:fldCharType="begin"/>
              </w:r>
              <w:r>
                <w:instrText xml:space="preserve"> HYPERLINK \l _Toc16227 </w:instrText>
              </w:r>
              <w:r>
                <w:fldChar w:fldCharType="separate"/>
              </w:r>
              <w:r>
                <w:rPr>
                  <w:rFonts w:ascii="黑体" w:hAnsi="黑体" w:eastAsia="黑体" w:cs="黑体"/>
                  <w:bCs/>
                  <w:szCs w:val="28"/>
                </w:rPr>
                <w:t>知识卡片 12-1：智慧旅游技术治理核心法规</w:t>
              </w:r>
              <w:r>
                <w:tab/>
              </w:r>
              <w:r>
                <w:fldChar w:fldCharType="begin"/>
              </w:r>
              <w:r>
                <w:instrText xml:space="preserve"> PAGEREF _Toc16227 \h </w:instrText>
              </w:r>
              <w:r>
                <w:fldChar w:fldCharType="separate"/>
              </w:r>
              <w:r>
                <w:t>123</w:t>
              </w:r>
              <w:r>
                <w:fldChar w:fldCharType="end"/>
              </w:r>
              <w:r>
                <w:fldChar w:fldCharType="end"/>
              </w:r>
            </w:p>
            <w:p w14:paraId="2D78C70C">
              <w:pPr>
                <w:pStyle w:val="12"/>
                <w:tabs>
                  <w:tab w:val="right" w:leader="dot" w:pos="9026"/>
                </w:tabs>
              </w:pPr>
              <w:r>
                <w:fldChar w:fldCharType="begin"/>
              </w:r>
              <w:r>
                <w:instrText xml:space="preserve"> HYPERLINK \l _Toc25463 </w:instrText>
              </w:r>
              <w:r>
                <w:fldChar w:fldCharType="separate"/>
              </w:r>
              <w:r>
                <w:rPr>
                  <w:rFonts w:ascii="黑体" w:hAnsi="黑体" w:eastAsia="黑体" w:cs="黑体"/>
                  <w:bCs/>
                  <w:szCs w:val="28"/>
                </w:rPr>
                <w:t>知识卡片 12-2：智慧旅游技术成熟度曲线（2025 年评估）</w:t>
              </w:r>
              <w:r>
                <w:tab/>
              </w:r>
              <w:r>
                <w:fldChar w:fldCharType="begin"/>
              </w:r>
              <w:r>
                <w:instrText xml:space="preserve"> PAGEREF _Toc25463 \h </w:instrText>
              </w:r>
              <w:r>
                <w:fldChar w:fldCharType="separate"/>
              </w:r>
              <w:r>
                <w:t>123</w:t>
              </w:r>
              <w:r>
                <w:fldChar w:fldCharType="end"/>
              </w:r>
              <w:r>
                <w:fldChar w:fldCharType="end"/>
              </w:r>
            </w:p>
            <w:p w14:paraId="62876592">
              <w:pPr>
                <w:pStyle w:val="10"/>
                <w:tabs>
                  <w:tab w:val="right" w:leader="dot" w:pos="9026"/>
                </w:tabs>
              </w:pPr>
              <w:r>
                <w:fldChar w:fldCharType="begin"/>
              </w:r>
              <w:r>
                <w:instrText xml:space="preserve"> HYPERLINK \l _Toc13311 </w:instrText>
              </w:r>
              <w:r>
                <w:fldChar w:fldCharType="separate"/>
              </w:r>
              <w:r>
                <w:rPr>
                  <w:rFonts w:ascii="黑体" w:hAnsi="黑体" w:eastAsia="黑体" w:cs="黑体"/>
                  <w:bCs/>
                  <w:szCs w:val="40"/>
                </w:rPr>
                <w:t>附  录</w:t>
              </w:r>
              <w:r>
                <w:tab/>
              </w:r>
              <w:r>
                <w:fldChar w:fldCharType="begin"/>
              </w:r>
              <w:r>
                <w:instrText xml:space="preserve"> PAGEREF _Toc13311 \h </w:instrText>
              </w:r>
              <w:r>
                <w:fldChar w:fldCharType="separate"/>
              </w:r>
              <w:r>
                <w:t>124</w:t>
              </w:r>
              <w:r>
                <w:fldChar w:fldCharType="end"/>
              </w:r>
              <w:r>
                <w:fldChar w:fldCharType="end"/>
              </w:r>
            </w:p>
            <w:p w14:paraId="5628C718">
              <w:pPr>
                <w:pStyle w:val="10"/>
                <w:tabs>
                  <w:tab w:val="right" w:leader="dot" w:pos="9026"/>
                </w:tabs>
              </w:pPr>
              <w:r>
                <w:fldChar w:fldCharType="begin"/>
              </w:r>
              <w:r>
                <w:instrText xml:space="preserve"> HYPERLINK \l _Toc25931 </w:instrText>
              </w:r>
              <w:r>
                <w:fldChar w:fldCharType="separate"/>
              </w:r>
              <w:r>
                <w:rPr>
                  <w:rFonts w:ascii="黑体" w:hAnsi="黑体" w:eastAsia="黑体" w:cs="黑体"/>
                  <w:bCs/>
                  <w:szCs w:val="32"/>
                </w:rPr>
                <w:t>附录 A 智慧旅游技术术语表</w:t>
              </w:r>
              <w:r>
                <w:tab/>
              </w:r>
              <w:r>
                <w:fldChar w:fldCharType="begin"/>
              </w:r>
              <w:r>
                <w:instrText xml:space="preserve"> PAGEREF _Toc25931 \h </w:instrText>
              </w:r>
              <w:r>
                <w:fldChar w:fldCharType="separate"/>
              </w:r>
              <w:r>
                <w:t>124</w:t>
              </w:r>
              <w:r>
                <w:fldChar w:fldCharType="end"/>
              </w:r>
              <w:r>
                <w:fldChar w:fldCharType="end"/>
              </w:r>
            </w:p>
            <w:p w14:paraId="45F4903D">
              <w:pPr>
                <w:pStyle w:val="12"/>
                <w:tabs>
                  <w:tab w:val="right" w:leader="dot" w:pos="9026"/>
                </w:tabs>
              </w:pPr>
              <w:r>
                <w:fldChar w:fldCharType="begin"/>
              </w:r>
              <w:r>
                <w:instrText xml:space="preserve"> HYPERLINK \l _Toc7470 </w:instrText>
              </w:r>
              <w:r>
                <w:fldChar w:fldCharType="separate"/>
              </w:r>
              <w:r>
                <w:rPr>
                  <w:rFonts w:ascii="黑体" w:hAnsi="黑体" w:eastAsia="黑体" w:cs="黑体"/>
                  <w:bCs/>
                  <w:szCs w:val="28"/>
                </w:rPr>
                <w:t>A.1 基础技术</w:t>
              </w:r>
              <w:r>
                <w:tab/>
              </w:r>
              <w:r>
                <w:fldChar w:fldCharType="begin"/>
              </w:r>
              <w:r>
                <w:instrText xml:space="preserve"> PAGEREF _Toc7470 \h </w:instrText>
              </w:r>
              <w:r>
                <w:fldChar w:fldCharType="separate"/>
              </w:r>
              <w:r>
                <w:t>124</w:t>
              </w:r>
              <w:r>
                <w:fldChar w:fldCharType="end"/>
              </w:r>
              <w:r>
                <w:fldChar w:fldCharType="end"/>
              </w:r>
            </w:p>
            <w:p w14:paraId="6940A088">
              <w:pPr>
                <w:pStyle w:val="12"/>
                <w:tabs>
                  <w:tab w:val="right" w:leader="dot" w:pos="9026"/>
                </w:tabs>
              </w:pPr>
              <w:r>
                <w:fldChar w:fldCharType="begin"/>
              </w:r>
              <w:r>
                <w:instrText xml:space="preserve"> HYPERLINK \l _Toc13531 </w:instrText>
              </w:r>
              <w:r>
                <w:fldChar w:fldCharType="separate"/>
              </w:r>
              <w:r>
                <w:rPr>
                  <w:rFonts w:ascii="黑体" w:hAnsi="黑体" w:eastAsia="黑体" w:cs="黑体"/>
                  <w:bCs/>
                  <w:szCs w:val="28"/>
                </w:rPr>
                <w:t>A.2 感知与定位技术</w:t>
              </w:r>
              <w:r>
                <w:tab/>
              </w:r>
              <w:r>
                <w:fldChar w:fldCharType="begin"/>
              </w:r>
              <w:r>
                <w:instrText xml:space="preserve"> PAGEREF _Toc13531 \h </w:instrText>
              </w:r>
              <w:r>
                <w:fldChar w:fldCharType="separate"/>
              </w:r>
              <w:r>
                <w:t>125</w:t>
              </w:r>
              <w:r>
                <w:fldChar w:fldCharType="end"/>
              </w:r>
              <w:r>
                <w:fldChar w:fldCharType="end"/>
              </w:r>
            </w:p>
            <w:p w14:paraId="4F0B1F33">
              <w:pPr>
                <w:pStyle w:val="12"/>
                <w:tabs>
                  <w:tab w:val="right" w:leader="dot" w:pos="9026"/>
                </w:tabs>
              </w:pPr>
              <w:r>
                <w:fldChar w:fldCharType="begin"/>
              </w:r>
              <w:r>
                <w:instrText xml:space="preserve"> HYPERLINK \l _Toc1990 </w:instrText>
              </w:r>
              <w:r>
                <w:fldChar w:fldCharType="separate"/>
              </w:r>
              <w:r>
                <w:rPr>
                  <w:rFonts w:ascii="黑体" w:hAnsi="黑体" w:eastAsia="黑体" w:cs="黑体"/>
                  <w:bCs/>
                  <w:szCs w:val="28"/>
                </w:rPr>
                <w:t>A.3 数据处理与存储</w:t>
              </w:r>
              <w:r>
                <w:tab/>
              </w:r>
              <w:r>
                <w:fldChar w:fldCharType="begin"/>
              </w:r>
              <w:r>
                <w:instrText xml:space="preserve"> PAGEREF _Toc1990 \h </w:instrText>
              </w:r>
              <w:r>
                <w:fldChar w:fldCharType="separate"/>
              </w:r>
              <w:r>
                <w:t>126</w:t>
              </w:r>
              <w:r>
                <w:fldChar w:fldCharType="end"/>
              </w:r>
              <w:r>
                <w:fldChar w:fldCharType="end"/>
              </w:r>
            </w:p>
            <w:p w14:paraId="59B9586D">
              <w:pPr>
                <w:pStyle w:val="12"/>
                <w:tabs>
                  <w:tab w:val="right" w:leader="dot" w:pos="9026"/>
                </w:tabs>
              </w:pPr>
              <w:r>
                <w:fldChar w:fldCharType="begin"/>
              </w:r>
              <w:r>
                <w:instrText xml:space="preserve"> HYPERLINK \l _Toc31075 </w:instrText>
              </w:r>
              <w:r>
                <w:fldChar w:fldCharType="separate"/>
              </w:r>
              <w:r>
                <w:rPr>
                  <w:rFonts w:ascii="黑体" w:hAnsi="黑体" w:eastAsia="黑体" w:cs="黑体"/>
                  <w:bCs/>
                  <w:szCs w:val="28"/>
                </w:rPr>
                <w:t>A.4 人工智能与算法</w:t>
              </w:r>
              <w:r>
                <w:tab/>
              </w:r>
              <w:r>
                <w:fldChar w:fldCharType="begin"/>
              </w:r>
              <w:r>
                <w:instrText xml:space="preserve"> PAGEREF _Toc31075 \h </w:instrText>
              </w:r>
              <w:r>
                <w:fldChar w:fldCharType="separate"/>
              </w:r>
              <w:r>
                <w:t>127</w:t>
              </w:r>
              <w:r>
                <w:fldChar w:fldCharType="end"/>
              </w:r>
              <w:r>
                <w:fldChar w:fldCharType="end"/>
              </w:r>
            </w:p>
            <w:p w14:paraId="431D701C">
              <w:pPr>
                <w:pStyle w:val="12"/>
                <w:tabs>
                  <w:tab w:val="right" w:leader="dot" w:pos="9026"/>
                </w:tabs>
              </w:pPr>
              <w:r>
                <w:fldChar w:fldCharType="begin"/>
              </w:r>
              <w:r>
                <w:instrText xml:space="preserve"> HYPERLINK \l _Toc31967 </w:instrText>
              </w:r>
              <w:r>
                <w:fldChar w:fldCharType="separate"/>
              </w:r>
              <w:r>
                <w:rPr>
                  <w:rFonts w:ascii="黑体" w:hAnsi="黑体" w:eastAsia="黑体" w:cs="黑体"/>
                  <w:bCs/>
                  <w:szCs w:val="28"/>
                </w:rPr>
                <w:t>A.5 网络与通信</w:t>
              </w:r>
              <w:r>
                <w:tab/>
              </w:r>
              <w:r>
                <w:fldChar w:fldCharType="begin"/>
              </w:r>
              <w:r>
                <w:instrText xml:space="preserve"> PAGEREF _Toc31967 \h </w:instrText>
              </w:r>
              <w:r>
                <w:fldChar w:fldCharType="separate"/>
              </w:r>
              <w:r>
                <w:t>128</w:t>
              </w:r>
              <w:r>
                <w:fldChar w:fldCharType="end"/>
              </w:r>
              <w:r>
                <w:fldChar w:fldCharType="end"/>
              </w:r>
            </w:p>
            <w:p w14:paraId="7E9EF2BD">
              <w:pPr>
                <w:pStyle w:val="12"/>
                <w:tabs>
                  <w:tab w:val="right" w:leader="dot" w:pos="9026"/>
                </w:tabs>
              </w:pPr>
              <w:r>
                <w:fldChar w:fldCharType="begin"/>
              </w:r>
              <w:r>
                <w:instrText xml:space="preserve"> HYPERLINK \l _Toc25378 </w:instrText>
              </w:r>
              <w:r>
                <w:fldChar w:fldCharType="separate"/>
              </w:r>
              <w:r>
                <w:rPr>
                  <w:rFonts w:ascii="黑体" w:hAnsi="黑体" w:eastAsia="黑体" w:cs="黑体"/>
                  <w:bCs/>
                  <w:szCs w:val="28"/>
                </w:rPr>
                <w:t>A.6 安全与隐私</w:t>
              </w:r>
              <w:r>
                <w:tab/>
              </w:r>
              <w:r>
                <w:fldChar w:fldCharType="begin"/>
              </w:r>
              <w:r>
                <w:instrText xml:space="preserve"> PAGEREF _Toc25378 \h </w:instrText>
              </w:r>
              <w:r>
                <w:fldChar w:fldCharType="separate"/>
              </w:r>
              <w:r>
                <w:t>128</w:t>
              </w:r>
              <w:r>
                <w:fldChar w:fldCharType="end"/>
              </w:r>
              <w:r>
                <w:fldChar w:fldCharType="end"/>
              </w:r>
            </w:p>
            <w:p w14:paraId="7A58834F">
              <w:pPr>
                <w:pStyle w:val="12"/>
                <w:tabs>
                  <w:tab w:val="right" w:leader="dot" w:pos="9026"/>
                </w:tabs>
              </w:pPr>
              <w:r>
                <w:fldChar w:fldCharType="begin"/>
              </w:r>
              <w:r>
                <w:instrText xml:space="preserve"> HYPERLINK \l _Toc12578 </w:instrText>
              </w:r>
              <w:r>
                <w:fldChar w:fldCharType="separate"/>
              </w:r>
              <w:r>
                <w:rPr>
                  <w:rFonts w:ascii="黑体" w:hAnsi="黑体" w:eastAsia="黑体" w:cs="黑体"/>
                  <w:bCs/>
                  <w:szCs w:val="28"/>
                </w:rPr>
                <w:t>A.7 应用系统</w:t>
              </w:r>
              <w:r>
                <w:tab/>
              </w:r>
              <w:r>
                <w:fldChar w:fldCharType="begin"/>
              </w:r>
              <w:r>
                <w:instrText xml:space="preserve"> PAGEREF _Toc12578 \h </w:instrText>
              </w:r>
              <w:r>
                <w:fldChar w:fldCharType="separate"/>
              </w:r>
              <w:r>
                <w:t>129</w:t>
              </w:r>
              <w:r>
                <w:fldChar w:fldCharType="end"/>
              </w:r>
              <w:r>
                <w:fldChar w:fldCharType="end"/>
              </w:r>
            </w:p>
            <w:p w14:paraId="5D77DB58">
              <w:pPr>
                <w:pStyle w:val="12"/>
                <w:tabs>
                  <w:tab w:val="right" w:leader="dot" w:pos="9026"/>
                </w:tabs>
              </w:pPr>
              <w:r>
                <w:fldChar w:fldCharType="begin"/>
              </w:r>
              <w:r>
                <w:instrText xml:space="preserve"> HYPERLINK \l _Toc3065 </w:instrText>
              </w:r>
              <w:r>
                <w:fldChar w:fldCharType="separate"/>
              </w:r>
              <w:r>
                <w:rPr>
                  <w:rFonts w:ascii="黑体" w:hAnsi="黑体" w:eastAsia="黑体" w:cs="黑体"/>
                  <w:bCs/>
                  <w:szCs w:val="28"/>
                </w:rPr>
                <w:t>A.8 沉浸式与交互</w:t>
              </w:r>
              <w:r>
                <w:tab/>
              </w:r>
              <w:r>
                <w:fldChar w:fldCharType="begin"/>
              </w:r>
              <w:r>
                <w:instrText xml:space="preserve"> PAGEREF _Toc3065 \h </w:instrText>
              </w:r>
              <w:r>
                <w:fldChar w:fldCharType="separate"/>
              </w:r>
              <w:r>
                <w:t>130</w:t>
              </w:r>
              <w:r>
                <w:fldChar w:fldCharType="end"/>
              </w:r>
              <w:r>
                <w:fldChar w:fldCharType="end"/>
              </w:r>
            </w:p>
            <w:p w14:paraId="4BFC83EB">
              <w:pPr>
                <w:pStyle w:val="10"/>
                <w:tabs>
                  <w:tab w:val="right" w:leader="dot" w:pos="9026"/>
                </w:tabs>
              </w:pPr>
              <w:r>
                <w:fldChar w:fldCharType="begin"/>
              </w:r>
              <w:r>
                <w:instrText xml:space="preserve"> HYPERLINK \l _Toc5980 </w:instrText>
              </w:r>
              <w:r>
                <w:fldChar w:fldCharType="separate"/>
              </w:r>
              <w:r>
                <w:rPr>
                  <w:rFonts w:ascii="黑体" w:hAnsi="黑体" w:eastAsia="黑体" w:cs="黑体"/>
                  <w:bCs/>
                  <w:szCs w:val="32"/>
                </w:rPr>
                <w:t>附录 B 主流技术平台与工具链</w:t>
              </w:r>
              <w:r>
                <w:tab/>
              </w:r>
              <w:r>
                <w:fldChar w:fldCharType="begin"/>
              </w:r>
              <w:r>
                <w:instrText xml:space="preserve"> PAGEREF _Toc5980 \h </w:instrText>
              </w:r>
              <w:r>
                <w:fldChar w:fldCharType="separate"/>
              </w:r>
              <w:r>
                <w:t>132</w:t>
              </w:r>
              <w:r>
                <w:fldChar w:fldCharType="end"/>
              </w:r>
              <w:r>
                <w:fldChar w:fldCharType="end"/>
              </w:r>
            </w:p>
            <w:p w14:paraId="0A3C3ED8">
              <w:pPr>
                <w:pStyle w:val="12"/>
                <w:tabs>
                  <w:tab w:val="right" w:leader="dot" w:pos="9026"/>
                </w:tabs>
              </w:pPr>
              <w:r>
                <w:fldChar w:fldCharType="begin"/>
              </w:r>
              <w:r>
                <w:instrText xml:space="preserve"> HYPERLINK \l _Toc8746 </w:instrText>
              </w:r>
              <w:r>
                <w:fldChar w:fldCharType="separate"/>
              </w:r>
              <w:r>
                <w:rPr>
                  <w:rFonts w:ascii="黑体" w:hAnsi="黑体" w:eastAsia="黑体" w:cs="黑体"/>
                  <w:bCs/>
                  <w:szCs w:val="28"/>
                </w:rPr>
                <w:t>B.1 云服务平台</w:t>
              </w:r>
              <w:r>
                <w:tab/>
              </w:r>
              <w:r>
                <w:fldChar w:fldCharType="begin"/>
              </w:r>
              <w:r>
                <w:instrText xml:space="preserve"> PAGEREF _Toc8746 \h </w:instrText>
              </w:r>
              <w:r>
                <w:fldChar w:fldCharType="separate"/>
              </w:r>
              <w:r>
                <w:t>132</w:t>
              </w:r>
              <w:r>
                <w:fldChar w:fldCharType="end"/>
              </w:r>
              <w:r>
                <w:fldChar w:fldCharType="end"/>
              </w:r>
            </w:p>
            <w:p w14:paraId="48B8B16D">
              <w:pPr>
                <w:pStyle w:val="12"/>
                <w:tabs>
                  <w:tab w:val="right" w:leader="dot" w:pos="9026"/>
                </w:tabs>
              </w:pPr>
              <w:r>
                <w:fldChar w:fldCharType="begin"/>
              </w:r>
              <w:r>
                <w:instrText xml:space="preserve"> HYPERLINK \l _Toc14540 </w:instrText>
              </w:r>
              <w:r>
                <w:fldChar w:fldCharType="separate"/>
              </w:r>
              <w:r>
                <w:rPr>
                  <w:rFonts w:ascii="黑体" w:hAnsi="黑体" w:eastAsia="黑体" w:cs="黑体"/>
                  <w:bCs/>
                  <w:szCs w:val="28"/>
                </w:rPr>
                <w:t>B.2 物联网平台</w:t>
              </w:r>
              <w:r>
                <w:tab/>
              </w:r>
              <w:r>
                <w:fldChar w:fldCharType="begin"/>
              </w:r>
              <w:r>
                <w:instrText xml:space="preserve"> PAGEREF _Toc14540 \h </w:instrText>
              </w:r>
              <w:r>
                <w:fldChar w:fldCharType="separate"/>
              </w:r>
              <w:r>
                <w:t>132</w:t>
              </w:r>
              <w:r>
                <w:fldChar w:fldCharType="end"/>
              </w:r>
              <w:r>
                <w:fldChar w:fldCharType="end"/>
              </w:r>
            </w:p>
            <w:p w14:paraId="108E639B">
              <w:pPr>
                <w:pStyle w:val="12"/>
                <w:tabs>
                  <w:tab w:val="right" w:leader="dot" w:pos="9026"/>
                </w:tabs>
              </w:pPr>
              <w:r>
                <w:fldChar w:fldCharType="begin"/>
              </w:r>
              <w:r>
                <w:instrText xml:space="preserve"> HYPERLINK \l _Toc22002 </w:instrText>
              </w:r>
              <w:r>
                <w:fldChar w:fldCharType="separate"/>
              </w:r>
              <w:r>
                <w:rPr>
                  <w:rFonts w:ascii="黑体" w:hAnsi="黑体" w:eastAsia="黑体" w:cs="黑体"/>
                  <w:bCs/>
                  <w:szCs w:val="28"/>
                </w:rPr>
                <w:t>B.3 大数据与数据分析</w:t>
              </w:r>
              <w:r>
                <w:tab/>
              </w:r>
              <w:r>
                <w:fldChar w:fldCharType="begin"/>
              </w:r>
              <w:r>
                <w:instrText xml:space="preserve"> PAGEREF _Toc22002 \h </w:instrText>
              </w:r>
              <w:r>
                <w:fldChar w:fldCharType="separate"/>
              </w:r>
              <w:r>
                <w:t>133</w:t>
              </w:r>
              <w:r>
                <w:fldChar w:fldCharType="end"/>
              </w:r>
              <w:r>
                <w:fldChar w:fldCharType="end"/>
              </w:r>
            </w:p>
            <w:p w14:paraId="2B2DAC89">
              <w:pPr>
                <w:pStyle w:val="12"/>
                <w:tabs>
                  <w:tab w:val="right" w:leader="dot" w:pos="9026"/>
                </w:tabs>
              </w:pPr>
              <w:r>
                <w:fldChar w:fldCharType="begin"/>
              </w:r>
              <w:r>
                <w:instrText xml:space="preserve"> HYPERLINK \l _Toc2251 </w:instrText>
              </w:r>
              <w:r>
                <w:fldChar w:fldCharType="separate"/>
              </w:r>
              <w:r>
                <w:rPr>
                  <w:rFonts w:ascii="黑体" w:hAnsi="黑体" w:eastAsia="黑体" w:cs="黑体"/>
                  <w:bCs/>
                  <w:szCs w:val="28"/>
                </w:rPr>
                <w:t>B.4 人工智能与机器学习</w:t>
              </w:r>
              <w:r>
                <w:tab/>
              </w:r>
              <w:r>
                <w:fldChar w:fldCharType="begin"/>
              </w:r>
              <w:r>
                <w:instrText xml:space="preserve"> PAGEREF _Toc2251 \h </w:instrText>
              </w:r>
              <w:r>
                <w:fldChar w:fldCharType="separate"/>
              </w:r>
              <w:r>
                <w:t>133</w:t>
              </w:r>
              <w:r>
                <w:fldChar w:fldCharType="end"/>
              </w:r>
              <w:r>
                <w:fldChar w:fldCharType="end"/>
              </w:r>
            </w:p>
            <w:p w14:paraId="20A0CD08">
              <w:pPr>
                <w:pStyle w:val="12"/>
                <w:tabs>
                  <w:tab w:val="right" w:leader="dot" w:pos="9026"/>
                </w:tabs>
              </w:pPr>
              <w:r>
                <w:fldChar w:fldCharType="begin"/>
              </w:r>
              <w:r>
                <w:instrText xml:space="preserve"> HYPERLINK \l _Toc2322 </w:instrText>
              </w:r>
              <w:r>
                <w:fldChar w:fldCharType="separate"/>
              </w:r>
              <w:r>
                <w:rPr>
                  <w:rFonts w:ascii="黑体" w:hAnsi="黑体" w:eastAsia="黑体" w:cs="黑体"/>
                  <w:bCs/>
                  <w:szCs w:val="28"/>
                </w:rPr>
                <w:t>B.5 GIS 与地图服务</w:t>
              </w:r>
              <w:r>
                <w:tab/>
              </w:r>
              <w:r>
                <w:fldChar w:fldCharType="begin"/>
              </w:r>
              <w:r>
                <w:instrText xml:space="preserve"> PAGEREF _Toc2322 \h </w:instrText>
              </w:r>
              <w:r>
                <w:fldChar w:fldCharType="separate"/>
              </w:r>
              <w:r>
                <w:t>133</w:t>
              </w:r>
              <w:r>
                <w:fldChar w:fldCharType="end"/>
              </w:r>
              <w:r>
                <w:fldChar w:fldCharType="end"/>
              </w:r>
            </w:p>
            <w:p w14:paraId="2B5AC6FF">
              <w:pPr>
                <w:pStyle w:val="12"/>
                <w:tabs>
                  <w:tab w:val="right" w:leader="dot" w:pos="9026"/>
                </w:tabs>
              </w:pPr>
              <w:r>
                <w:fldChar w:fldCharType="begin"/>
              </w:r>
              <w:r>
                <w:instrText xml:space="preserve"> HYPERLINK \l _Toc22200 </w:instrText>
              </w:r>
              <w:r>
                <w:fldChar w:fldCharType="separate"/>
              </w:r>
              <w:r>
                <w:rPr>
                  <w:rFonts w:ascii="黑体" w:hAnsi="黑体" w:eastAsia="黑体" w:cs="黑体"/>
                  <w:bCs/>
                  <w:szCs w:val="28"/>
                </w:rPr>
                <w:t>B.6 移动与前端开发</w:t>
              </w:r>
              <w:r>
                <w:tab/>
              </w:r>
              <w:r>
                <w:fldChar w:fldCharType="begin"/>
              </w:r>
              <w:r>
                <w:instrText xml:space="preserve"> PAGEREF _Toc22200 \h </w:instrText>
              </w:r>
              <w:r>
                <w:fldChar w:fldCharType="separate"/>
              </w:r>
              <w:r>
                <w:t>134</w:t>
              </w:r>
              <w:r>
                <w:fldChar w:fldCharType="end"/>
              </w:r>
              <w:r>
                <w:fldChar w:fldCharType="end"/>
              </w:r>
            </w:p>
            <w:p w14:paraId="06B1538D">
              <w:pPr>
                <w:pStyle w:val="12"/>
                <w:tabs>
                  <w:tab w:val="right" w:leader="dot" w:pos="9026"/>
                </w:tabs>
              </w:pPr>
              <w:r>
                <w:fldChar w:fldCharType="begin"/>
              </w:r>
              <w:r>
                <w:instrText xml:space="preserve"> HYPERLINK \l _Toc30597 </w:instrText>
              </w:r>
              <w:r>
                <w:fldChar w:fldCharType="separate"/>
              </w:r>
              <w:r>
                <w:rPr>
                  <w:rFonts w:ascii="黑体" w:hAnsi="黑体" w:eastAsia="黑体" w:cs="黑体"/>
                  <w:bCs/>
                  <w:szCs w:val="28"/>
                </w:rPr>
                <w:t>B.7 VR/AR 开发</w:t>
              </w:r>
              <w:r>
                <w:tab/>
              </w:r>
              <w:r>
                <w:fldChar w:fldCharType="begin"/>
              </w:r>
              <w:r>
                <w:instrText xml:space="preserve"> PAGEREF _Toc30597 \h </w:instrText>
              </w:r>
              <w:r>
                <w:fldChar w:fldCharType="separate"/>
              </w:r>
              <w:r>
                <w:t>134</w:t>
              </w:r>
              <w:r>
                <w:fldChar w:fldCharType="end"/>
              </w:r>
              <w:r>
                <w:fldChar w:fldCharType="end"/>
              </w:r>
            </w:p>
            <w:p w14:paraId="6F7CB65C">
              <w:pPr>
                <w:pStyle w:val="12"/>
                <w:tabs>
                  <w:tab w:val="right" w:leader="dot" w:pos="9026"/>
                </w:tabs>
              </w:pPr>
              <w:r>
                <w:fldChar w:fldCharType="begin"/>
              </w:r>
              <w:r>
                <w:instrText xml:space="preserve"> HYPERLINK \l _Toc22612 </w:instrText>
              </w:r>
              <w:r>
                <w:fldChar w:fldCharType="separate"/>
              </w:r>
              <w:r>
                <w:rPr>
                  <w:rFonts w:ascii="黑体" w:hAnsi="黑体" w:eastAsia="黑体" w:cs="黑体"/>
                  <w:bCs/>
                  <w:szCs w:val="28"/>
                </w:rPr>
                <w:t>B.8 区块链</w:t>
              </w:r>
              <w:r>
                <w:tab/>
              </w:r>
              <w:r>
                <w:fldChar w:fldCharType="begin"/>
              </w:r>
              <w:r>
                <w:instrText xml:space="preserve"> PAGEREF _Toc22612 \h </w:instrText>
              </w:r>
              <w:r>
                <w:fldChar w:fldCharType="separate"/>
              </w:r>
              <w:r>
                <w:t>135</w:t>
              </w:r>
              <w:r>
                <w:fldChar w:fldCharType="end"/>
              </w:r>
              <w:r>
                <w:fldChar w:fldCharType="end"/>
              </w:r>
            </w:p>
            <w:p w14:paraId="536F36C0">
              <w:pPr>
                <w:pStyle w:val="12"/>
                <w:tabs>
                  <w:tab w:val="right" w:leader="dot" w:pos="9026"/>
                </w:tabs>
              </w:pPr>
              <w:r>
                <w:fldChar w:fldCharType="begin"/>
              </w:r>
              <w:r>
                <w:instrText xml:space="preserve"> HYPERLINK \l _Toc2800 </w:instrText>
              </w:r>
              <w:r>
                <w:fldChar w:fldCharType="separate"/>
              </w:r>
              <w:r>
                <w:rPr>
                  <w:rFonts w:ascii="黑体" w:hAnsi="黑体" w:eastAsia="黑体" w:cs="黑体"/>
                  <w:bCs/>
                  <w:szCs w:val="28"/>
                </w:rPr>
                <w:t>B.9 运维与监控</w:t>
              </w:r>
              <w:r>
                <w:tab/>
              </w:r>
              <w:r>
                <w:fldChar w:fldCharType="begin"/>
              </w:r>
              <w:r>
                <w:instrText xml:space="preserve"> PAGEREF _Toc2800 \h </w:instrText>
              </w:r>
              <w:r>
                <w:fldChar w:fldCharType="separate"/>
              </w:r>
              <w:r>
                <w:t>135</w:t>
              </w:r>
              <w:r>
                <w:fldChar w:fldCharType="end"/>
              </w:r>
              <w:r>
                <w:fldChar w:fldCharType="end"/>
              </w:r>
            </w:p>
            <w:p w14:paraId="64D41F32">
              <w:pPr>
                <w:pStyle w:val="12"/>
                <w:tabs>
                  <w:tab w:val="right" w:leader="dot" w:pos="9026"/>
                </w:tabs>
              </w:pPr>
              <w:r>
                <w:fldChar w:fldCharType="begin"/>
              </w:r>
              <w:r>
                <w:instrText xml:space="preserve"> HYPERLINK \l _Toc22516 </w:instrText>
              </w:r>
              <w:r>
                <w:fldChar w:fldCharType="separate"/>
              </w:r>
              <w:r>
                <w:rPr>
                  <w:rFonts w:ascii="黑体" w:hAnsi="黑体" w:eastAsia="黑体" w:cs="黑体"/>
                  <w:bCs/>
                  <w:szCs w:val="28"/>
                </w:rPr>
                <w:t>B.10 综合技术栈推荐</w:t>
              </w:r>
              <w:r>
                <w:tab/>
              </w:r>
              <w:r>
                <w:fldChar w:fldCharType="begin"/>
              </w:r>
              <w:r>
                <w:instrText xml:space="preserve"> PAGEREF _Toc22516 \h </w:instrText>
              </w:r>
              <w:r>
                <w:fldChar w:fldCharType="separate"/>
              </w:r>
              <w:r>
                <w:t>135</w:t>
              </w:r>
              <w:r>
                <w:fldChar w:fldCharType="end"/>
              </w:r>
              <w:r>
                <w:fldChar w:fldCharType="end"/>
              </w:r>
            </w:p>
            <w:p w14:paraId="478F35D7">
              <w:pPr>
                <w:pStyle w:val="8"/>
                <w:tabs>
                  <w:tab w:val="right" w:leader="dot" w:pos="9026"/>
                </w:tabs>
              </w:pPr>
              <w:r>
                <w:fldChar w:fldCharType="begin"/>
              </w:r>
              <w:r>
                <w:instrText xml:space="preserve"> HYPERLINK \l _Toc22162 </w:instrText>
              </w:r>
              <w:r>
                <w:fldChar w:fldCharType="separate"/>
              </w:r>
              <w:r>
                <w:rPr>
                  <w:rFonts w:ascii="黑体" w:hAnsi="黑体" w:eastAsia="黑体" w:cs="黑体"/>
                  <w:bCs/>
                  <w:szCs w:val="26"/>
                </w:rPr>
                <w:t>大型景区智慧管理平台</w:t>
              </w:r>
              <w:r>
                <w:tab/>
              </w:r>
              <w:r>
                <w:fldChar w:fldCharType="begin"/>
              </w:r>
              <w:r>
                <w:instrText xml:space="preserve"> PAGEREF _Toc22162 \h </w:instrText>
              </w:r>
              <w:r>
                <w:fldChar w:fldCharType="separate"/>
              </w:r>
              <w:r>
                <w:t>135</w:t>
              </w:r>
              <w:r>
                <w:fldChar w:fldCharType="end"/>
              </w:r>
              <w:r>
                <w:fldChar w:fldCharType="end"/>
              </w:r>
            </w:p>
            <w:p w14:paraId="4E73740F">
              <w:pPr>
                <w:pStyle w:val="8"/>
                <w:tabs>
                  <w:tab w:val="right" w:leader="dot" w:pos="9026"/>
                </w:tabs>
              </w:pPr>
              <w:r>
                <w:fldChar w:fldCharType="begin"/>
              </w:r>
              <w:r>
                <w:instrText xml:space="preserve"> HYPERLINK \l _Toc11560 </w:instrText>
              </w:r>
              <w:r>
                <w:fldChar w:fldCharType="separate"/>
              </w:r>
              <w:r>
                <w:rPr>
                  <w:rFonts w:ascii="黑体" w:hAnsi="黑体" w:eastAsia="黑体" w:cs="黑体"/>
                  <w:bCs/>
                  <w:szCs w:val="26"/>
                </w:rPr>
                <w:t>中小景区轻量化方案</w:t>
              </w:r>
              <w:r>
                <w:tab/>
              </w:r>
              <w:r>
                <w:fldChar w:fldCharType="begin"/>
              </w:r>
              <w:r>
                <w:instrText xml:space="preserve"> PAGEREF _Toc11560 \h </w:instrText>
              </w:r>
              <w:r>
                <w:fldChar w:fldCharType="separate"/>
              </w:r>
              <w:r>
                <w:t>136</w:t>
              </w:r>
              <w:r>
                <w:fldChar w:fldCharType="end"/>
              </w:r>
              <w:r>
                <w:fldChar w:fldCharType="end"/>
              </w:r>
            </w:p>
            <w:p w14:paraId="4BA0B95D">
              <w:pPr>
                <w:pStyle w:val="8"/>
                <w:tabs>
                  <w:tab w:val="right" w:leader="dot" w:pos="9026"/>
                </w:tabs>
              </w:pPr>
              <w:r>
                <w:fldChar w:fldCharType="begin"/>
              </w:r>
              <w:r>
                <w:instrText xml:space="preserve"> HYPERLINK \l _Toc26562 </w:instrText>
              </w:r>
              <w:r>
                <w:fldChar w:fldCharType="separate"/>
              </w:r>
              <w:r>
                <w:rPr>
                  <w:rFonts w:ascii="黑体" w:hAnsi="黑体" w:eastAsia="黑体" w:cs="黑体"/>
                  <w:bCs/>
                  <w:szCs w:val="26"/>
                </w:rPr>
                <w:t>教学实验环境</w:t>
              </w:r>
              <w:r>
                <w:tab/>
              </w:r>
              <w:r>
                <w:fldChar w:fldCharType="begin"/>
              </w:r>
              <w:r>
                <w:instrText xml:space="preserve"> PAGEREF _Toc26562 \h </w:instrText>
              </w:r>
              <w:r>
                <w:fldChar w:fldCharType="separate"/>
              </w:r>
              <w:r>
                <w:t>136</w:t>
              </w:r>
              <w:r>
                <w:fldChar w:fldCharType="end"/>
              </w:r>
              <w:r>
                <w:fldChar w:fldCharType="end"/>
              </w:r>
            </w:p>
            <w:p w14:paraId="1F170576">
              <w:pPr>
                <w:pStyle w:val="10"/>
                <w:tabs>
                  <w:tab w:val="right" w:leader="dot" w:pos="9026"/>
                </w:tabs>
              </w:pPr>
              <w:r>
                <w:fldChar w:fldCharType="begin"/>
              </w:r>
              <w:r>
                <w:instrText xml:space="preserve"> HYPERLINK \l _Toc7122 </w:instrText>
              </w:r>
              <w:r>
                <w:fldChar w:fldCharType="separate"/>
              </w:r>
              <w:r>
                <w:rPr>
                  <w:rFonts w:ascii="黑体" w:hAnsi="黑体" w:eastAsia="黑体" w:cs="黑体"/>
                  <w:bCs/>
                  <w:szCs w:val="32"/>
                </w:rPr>
                <w:t>附录 C 贵州智慧旅游技术应用案例集</w:t>
              </w:r>
              <w:r>
                <w:tab/>
              </w:r>
              <w:r>
                <w:fldChar w:fldCharType="begin"/>
              </w:r>
              <w:r>
                <w:instrText xml:space="preserve"> PAGEREF _Toc7122 \h </w:instrText>
              </w:r>
              <w:r>
                <w:fldChar w:fldCharType="separate"/>
              </w:r>
              <w:r>
                <w:t>137</w:t>
              </w:r>
              <w:r>
                <w:fldChar w:fldCharType="end"/>
              </w:r>
              <w:r>
                <w:fldChar w:fldCharType="end"/>
              </w:r>
            </w:p>
            <w:p w14:paraId="346CF5E4">
              <w:pPr>
                <w:pStyle w:val="12"/>
                <w:tabs>
                  <w:tab w:val="right" w:leader="dot" w:pos="9026"/>
                </w:tabs>
              </w:pPr>
              <w:r>
                <w:fldChar w:fldCharType="begin"/>
              </w:r>
              <w:r>
                <w:instrText xml:space="preserve"> HYPERLINK \l _Toc14134 </w:instrText>
              </w:r>
              <w:r>
                <w:fldChar w:fldCharType="separate"/>
              </w:r>
              <w:r>
                <w:rPr>
                  <w:rFonts w:ascii="黑体" w:hAnsi="黑体" w:eastAsia="黑体" w:cs="黑体"/>
                  <w:bCs/>
                  <w:szCs w:val="28"/>
                </w:rPr>
                <w:t>案例 1："一码游贵州"全域智慧旅游平台</w:t>
              </w:r>
              <w:r>
                <w:tab/>
              </w:r>
              <w:r>
                <w:fldChar w:fldCharType="begin"/>
              </w:r>
              <w:r>
                <w:instrText xml:space="preserve"> PAGEREF _Toc14134 \h </w:instrText>
              </w:r>
              <w:r>
                <w:fldChar w:fldCharType="separate"/>
              </w:r>
              <w:r>
                <w:t>137</w:t>
              </w:r>
              <w:r>
                <w:fldChar w:fldCharType="end"/>
              </w:r>
              <w:r>
                <w:fldChar w:fldCharType="end"/>
              </w:r>
            </w:p>
            <w:p w14:paraId="541F2A73">
              <w:pPr>
                <w:pStyle w:val="8"/>
                <w:tabs>
                  <w:tab w:val="right" w:leader="dot" w:pos="9026"/>
                </w:tabs>
              </w:pPr>
              <w:r>
                <w:fldChar w:fldCharType="begin"/>
              </w:r>
              <w:r>
                <w:instrText xml:space="preserve"> HYPERLINK \l _Toc21698 </w:instrText>
              </w:r>
              <w:r>
                <w:fldChar w:fldCharType="separate"/>
              </w:r>
              <w:r>
                <w:rPr>
                  <w:rFonts w:ascii="黑体" w:hAnsi="黑体" w:eastAsia="黑体" w:cs="黑体"/>
                  <w:bCs/>
                  <w:szCs w:val="26"/>
                </w:rPr>
                <w:t>项目背景</w:t>
              </w:r>
              <w:r>
                <w:tab/>
              </w:r>
              <w:r>
                <w:fldChar w:fldCharType="begin"/>
              </w:r>
              <w:r>
                <w:instrText xml:space="preserve"> PAGEREF _Toc21698 \h </w:instrText>
              </w:r>
              <w:r>
                <w:fldChar w:fldCharType="separate"/>
              </w:r>
              <w:r>
                <w:t>137</w:t>
              </w:r>
              <w:r>
                <w:fldChar w:fldCharType="end"/>
              </w:r>
              <w:r>
                <w:fldChar w:fldCharType="end"/>
              </w:r>
            </w:p>
            <w:p w14:paraId="0D2EB635">
              <w:pPr>
                <w:pStyle w:val="8"/>
                <w:tabs>
                  <w:tab w:val="right" w:leader="dot" w:pos="9026"/>
                </w:tabs>
              </w:pPr>
              <w:r>
                <w:fldChar w:fldCharType="begin"/>
              </w:r>
              <w:r>
                <w:instrText xml:space="preserve"> HYPERLINK \l _Toc10664 </w:instrText>
              </w:r>
              <w:r>
                <w:fldChar w:fldCharType="separate"/>
              </w:r>
              <w:r>
                <w:rPr>
                  <w:rFonts w:ascii="黑体" w:hAnsi="黑体" w:eastAsia="黑体" w:cs="黑体"/>
                  <w:bCs/>
                  <w:szCs w:val="26"/>
                </w:rPr>
                <w:t>技术方案</w:t>
              </w:r>
              <w:r>
                <w:tab/>
              </w:r>
              <w:r>
                <w:fldChar w:fldCharType="begin"/>
              </w:r>
              <w:r>
                <w:instrText xml:space="preserve"> PAGEREF _Toc10664 \h </w:instrText>
              </w:r>
              <w:r>
                <w:fldChar w:fldCharType="separate"/>
              </w:r>
              <w:r>
                <w:t>137</w:t>
              </w:r>
              <w:r>
                <w:fldChar w:fldCharType="end"/>
              </w:r>
              <w:r>
                <w:fldChar w:fldCharType="end"/>
              </w:r>
            </w:p>
            <w:p w14:paraId="63D6AB3A">
              <w:pPr>
                <w:pStyle w:val="8"/>
                <w:tabs>
                  <w:tab w:val="right" w:leader="dot" w:pos="9026"/>
                </w:tabs>
              </w:pPr>
              <w:r>
                <w:fldChar w:fldCharType="begin"/>
              </w:r>
              <w:r>
                <w:instrText xml:space="preserve"> HYPERLINK \l _Toc27721 </w:instrText>
              </w:r>
              <w:r>
                <w:fldChar w:fldCharType="separate"/>
              </w:r>
              <w:r>
                <w:rPr>
                  <w:rFonts w:ascii="黑体" w:hAnsi="黑体" w:eastAsia="黑体" w:cs="黑体"/>
                  <w:bCs/>
                  <w:szCs w:val="26"/>
                </w:rPr>
                <w:t>实施效果</w:t>
              </w:r>
              <w:r>
                <w:tab/>
              </w:r>
              <w:r>
                <w:fldChar w:fldCharType="begin"/>
              </w:r>
              <w:r>
                <w:instrText xml:space="preserve"> PAGEREF _Toc27721 \h </w:instrText>
              </w:r>
              <w:r>
                <w:fldChar w:fldCharType="separate"/>
              </w:r>
              <w:r>
                <w:t>137</w:t>
              </w:r>
              <w:r>
                <w:fldChar w:fldCharType="end"/>
              </w:r>
              <w:r>
                <w:fldChar w:fldCharType="end"/>
              </w:r>
            </w:p>
            <w:p w14:paraId="07F40436">
              <w:pPr>
                <w:pStyle w:val="8"/>
                <w:tabs>
                  <w:tab w:val="right" w:leader="dot" w:pos="9026"/>
                </w:tabs>
              </w:pPr>
              <w:r>
                <w:fldChar w:fldCharType="begin"/>
              </w:r>
              <w:r>
                <w:instrText xml:space="preserve"> HYPERLINK \l _Toc17052 </w:instrText>
              </w:r>
              <w:r>
                <w:fldChar w:fldCharType="separate"/>
              </w:r>
              <w:r>
                <w:rPr>
                  <w:rFonts w:ascii="黑体" w:hAnsi="黑体" w:eastAsia="黑体" w:cs="黑体"/>
                  <w:bCs/>
                  <w:szCs w:val="26"/>
                </w:rPr>
                <w:t>启示与反思</w:t>
              </w:r>
              <w:r>
                <w:tab/>
              </w:r>
              <w:r>
                <w:fldChar w:fldCharType="begin"/>
              </w:r>
              <w:r>
                <w:instrText xml:space="preserve"> PAGEREF _Toc17052 \h </w:instrText>
              </w:r>
              <w:r>
                <w:fldChar w:fldCharType="separate"/>
              </w:r>
              <w:r>
                <w:t>138</w:t>
              </w:r>
              <w:r>
                <w:fldChar w:fldCharType="end"/>
              </w:r>
              <w:r>
                <w:fldChar w:fldCharType="end"/>
              </w:r>
            </w:p>
            <w:p w14:paraId="31527A2F">
              <w:pPr>
                <w:pStyle w:val="12"/>
                <w:tabs>
                  <w:tab w:val="right" w:leader="dot" w:pos="9026"/>
                </w:tabs>
              </w:pPr>
              <w:r>
                <w:fldChar w:fldCharType="begin"/>
              </w:r>
              <w:r>
                <w:instrText xml:space="preserve"> HYPERLINK \l _Toc32365 </w:instrText>
              </w:r>
              <w:r>
                <w:fldChar w:fldCharType="separate"/>
              </w:r>
              <w:r>
                <w:rPr>
                  <w:rFonts w:ascii="黑体" w:hAnsi="黑体" w:eastAsia="黑体" w:cs="黑体"/>
                  <w:bCs/>
                  <w:szCs w:val="28"/>
                </w:rPr>
                <w:t>案例 2：黄果树景区智慧管理平台</w:t>
              </w:r>
              <w:r>
                <w:tab/>
              </w:r>
              <w:r>
                <w:fldChar w:fldCharType="begin"/>
              </w:r>
              <w:r>
                <w:instrText xml:space="preserve"> PAGEREF _Toc32365 \h </w:instrText>
              </w:r>
              <w:r>
                <w:fldChar w:fldCharType="separate"/>
              </w:r>
              <w:r>
                <w:t>138</w:t>
              </w:r>
              <w:r>
                <w:fldChar w:fldCharType="end"/>
              </w:r>
              <w:r>
                <w:fldChar w:fldCharType="end"/>
              </w:r>
            </w:p>
            <w:p w14:paraId="0DC870CA">
              <w:pPr>
                <w:pStyle w:val="8"/>
                <w:tabs>
                  <w:tab w:val="right" w:leader="dot" w:pos="9026"/>
                </w:tabs>
              </w:pPr>
              <w:r>
                <w:fldChar w:fldCharType="begin"/>
              </w:r>
              <w:r>
                <w:instrText xml:space="preserve"> HYPERLINK \l _Toc592 </w:instrText>
              </w:r>
              <w:r>
                <w:fldChar w:fldCharType="separate"/>
              </w:r>
              <w:r>
                <w:rPr>
                  <w:rFonts w:ascii="黑体" w:hAnsi="黑体" w:eastAsia="黑体" w:cs="黑体"/>
                  <w:bCs/>
                  <w:szCs w:val="26"/>
                </w:rPr>
                <w:t>项目背景</w:t>
              </w:r>
              <w:r>
                <w:tab/>
              </w:r>
              <w:r>
                <w:fldChar w:fldCharType="begin"/>
              </w:r>
              <w:r>
                <w:instrText xml:space="preserve"> PAGEREF _Toc592 \h </w:instrText>
              </w:r>
              <w:r>
                <w:fldChar w:fldCharType="separate"/>
              </w:r>
              <w:r>
                <w:t>138</w:t>
              </w:r>
              <w:r>
                <w:fldChar w:fldCharType="end"/>
              </w:r>
              <w:r>
                <w:fldChar w:fldCharType="end"/>
              </w:r>
            </w:p>
            <w:p w14:paraId="26FF3DF4">
              <w:pPr>
                <w:pStyle w:val="8"/>
                <w:tabs>
                  <w:tab w:val="right" w:leader="dot" w:pos="9026"/>
                </w:tabs>
              </w:pPr>
              <w:r>
                <w:fldChar w:fldCharType="begin"/>
              </w:r>
              <w:r>
                <w:instrText xml:space="preserve"> HYPERLINK \l _Toc13721 </w:instrText>
              </w:r>
              <w:r>
                <w:fldChar w:fldCharType="separate"/>
              </w:r>
              <w:r>
                <w:rPr>
                  <w:rFonts w:ascii="黑体" w:hAnsi="黑体" w:eastAsia="黑体" w:cs="黑体"/>
                  <w:bCs/>
                  <w:szCs w:val="26"/>
                </w:rPr>
                <w:t>技术方案</w:t>
              </w:r>
              <w:r>
                <w:tab/>
              </w:r>
              <w:r>
                <w:fldChar w:fldCharType="begin"/>
              </w:r>
              <w:r>
                <w:instrText xml:space="preserve"> PAGEREF _Toc13721 \h </w:instrText>
              </w:r>
              <w:r>
                <w:fldChar w:fldCharType="separate"/>
              </w:r>
              <w:r>
                <w:t>138</w:t>
              </w:r>
              <w:r>
                <w:fldChar w:fldCharType="end"/>
              </w:r>
              <w:r>
                <w:fldChar w:fldCharType="end"/>
              </w:r>
            </w:p>
            <w:p w14:paraId="6F09F8C3">
              <w:pPr>
                <w:pStyle w:val="8"/>
                <w:tabs>
                  <w:tab w:val="right" w:leader="dot" w:pos="9026"/>
                </w:tabs>
              </w:pPr>
              <w:r>
                <w:fldChar w:fldCharType="begin"/>
              </w:r>
              <w:r>
                <w:instrText xml:space="preserve"> HYPERLINK \l _Toc28694 </w:instrText>
              </w:r>
              <w:r>
                <w:fldChar w:fldCharType="separate"/>
              </w:r>
              <w:r>
                <w:rPr>
                  <w:rFonts w:ascii="黑体" w:hAnsi="黑体" w:eastAsia="黑体" w:cs="黑体"/>
                  <w:bCs/>
                  <w:szCs w:val="26"/>
                </w:rPr>
                <w:t>实施效果</w:t>
              </w:r>
              <w:r>
                <w:tab/>
              </w:r>
              <w:r>
                <w:fldChar w:fldCharType="begin"/>
              </w:r>
              <w:r>
                <w:instrText xml:space="preserve"> PAGEREF _Toc28694 \h </w:instrText>
              </w:r>
              <w:r>
                <w:fldChar w:fldCharType="separate"/>
              </w:r>
              <w:r>
                <w:t>138</w:t>
              </w:r>
              <w:r>
                <w:fldChar w:fldCharType="end"/>
              </w:r>
              <w:r>
                <w:fldChar w:fldCharType="end"/>
              </w:r>
            </w:p>
            <w:p w14:paraId="687DD67D">
              <w:pPr>
                <w:pStyle w:val="8"/>
                <w:tabs>
                  <w:tab w:val="right" w:leader="dot" w:pos="9026"/>
                </w:tabs>
              </w:pPr>
              <w:r>
                <w:fldChar w:fldCharType="begin"/>
              </w:r>
              <w:r>
                <w:instrText xml:space="preserve"> HYPERLINK \l _Toc20486 </w:instrText>
              </w:r>
              <w:r>
                <w:fldChar w:fldCharType="separate"/>
              </w:r>
              <w:r>
                <w:rPr>
                  <w:rFonts w:ascii="黑体" w:hAnsi="黑体" w:eastAsia="黑体" w:cs="黑体"/>
                  <w:bCs/>
                  <w:szCs w:val="26"/>
                </w:rPr>
                <w:t>启示与反思</w:t>
              </w:r>
              <w:r>
                <w:tab/>
              </w:r>
              <w:r>
                <w:fldChar w:fldCharType="begin"/>
              </w:r>
              <w:r>
                <w:instrText xml:space="preserve"> PAGEREF _Toc20486 \h </w:instrText>
              </w:r>
              <w:r>
                <w:fldChar w:fldCharType="separate"/>
              </w:r>
              <w:r>
                <w:t>139</w:t>
              </w:r>
              <w:r>
                <w:fldChar w:fldCharType="end"/>
              </w:r>
              <w:r>
                <w:fldChar w:fldCharType="end"/>
              </w:r>
            </w:p>
            <w:p w14:paraId="77E4EC35">
              <w:pPr>
                <w:pStyle w:val="12"/>
                <w:tabs>
                  <w:tab w:val="right" w:leader="dot" w:pos="9026"/>
                </w:tabs>
              </w:pPr>
              <w:r>
                <w:fldChar w:fldCharType="begin"/>
              </w:r>
              <w:r>
                <w:instrText xml:space="preserve"> HYPERLINK \l _Toc7345 </w:instrText>
              </w:r>
              <w:r>
                <w:fldChar w:fldCharType="separate"/>
              </w:r>
              <w:r>
                <w:rPr>
                  <w:rFonts w:ascii="黑体" w:hAnsi="黑体" w:eastAsia="黑体" w:cs="黑体"/>
                  <w:bCs/>
                  <w:szCs w:val="28"/>
                </w:rPr>
                <w:t>案例 3：织金洞智慧溶洞监测系统</w:t>
              </w:r>
              <w:r>
                <w:tab/>
              </w:r>
              <w:r>
                <w:fldChar w:fldCharType="begin"/>
              </w:r>
              <w:r>
                <w:instrText xml:space="preserve"> PAGEREF _Toc7345 \h </w:instrText>
              </w:r>
              <w:r>
                <w:fldChar w:fldCharType="separate"/>
              </w:r>
              <w:r>
                <w:t>139</w:t>
              </w:r>
              <w:r>
                <w:fldChar w:fldCharType="end"/>
              </w:r>
              <w:r>
                <w:fldChar w:fldCharType="end"/>
              </w:r>
            </w:p>
            <w:p w14:paraId="0BFA1A11">
              <w:pPr>
                <w:pStyle w:val="8"/>
                <w:tabs>
                  <w:tab w:val="right" w:leader="dot" w:pos="9026"/>
                </w:tabs>
              </w:pPr>
              <w:r>
                <w:fldChar w:fldCharType="begin"/>
              </w:r>
              <w:r>
                <w:instrText xml:space="preserve"> HYPERLINK \l _Toc24878 </w:instrText>
              </w:r>
              <w:r>
                <w:fldChar w:fldCharType="separate"/>
              </w:r>
              <w:r>
                <w:rPr>
                  <w:rFonts w:ascii="黑体" w:hAnsi="黑体" w:eastAsia="黑体" w:cs="黑体"/>
                  <w:bCs/>
                  <w:szCs w:val="26"/>
                </w:rPr>
                <w:t>项目背景</w:t>
              </w:r>
              <w:r>
                <w:tab/>
              </w:r>
              <w:r>
                <w:fldChar w:fldCharType="begin"/>
              </w:r>
              <w:r>
                <w:instrText xml:space="preserve"> PAGEREF _Toc24878 \h </w:instrText>
              </w:r>
              <w:r>
                <w:fldChar w:fldCharType="separate"/>
              </w:r>
              <w:r>
                <w:t>139</w:t>
              </w:r>
              <w:r>
                <w:fldChar w:fldCharType="end"/>
              </w:r>
              <w:r>
                <w:fldChar w:fldCharType="end"/>
              </w:r>
            </w:p>
            <w:p w14:paraId="577FDBCB">
              <w:pPr>
                <w:pStyle w:val="8"/>
                <w:tabs>
                  <w:tab w:val="right" w:leader="dot" w:pos="9026"/>
                </w:tabs>
              </w:pPr>
              <w:r>
                <w:fldChar w:fldCharType="begin"/>
              </w:r>
              <w:r>
                <w:instrText xml:space="preserve"> HYPERLINK \l _Toc1132 </w:instrText>
              </w:r>
              <w:r>
                <w:fldChar w:fldCharType="separate"/>
              </w:r>
              <w:r>
                <w:rPr>
                  <w:rFonts w:ascii="黑体" w:hAnsi="黑体" w:eastAsia="黑体" w:cs="黑体"/>
                  <w:bCs/>
                  <w:szCs w:val="26"/>
                </w:rPr>
                <w:t>技术方案</w:t>
              </w:r>
              <w:r>
                <w:tab/>
              </w:r>
              <w:r>
                <w:fldChar w:fldCharType="begin"/>
              </w:r>
              <w:r>
                <w:instrText xml:space="preserve"> PAGEREF _Toc1132 \h </w:instrText>
              </w:r>
              <w:r>
                <w:fldChar w:fldCharType="separate"/>
              </w:r>
              <w:r>
                <w:t>139</w:t>
              </w:r>
              <w:r>
                <w:fldChar w:fldCharType="end"/>
              </w:r>
              <w:r>
                <w:fldChar w:fldCharType="end"/>
              </w:r>
            </w:p>
            <w:p w14:paraId="2BC79145">
              <w:pPr>
                <w:pStyle w:val="8"/>
                <w:tabs>
                  <w:tab w:val="right" w:leader="dot" w:pos="9026"/>
                </w:tabs>
              </w:pPr>
              <w:r>
                <w:fldChar w:fldCharType="begin"/>
              </w:r>
              <w:r>
                <w:instrText xml:space="preserve"> HYPERLINK \l _Toc14339 </w:instrText>
              </w:r>
              <w:r>
                <w:fldChar w:fldCharType="separate"/>
              </w:r>
              <w:r>
                <w:rPr>
                  <w:rFonts w:ascii="黑体" w:hAnsi="黑体" w:eastAsia="黑体" w:cs="黑体"/>
                  <w:bCs/>
                  <w:szCs w:val="26"/>
                </w:rPr>
                <w:t>实施效果</w:t>
              </w:r>
              <w:r>
                <w:tab/>
              </w:r>
              <w:r>
                <w:fldChar w:fldCharType="begin"/>
              </w:r>
              <w:r>
                <w:instrText xml:space="preserve"> PAGEREF _Toc14339 \h </w:instrText>
              </w:r>
              <w:r>
                <w:fldChar w:fldCharType="separate"/>
              </w:r>
              <w:r>
                <w:t>139</w:t>
              </w:r>
              <w:r>
                <w:fldChar w:fldCharType="end"/>
              </w:r>
              <w:r>
                <w:fldChar w:fldCharType="end"/>
              </w:r>
            </w:p>
            <w:p w14:paraId="78A0A7C3">
              <w:pPr>
                <w:pStyle w:val="8"/>
                <w:tabs>
                  <w:tab w:val="right" w:leader="dot" w:pos="9026"/>
                </w:tabs>
              </w:pPr>
              <w:r>
                <w:fldChar w:fldCharType="begin"/>
              </w:r>
              <w:r>
                <w:instrText xml:space="preserve"> HYPERLINK \l _Toc14076 </w:instrText>
              </w:r>
              <w:r>
                <w:fldChar w:fldCharType="separate"/>
              </w:r>
              <w:r>
                <w:rPr>
                  <w:rFonts w:ascii="黑体" w:hAnsi="黑体" w:eastAsia="黑体" w:cs="黑体"/>
                  <w:bCs/>
                  <w:szCs w:val="26"/>
                </w:rPr>
                <w:t>启示与反思</w:t>
              </w:r>
              <w:r>
                <w:tab/>
              </w:r>
              <w:r>
                <w:fldChar w:fldCharType="begin"/>
              </w:r>
              <w:r>
                <w:instrText xml:space="preserve"> PAGEREF _Toc14076 \h </w:instrText>
              </w:r>
              <w:r>
                <w:fldChar w:fldCharType="separate"/>
              </w:r>
              <w:r>
                <w:t>140</w:t>
              </w:r>
              <w:r>
                <w:fldChar w:fldCharType="end"/>
              </w:r>
              <w:r>
                <w:fldChar w:fldCharType="end"/>
              </w:r>
            </w:p>
            <w:p w14:paraId="62F7164B">
              <w:pPr>
                <w:pStyle w:val="12"/>
                <w:tabs>
                  <w:tab w:val="right" w:leader="dot" w:pos="9026"/>
                </w:tabs>
              </w:pPr>
              <w:r>
                <w:fldChar w:fldCharType="begin"/>
              </w:r>
              <w:r>
                <w:instrText xml:space="preserve"> HYPERLINK \l _Toc22471 </w:instrText>
              </w:r>
              <w:r>
                <w:fldChar w:fldCharType="separate"/>
              </w:r>
              <w:r>
                <w:rPr>
                  <w:rFonts w:ascii="黑体" w:hAnsi="黑体" w:eastAsia="黑体" w:cs="黑体"/>
                  <w:bCs/>
                  <w:szCs w:val="28"/>
                </w:rPr>
                <w:t>案例 4：西江千户苗寨数字化保护与展示</w:t>
              </w:r>
              <w:r>
                <w:tab/>
              </w:r>
              <w:r>
                <w:fldChar w:fldCharType="begin"/>
              </w:r>
              <w:r>
                <w:instrText xml:space="preserve"> PAGEREF _Toc22471 \h </w:instrText>
              </w:r>
              <w:r>
                <w:fldChar w:fldCharType="separate"/>
              </w:r>
              <w:r>
                <w:t>140</w:t>
              </w:r>
              <w:r>
                <w:fldChar w:fldCharType="end"/>
              </w:r>
              <w:r>
                <w:fldChar w:fldCharType="end"/>
              </w:r>
            </w:p>
            <w:p w14:paraId="5D203005">
              <w:pPr>
                <w:pStyle w:val="8"/>
                <w:tabs>
                  <w:tab w:val="right" w:leader="dot" w:pos="9026"/>
                </w:tabs>
              </w:pPr>
              <w:r>
                <w:fldChar w:fldCharType="begin"/>
              </w:r>
              <w:r>
                <w:instrText xml:space="preserve"> HYPERLINK \l _Toc7028 </w:instrText>
              </w:r>
              <w:r>
                <w:fldChar w:fldCharType="separate"/>
              </w:r>
              <w:r>
                <w:rPr>
                  <w:rFonts w:ascii="黑体" w:hAnsi="黑体" w:eastAsia="黑体" w:cs="黑体"/>
                  <w:bCs/>
                  <w:szCs w:val="26"/>
                </w:rPr>
                <w:t>项目背景</w:t>
              </w:r>
              <w:r>
                <w:tab/>
              </w:r>
              <w:r>
                <w:fldChar w:fldCharType="begin"/>
              </w:r>
              <w:r>
                <w:instrText xml:space="preserve"> PAGEREF _Toc7028 \h </w:instrText>
              </w:r>
              <w:r>
                <w:fldChar w:fldCharType="separate"/>
              </w:r>
              <w:r>
                <w:t>140</w:t>
              </w:r>
              <w:r>
                <w:fldChar w:fldCharType="end"/>
              </w:r>
              <w:r>
                <w:fldChar w:fldCharType="end"/>
              </w:r>
            </w:p>
            <w:p w14:paraId="55965624">
              <w:pPr>
                <w:pStyle w:val="8"/>
                <w:tabs>
                  <w:tab w:val="right" w:leader="dot" w:pos="9026"/>
                </w:tabs>
              </w:pPr>
              <w:r>
                <w:fldChar w:fldCharType="begin"/>
              </w:r>
              <w:r>
                <w:instrText xml:space="preserve"> HYPERLINK \l _Toc8372 </w:instrText>
              </w:r>
              <w:r>
                <w:fldChar w:fldCharType="separate"/>
              </w:r>
              <w:r>
                <w:rPr>
                  <w:rFonts w:ascii="黑体" w:hAnsi="黑体" w:eastAsia="黑体" w:cs="黑体"/>
                  <w:bCs/>
                  <w:szCs w:val="26"/>
                </w:rPr>
                <w:t>技术方案</w:t>
              </w:r>
              <w:r>
                <w:tab/>
              </w:r>
              <w:r>
                <w:fldChar w:fldCharType="begin"/>
              </w:r>
              <w:r>
                <w:instrText xml:space="preserve"> PAGEREF _Toc8372 \h </w:instrText>
              </w:r>
              <w:r>
                <w:fldChar w:fldCharType="separate"/>
              </w:r>
              <w:r>
                <w:t>140</w:t>
              </w:r>
              <w:r>
                <w:fldChar w:fldCharType="end"/>
              </w:r>
              <w:r>
                <w:fldChar w:fldCharType="end"/>
              </w:r>
            </w:p>
            <w:p w14:paraId="09487A23">
              <w:pPr>
                <w:pStyle w:val="8"/>
                <w:tabs>
                  <w:tab w:val="right" w:leader="dot" w:pos="9026"/>
                </w:tabs>
              </w:pPr>
              <w:r>
                <w:fldChar w:fldCharType="begin"/>
              </w:r>
              <w:r>
                <w:instrText xml:space="preserve"> HYPERLINK \l _Toc6351 </w:instrText>
              </w:r>
              <w:r>
                <w:fldChar w:fldCharType="separate"/>
              </w:r>
              <w:r>
                <w:rPr>
                  <w:rFonts w:ascii="黑体" w:hAnsi="黑体" w:eastAsia="黑体" w:cs="黑体"/>
                  <w:bCs/>
                  <w:szCs w:val="26"/>
                </w:rPr>
                <w:t>实施效果</w:t>
              </w:r>
              <w:r>
                <w:tab/>
              </w:r>
              <w:r>
                <w:fldChar w:fldCharType="begin"/>
              </w:r>
              <w:r>
                <w:instrText xml:space="preserve"> PAGEREF _Toc6351 \h </w:instrText>
              </w:r>
              <w:r>
                <w:fldChar w:fldCharType="separate"/>
              </w:r>
              <w:r>
                <w:t>140</w:t>
              </w:r>
              <w:r>
                <w:fldChar w:fldCharType="end"/>
              </w:r>
              <w:r>
                <w:fldChar w:fldCharType="end"/>
              </w:r>
            </w:p>
            <w:p w14:paraId="52F23D17">
              <w:pPr>
                <w:pStyle w:val="8"/>
                <w:tabs>
                  <w:tab w:val="right" w:leader="dot" w:pos="9026"/>
                </w:tabs>
              </w:pPr>
              <w:r>
                <w:fldChar w:fldCharType="begin"/>
              </w:r>
              <w:r>
                <w:instrText xml:space="preserve"> HYPERLINK \l _Toc28375 </w:instrText>
              </w:r>
              <w:r>
                <w:fldChar w:fldCharType="separate"/>
              </w:r>
              <w:r>
                <w:rPr>
                  <w:rFonts w:ascii="黑体" w:hAnsi="黑体" w:eastAsia="黑体" w:cs="黑体"/>
                  <w:bCs/>
                  <w:szCs w:val="26"/>
                </w:rPr>
                <w:t>启示与反思</w:t>
              </w:r>
              <w:r>
                <w:tab/>
              </w:r>
              <w:r>
                <w:fldChar w:fldCharType="begin"/>
              </w:r>
              <w:r>
                <w:instrText xml:space="preserve"> PAGEREF _Toc28375 \h </w:instrText>
              </w:r>
              <w:r>
                <w:fldChar w:fldCharType="separate"/>
              </w:r>
              <w:r>
                <w:t>141</w:t>
              </w:r>
              <w:r>
                <w:fldChar w:fldCharType="end"/>
              </w:r>
              <w:r>
                <w:fldChar w:fldCharType="end"/>
              </w:r>
            </w:p>
            <w:p w14:paraId="77AE3C87">
              <w:pPr>
                <w:pStyle w:val="12"/>
                <w:tabs>
                  <w:tab w:val="right" w:leader="dot" w:pos="9026"/>
                </w:tabs>
              </w:pPr>
              <w:r>
                <w:fldChar w:fldCharType="begin"/>
              </w:r>
              <w:r>
                <w:instrText xml:space="preserve"> HYPERLINK \l _Toc28642 </w:instrText>
              </w:r>
              <w:r>
                <w:fldChar w:fldCharType="separate"/>
              </w:r>
              <w:r>
                <w:rPr>
                  <w:rFonts w:ascii="黑体" w:hAnsi="黑体" w:eastAsia="黑体" w:cs="黑体"/>
                  <w:bCs/>
                  <w:szCs w:val="28"/>
                </w:rPr>
                <w:t>案例 5：遵义会议纪念馆红色旅游元宇宙</w:t>
              </w:r>
              <w:r>
                <w:tab/>
              </w:r>
              <w:r>
                <w:fldChar w:fldCharType="begin"/>
              </w:r>
              <w:r>
                <w:instrText xml:space="preserve"> PAGEREF _Toc28642 \h </w:instrText>
              </w:r>
              <w:r>
                <w:fldChar w:fldCharType="separate"/>
              </w:r>
              <w:r>
                <w:t>141</w:t>
              </w:r>
              <w:r>
                <w:fldChar w:fldCharType="end"/>
              </w:r>
              <w:r>
                <w:fldChar w:fldCharType="end"/>
              </w:r>
            </w:p>
            <w:p w14:paraId="4D6B0AE5">
              <w:pPr>
                <w:pStyle w:val="8"/>
                <w:tabs>
                  <w:tab w:val="right" w:leader="dot" w:pos="9026"/>
                </w:tabs>
              </w:pPr>
              <w:r>
                <w:fldChar w:fldCharType="begin"/>
              </w:r>
              <w:r>
                <w:instrText xml:space="preserve"> HYPERLINK \l _Toc26825 </w:instrText>
              </w:r>
              <w:r>
                <w:fldChar w:fldCharType="separate"/>
              </w:r>
              <w:r>
                <w:rPr>
                  <w:rFonts w:ascii="黑体" w:hAnsi="黑体" w:eastAsia="黑体" w:cs="黑体"/>
                  <w:bCs/>
                  <w:szCs w:val="26"/>
                </w:rPr>
                <w:t>项目背景</w:t>
              </w:r>
              <w:r>
                <w:tab/>
              </w:r>
              <w:r>
                <w:fldChar w:fldCharType="begin"/>
              </w:r>
              <w:r>
                <w:instrText xml:space="preserve"> PAGEREF _Toc26825 \h </w:instrText>
              </w:r>
              <w:r>
                <w:fldChar w:fldCharType="separate"/>
              </w:r>
              <w:r>
                <w:t>141</w:t>
              </w:r>
              <w:r>
                <w:fldChar w:fldCharType="end"/>
              </w:r>
              <w:r>
                <w:fldChar w:fldCharType="end"/>
              </w:r>
            </w:p>
            <w:p w14:paraId="7F9F3058">
              <w:pPr>
                <w:pStyle w:val="8"/>
                <w:tabs>
                  <w:tab w:val="right" w:leader="dot" w:pos="9026"/>
                </w:tabs>
              </w:pPr>
              <w:r>
                <w:fldChar w:fldCharType="begin"/>
              </w:r>
              <w:r>
                <w:instrText xml:space="preserve"> HYPERLINK \l _Toc14764 </w:instrText>
              </w:r>
              <w:r>
                <w:fldChar w:fldCharType="separate"/>
              </w:r>
              <w:r>
                <w:rPr>
                  <w:rFonts w:ascii="黑体" w:hAnsi="黑体" w:eastAsia="黑体" w:cs="黑体"/>
                  <w:bCs/>
                  <w:szCs w:val="26"/>
                </w:rPr>
                <w:t>技术方案</w:t>
              </w:r>
              <w:r>
                <w:tab/>
              </w:r>
              <w:r>
                <w:fldChar w:fldCharType="begin"/>
              </w:r>
              <w:r>
                <w:instrText xml:space="preserve"> PAGEREF _Toc14764 \h </w:instrText>
              </w:r>
              <w:r>
                <w:fldChar w:fldCharType="separate"/>
              </w:r>
              <w:r>
                <w:t>141</w:t>
              </w:r>
              <w:r>
                <w:fldChar w:fldCharType="end"/>
              </w:r>
              <w:r>
                <w:fldChar w:fldCharType="end"/>
              </w:r>
            </w:p>
            <w:p w14:paraId="31C703B3">
              <w:pPr>
                <w:pStyle w:val="8"/>
                <w:tabs>
                  <w:tab w:val="right" w:leader="dot" w:pos="9026"/>
                </w:tabs>
              </w:pPr>
              <w:r>
                <w:fldChar w:fldCharType="begin"/>
              </w:r>
              <w:r>
                <w:instrText xml:space="preserve"> HYPERLINK \l _Toc17707 </w:instrText>
              </w:r>
              <w:r>
                <w:fldChar w:fldCharType="separate"/>
              </w:r>
              <w:r>
                <w:rPr>
                  <w:rFonts w:ascii="黑体" w:hAnsi="黑体" w:eastAsia="黑体" w:cs="黑体"/>
                  <w:bCs/>
                  <w:szCs w:val="26"/>
                </w:rPr>
                <w:t>实施效果</w:t>
              </w:r>
              <w:r>
                <w:tab/>
              </w:r>
              <w:r>
                <w:fldChar w:fldCharType="begin"/>
              </w:r>
              <w:r>
                <w:instrText xml:space="preserve"> PAGEREF _Toc17707 \h </w:instrText>
              </w:r>
              <w:r>
                <w:fldChar w:fldCharType="separate"/>
              </w:r>
              <w:r>
                <w:t>141</w:t>
              </w:r>
              <w:r>
                <w:fldChar w:fldCharType="end"/>
              </w:r>
              <w:r>
                <w:fldChar w:fldCharType="end"/>
              </w:r>
            </w:p>
            <w:p w14:paraId="1F1A4225">
              <w:pPr>
                <w:pStyle w:val="8"/>
                <w:tabs>
                  <w:tab w:val="right" w:leader="dot" w:pos="9026"/>
                </w:tabs>
              </w:pPr>
              <w:r>
                <w:fldChar w:fldCharType="begin"/>
              </w:r>
              <w:r>
                <w:instrText xml:space="preserve"> HYPERLINK \l _Toc21858 </w:instrText>
              </w:r>
              <w:r>
                <w:fldChar w:fldCharType="separate"/>
              </w:r>
              <w:r>
                <w:rPr>
                  <w:rFonts w:ascii="黑体" w:hAnsi="黑体" w:eastAsia="黑体" w:cs="黑体"/>
                  <w:bCs/>
                  <w:szCs w:val="26"/>
                </w:rPr>
                <w:t>启示与反思</w:t>
              </w:r>
              <w:r>
                <w:tab/>
              </w:r>
              <w:r>
                <w:fldChar w:fldCharType="begin"/>
              </w:r>
              <w:r>
                <w:instrText xml:space="preserve"> PAGEREF _Toc21858 \h </w:instrText>
              </w:r>
              <w:r>
                <w:fldChar w:fldCharType="separate"/>
              </w:r>
              <w:r>
                <w:t>142</w:t>
              </w:r>
              <w:r>
                <w:fldChar w:fldCharType="end"/>
              </w:r>
              <w:r>
                <w:fldChar w:fldCharType="end"/>
              </w:r>
            </w:p>
            <w:p w14:paraId="3015ACAA">
              <w:pPr>
                <w:pStyle w:val="12"/>
                <w:tabs>
                  <w:tab w:val="right" w:leader="dot" w:pos="9026"/>
                </w:tabs>
              </w:pPr>
              <w:r>
                <w:fldChar w:fldCharType="begin"/>
              </w:r>
              <w:r>
                <w:instrText xml:space="preserve"> HYPERLINK \l _Toc17685 </w:instrText>
              </w:r>
              <w:r>
                <w:fldChar w:fldCharType="separate"/>
              </w:r>
              <w:r>
                <w:rPr>
                  <w:rFonts w:ascii="黑体" w:hAnsi="黑体" w:eastAsia="黑体" w:cs="黑体"/>
                  <w:bCs/>
                  <w:szCs w:val="28"/>
                </w:rPr>
                <w:t>案例 6：坝陵河大桥极限运动智慧安全系统</w:t>
              </w:r>
              <w:r>
                <w:tab/>
              </w:r>
              <w:r>
                <w:fldChar w:fldCharType="begin"/>
              </w:r>
              <w:r>
                <w:instrText xml:space="preserve"> PAGEREF _Toc17685 \h </w:instrText>
              </w:r>
              <w:r>
                <w:fldChar w:fldCharType="separate"/>
              </w:r>
              <w:r>
                <w:t>142</w:t>
              </w:r>
              <w:r>
                <w:fldChar w:fldCharType="end"/>
              </w:r>
              <w:r>
                <w:fldChar w:fldCharType="end"/>
              </w:r>
            </w:p>
            <w:p w14:paraId="0C765516">
              <w:pPr>
                <w:pStyle w:val="8"/>
                <w:tabs>
                  <w:tab w:val="right" w:leader="dot" w:pos="9026"/>
                </w:tabs>
              </w:pPr>
              <w:r>
                <w:fldChar w:fldCharType="begin"/>
              </w:r>
              <w:r>
                <w:instrText xml:space="preserve"> HYPERLINK \l _Toc11179 </w:instrText>
              </w:r>
              <w:r>
                <w:fldChar w:fldCharType="separate"/>
              </w:r>
              <w:r>
                <w:rPr>
                  <w:rFonts w:ascii="黑体" w:hAnsi="黑体" w:eastAsia="黑体" w:cs="黑体"/>
                  <w:bCs/>
                  <w:szCs w:val="26"/>
                </w:rPr>
                <w:t>项目背景</w:t>
              </w:r>
              <w:r>
                <w:tab/>
              </w:r>
              <w:r>
                <w:fldChar w:fldCharType="begin"/>
              </w:r>
              <w:r>
                <w:instrText xml:space="preserve"> PAGEREF _Toc11179 \h </w:instrText>
              </w:r>
              <w:r>
                <w:fldChar w:fldCharType="separate"/>
              </w:r>
              <w:r>
                <w:t>142</w:t>
              </w:r>
              <w:r>
                <w:fldChar w:fldCharType="end"/>
              </w:r>
              <w:r>
                <w:fldChar w:fldCharType="end"/>
              </w:r>
            </w:p>
            <w:p w14:paraId="4E8D71C6">
              <w:pPr>
                <w:pStyle w:val="8"/>
                <w:tabs>
                  <w:tab w:val="right" w:leader="dot" w:pos="9026"/>
                </w:tabs>
              </w:pPr>
              <w:r>
                <w:fldChar w:fldCharType="begin"/>
              </w:r>
              <w:r>
                <w:instrText xml:space="preserve"> HYPERLINK \l _Toc21198 </w:instrText>
              </w:r>
              <w:r>
                <w:fldChar w:fldCharType="separate"/>
              </w:r>
              <w:r>
                <w:rPr>
                  <w:rFonts w:ascii="黑体" w:hAnsi="黑体" w:eastAsia="黑体" w:cs="黑体"/>
                  <w:bCs/>
                  <w:szCs w:val="26"/>
                </w:rPr>
                <w:t>技术方案</w:t>
              </w:r>
              <w:r>
                <w:tab/>
              </w:r>
              <w:r>
                <w:fldChar w:fldCharType="begin"/>
              </w:r>
              <w:r>
                <w:instrText xml:space="preserve"> PAGEREF _Toc21198 \h </w:instrText>
              </w:r>
              <w:r>
                <w:fldChar w:fldCharType="separate"/>
              </w:r>
              <w:r>
                <w:t>142</w:t>
              </w:r>
              <w:r>
                <w:fldChar w:fldCharType="end"/>
              </w:r>
              <w:r>
                <w:fldChar w:fldCharType="end"/>
              </w:r>
            </w:p>
            <w:p w14:paraId="5891836A">
              <w:pPr>
                <w:pStyle w:val="8"/>
                <w:tabs>
                  <w:tab w:val="right" w:leader="dot" w:pos="9026"/>
                </w:tabs>
              </w:pPr>
              <w:r>
                <w:fldChar w:fldCharType="begin"/>
              </w:r>
              <w:r>
                <w:instrText xml:space="preserve"> HYPERLINK \l _Toc6372 </w:instrText>
              </w:r>
              <w:r>
                <w:fldChar w:fldCharType="separate"/>
              </w:r>
              <w:r>
                <w:rPr>
                  <w:rFonts w:ascii="黑体" w:hAnsi="黑体" w:eastAsia="黑体" w:cs="黑体"/>
                  <w:bCs/>
                  <w:szCs w:val="26"/>
                </w:rPr>
                <w:t>实施效果</w:t>
              </w:r>
              <w:r>
                <w:tab/>
              </w:r>
              <w:r>
                <w:fldChar w:fldCharType="begin"/>
              </w:r>
              <w:r>
                <w:instrText xml:space="preserve"> PAGEREF _Toc6372 \h </w:instrText>
              </w:r>
              <w:r>
                <w:fldChar w:fldCharType="separate"/>
              </w:r>
              <w:r>
                <w:t>142</w:t>
              </w:r>
              <w:r>
                <w:fldChar w:fldCharType="end"/>
              </w:r>
              <w:r>
                <w:fldChar w:fldCharType="end"/>
              </w:r>
            </w:p>
            <w:p w14:paraId="2F93FC16">
              <w:pPr>
                <w:pStyle w:val="8"/>
                <w:tabs>
                  <w:tab w:val="right" w:leader="dot" w:pos="9026"/>
                </w:tabs>
              </w:pPr>
              <w:r>
                <w:fldChar w:fldCharType="begin"/>
              </w:r>
              <w:r>
                <w:instrText xml:space="preserve"> HYPERLINK \l _Toc28561 </w:instrText>
              </w:r>
              <w:r>
                <w:fldChar w:fldCharType="separate"/>
              </w:r>
              <w:r>
                <w:rPr>
                  <w:rFonts w:ascii="黑体" w:hAnsi="黑体" w:eastAsia="黑体" w:cs="黑体"/>
                  <w:bCs/>
                  <w:szCs w:val="26"/>
                </w:rPr>
                <w:t>启示与反思</w:t>
              </w:r>
              <w:r>
                <w:tab/>
              </w:r>
              <w:r>
                <w:fldChar w:fldCharType="begin"/>
              </w:r>
              <w:r>
                <w:instrText xml:space="preserve"> PAGEREF _Toc28561 \h </w:instrText>
              </w:r>
              <w:r>
                <w:fldChar w:fldCharType="separate"/>
              </w:r>
              <w:r>
                <w:t>143</w:t>
              </w:r>
              <w:r>
                <w:fldChar w:fldCharType="end"/>
              </w:r>
              <w:r>
                <w:fldChar w:fldCharType="end"/>
              </w:r>
            </w:p>
            <w:p w14:paraId="15108B0E">
              <w:pPr>
                <w:pStyle w:val="12"/>
                <w:tabs>
                  <w:tab w:val="right" w:leader="dot" w:pos="9026"/>
                </w:tabs>
              </w:pPr>
              <w:r>
                <w:fldChar w:fldCharType="begin"/>
              </w:r>
              <w:r>
                <w:instrText xml:space="preserve"> HYPERLINK \l _Toc7787 </w:instrText>
              </w:r>
              <w:r>
                <w:fldChar w:fldCharType="separate"/>
              </w:r>
              <w:r>
                <w:rPr>
                  <w:rFonts w:ascii="黑体" w:hAnsi="黑体" w:eastAsia="黑体" w:cs="黑体"/>
                  <w:bCs/>
                  <w:szCs w:val="28"/>
                </w:rPr>
                <w:t>案例 7：平塘 FAST 天文科普智慧旅游</w:t>
              </w:r>
              <w:r>
                <w:tab/>
              </w:r>
              <w:r>
                <w:fldChar w:fldCharType="begin"/>
              </w:r>
              <w:r>
                <w:instrText xml:space="preserve"> PAGEREF _Toc7787 \h </w:instrText>
              </w:r>
              <w:r>
                <w:fldChar w:fldCharType="separate"/>
              </w:r>
              <w:r>
                <w:t>143</w:t>
              </w:r>
              <w:r>
                <w:fldChar w:fldCharType="end"/>
              </w:r>
              <w:r>
                <w:fldChar w:fldCharType="end"/>
              </w:r>
            </w:p>
            <w:p w14:paraId="66B1B8D0">
              <w:pPr>
                <w:pStyle w:val="8"/>
                <w:tabs>
                  <w:tab w:val="right" w:leader="dot" w:pos="9026"/>
                </w:tabs>
              </w:pPr>
              <w:r>
                <w:fldChar w:fldCharType="begin"/>
              </w:r>
              <w:r>
                <w:instrText xml:space="preserve"> HYPERLINK \l _Toc12330 </w:instrText>
              </w:r>
              <w:r>
                <w:fldChar w:fldCharType="separate"/>
              </w:r>
              <w:r>
                <w:rPr>
                  <w:rFonts w:ascii="黑体" w:hAnsi="黑体" w:eastAsia="黑体" w:cs="黑体"/>
                  <w:bCs/>
                  <w:szCs w:val="26"/>
                </w:rPr>
                <w:t>项目背景</w:t>
              </w:r>
              <w:r>
                <w:tab/>
              </w:r>
              <w:r>
                <w:fldChar w:fldCharType="begin"/>
              </w:r>
              <w:r>
                <w:instrText xml:space="preserve"> PAGEREF _Toc12330 \h </w:instrText>
              </w:r>
              <w:r>
                <w:fldChar w:fldCharType="separate"/>
              </w:r>
              <w:r>
                <w:t>143</w:t>
              </w:r>
              <w:r>
                <w:fldChar w:fldCharType="end"/>
              </w:r>
              <w:r>
                <w:fldChar w:fldCharType="end"/>
              </w:r>
            </w:p>
            <w:p w14:paraId="0AA0C9BC">
              <w:pPr>
                <w:pStyle w:val="8"/>
                <w:tabs>
                  <w:tab w:val="right" w:leader="dot" w:pos="9026"/>
                </w:tabs>
              </w:pPr>
              <w:r>
                <w:fldChar w:fldCharType="begin"/>
              </w:r>
              <w:r>
                <w:instrText xml:space="preserve"> HYPERLINK \l _Toc15159 </w:instrText>
              </w:r>
              <w:r>
                <w:fldChar w:fldCharType="separate"/>
              </w:r>
              <w:r>
                <w:rPr>
                  <w:rFonts w:ascii="黑体" w:hAnsi="黑体" w:eastAsia="黑体" w:cs="黑体"/>
                  <w:bCs/>
                  <w:szCs w:val="26"/>
                </w:rPr>
                <w:t>技术方案</w:t>
              </w:r>
              <w:r>
                <w:tab/>
              </w:r>
              <w:r>
                <w:fldChar w:fldCharType="begin"/>
              </w:r>
              <w:r>
                <w:instrText xml:space="preserve"> PAGEREF _Toc15159 \h </w:instrText>
              </w:r>
              <w:r>
                <w:fldChar w:fldCharType="separate"/>
              </w:r>
              <w:r>
                <w:t>143</w:t>
              </w:r>
              <w:r>
                <w:fldChar w:fldCharType="end"/>
              </w:r>
              <w:r>
                <w:fldChar w:fldCharType="end"/>
              </w:r>
            </w:p>
            <w:p w14:paraId="4950DF6F">
              <w:pPr>
                <w:pStyle w:val="8"/>
                <w:tabs>
                  <w:tab w:val="right" w:leader="dot" w:pos="9026"/>
                </w:tabs>
              </w:pPr>
              <w:r>
                <w:fldChar w:fldCharType="begin"/>
              </w:r>
              <w:r>
                <w:instrText xml:space="preserve"> HYPERLINK \l _Toc18340 </w:instrText>
              </w:r>
              <w:r>
                <w:fldChar w:fldCharType="separate"/>
              </w:r>
              <w:r>
                <w:rPr>
                  <w:rFonts w:ascii="黑体" w:hAnsi="黑体" w:eastAsia="黑体" w:cs="黑体"/>
                  <w:bCs/>
                  <w:szCs w:val="26"/>
                </w:rPr>
                <w:t>实施效果</w:t>
              </w:r>
              <w:r>
                <w:tab/>
              </w:r>
              <w:r>
                <w:fldChar w:fldCharType="begin"/>
              </w:r>
              <w:r>
                <w:instrText xml:space="preserve"> PAGEREF _Toc18340 \h </w:instrText>
              </w:r>
              <w:r>
                <w:fldChar w:fldCharType="separate"/>
              </w:r>
              <w:r>
                <w:t>143</w:t>
              </w:r>
              <w:r>
                <w:fldChar w:fldCharType="end"/>
              </w:r>
              <w:r>
                <w:fldChar w:fldCharType="end"/>
              </w:r>
            </w:p>
            <w:p w14:paraId="153D47DB">
              <w:pPr>
                <w:pStyle w:val="8"/>
                <w:tabs>
                  <w:tab w:val="right" w:leader="dot" w:pos="9026"/>
                </w:tabs>
              </w:pPr>
              <w:r>
                <w:fldChar w:fldCharType="begin"/>
              </w:r>
              <w:r>
                <w:instrText xml:space="preserve"> HYPERLINK \l _Toc3662 </w:instrText>
              </w:r>
              <w:r>
                <w:fldChar w:fldCharType="separate"/>
              </w:r>
              <w:r>
                <w:rPr>
                  <w:rFonts w:ascii="黑体" w:hAnsi="黑体" w:eastAsia="黑体" w:cs="黑体"/>
                  <w:bCs/>
                  <w:szCs w:val="26"/>
                </w:rPr>
                <w:t>启示与反思</w:t>
              </w:r>
              <w:r>
                <w:tab/>
              </w:r>
              <w:r>
                <w:fldChar w:fldCharType="begin"/>
              </w:r>
              <w:r>
                <w:instrText xml:space="preserve"> PAGEREF _Toc3662 \h </w:instrText>
              </w:r>
              <w:r>
                <w:fldChar w:fldCharType="separate"/>
              </w:r>
              <w:r>
                <w:t>144</w:t>
              </w:r>
              <w:r>
                <w:fldChar w:fldCharType="end"/>
              </w:r>
              <w:r>
                <w:fldChar w:fldCharType="end"/>
              </w:r>
            </w:p>
            <w:p w14:paraId="1658701E">
              <w:pPr>
                <w:pStyle w:val="12"/>
                <w:tabs>
                  <w:tab w:val="right" w:leader="dot" w:pos="9026"/>
                </w:tabs>
              </w:pPr>
              <w:r>
                <w:fldChar w:fldCharType="begin"/>
              </w:r>
              <w:r>
                <w:instrText xml:space="preserve"> HYPERLINK \l _Toc22639 </w:instrText>
              </w:r>
              <w:r>
                <w:fldChar w:fldCharType="separate"/>
              </w:r>
              <w:r>
                <w:rPr>
                  <w:rFonts w:ascii="黑体" w:hAnsi="黑体" w:eastAsia="黑体" w:cs="黑体"/>
                  <w:bCs/>
                  <w:szCs w:val="28"/>
                </w:rPr>
                <w:t>案例 8：安顺屯堡文化数字化传承</w:t>
              </w:r>
              <w:r>
                <w:tab/>
              </w:r>
              <w:r>
                <w:fldChar w:fldCharType="begin"/>
              </w:r>
              <w:r>
                <w:instrText xml:space="preserve"> PAGEREF _Toc22639 \h </w:instrText>
              </w:r>
              <w:r>
                <w:fldChar w:fldCharType="separate"/>
              </w:r>
              <w:r>
                <w:t>144</w:t>
              </w:r>
              <w:r>
                <w:fldChar w:fldCharType="end"/>
              </w:r>
              <w:r>
                <w:fldChar w:fldCharType="end"/>
              </w:r>
            </w:p>
            <w:p w14:paraId="272D0DE5">
              <w:pPr>
                <w:pStyle w:val="8"/>
                <w:tabs>
                  <w:tab w:val="right" w:leader="dot" w:pos="9026"/>
                </w:tabs>
              </w:pPr>
              <w:r>
                <w:fldChar w:fldCharType="begin"/>
              </w:r>
              <w:r>
                <w:instrText xml:space="preserve"> HYPERLINK \l _Toc14810 </w:instrText>
              </w:r>
              <w:r>
                <w:fldChar w:fldCharType="separate"/>
              </w:r>
              <w:r>
                <w:rPr>
                  <w:rFonts w:ascii="黑体" w:hAnsi="黑体" w:eastAsia="黑体" w:cs="黑体"/>
                  <w:bCs/>
                  <w:szCs w:val="26"/>
                </w:rPr>
                <w:t>项目背景</w:t>
              </w:r>
              <w:r>
                <w:tab/>
              </w:r>
              <w:r>
                <w:fldChar w:fldCharType="begin"/>
              </w:r>
              <w:r>
                <w:instrText xml:space="preserve"> PAGEREF _Toc14810 \h </w:instrText>
              </w:r>
              <w:r>
                <w:fldChar w:fldCharType="separate"/>
              </w:r>
              <w:r>
                <w:t>144</w:t>
              </w:r>
              <w:r>
                <w:fldChar w:fldCharType="end"/>
              </w:r>
              <w:r>
                <w:fldChar w:fldCharType="end"/>
              </w:r>
            </w:p>
            <w:p w14:paraId="7BF34265">
              <w:pPr>
                <w:pStyle w:val="8"/>
                <w:tabs>
                  <w:tab w:val="right" w:leader="dot" w:pos="9026"/>
                </w:tabs>
              </w:pPr>
              <w:r>
                <w:fldChar w:fldCharType="begin"/>
              </w:r>
              <w:r>
                <w:instrText xml:space="preserve"> HYPERLINK \l _Toc18337 </w:instrText>
              </w:r>
              <w:r>
                <w:fldChar w:fldCharType="separate"/>
              </w:r>
              <w:r>
                <w:rPr>
                  <w:rFonts w:ascii="黑体" w:hAnsi="黑体" w:eastAsia="黑体" w:cs="黑体"/>
                  <w:bCs/>
                  <w:szCs w:val="26"/>
                </w:rPr>
                <w:t>技术方案</w:t>
              </w:r>
              <w:r>
                <w:tab/>
              </w:r>
              <w:r>
                <w:fldChar w:fldCharType="begin"/>
              </w:r>
              <w:r>
                <w:instrText xml:space="preserve"> PAGEREF _Toc18337 \h </w:instrText>
              </w:r>
              <w:r>
                <w:fldChar w:fldCharType="separate"/>
              </w:r>
              <w:r>
                <w:t>144</w:t>
              </w:r>
              <w:r>
                <w:fldChar w:fldCharType="end"/>
              </w:r>
              <w:r>
                <w:fldChar w:fldCharType="end"/>
              </w:r>
            </w:p>
            <w:p w14:paraId="2C93F405">
              <w:pPr>
                <w:pStyle w:val="8"/>
                <w:tabs>
                  <w:tab w:val="right" w:leader="dot" w:pos="9026"/>
                </w:tabs>
              </w:pPr>
              <w:r>
                <w:fldChar w:fldCharType="begin"/>
              </w:r>
              <w:r>
                <w:instrText xml:space="preserve"> HYPERLINK \l _Toc29670 </w:instrText>
              </w:r>
              <w:r>
                <w:fldChar w:fldCharType="separate"/>
              </w:r>
              <w:r>
                <w:rPr>
                  <w:rFonts w:ascii="黑体" w:hAnsi="黑体" w:eastAsia="黑体" w:cs="黑体"/>
                  <w:bCs/>
                  <w:szCs w:val="26"/>
                </w:rPr>
                <w:t>实施效果</w:t>
              </w:r>
              <w:r>
                <w:tab/>
              </w:r>
              <w:r>
                <w:fldChar w:fldCharType="begin"/>
              </w:r>
              <w:r>
                <w:instrText xml:space="preserve"> PAGEREF _Toc29670 \h </w:instrText>
              </w:r>
              <w:r>
                <w:fldChar w:fldCharType="separate"/>
              </w:r>
              <w:r>
                <w:t>144</w:t>
              </w:r>
              <w:r>
                <w:fldChar w:fldCharType="end"/>
              </w:r>
              <w:r>
                <w:fldChar w:fldCharType="end"/>
              </w:r>
            </w:p>
            <w:p w14:paraId="39DD2A6F">
              <w:pPr>
                <w:pStyle w:val="8"/>
                <w:tabs>
                  <w:tab w:val="right" w:leader="dot" w:pos="9026"/>
                </w:tabs>
              </w:pPr>
              <w:r>
                <w:fldChar w:fldCharType="begin"/>
              </w:r>
              <w:r>
                <w:instrText xml:space="preserve"> HYPERLINK \l _Toc27449 </w:instrText>
              </w:r>
              <w:r>
                <w:fldChar w:fldCharType="separate"/>
              </w:r>
              <w:r>
                <w:rPr>
                  <w:rFonts w:ascii="黑体" w:hAnsi="黑体" w:eastAsia="黑体" w:cs="黑体"/>
                  <w:bCs/>
                  <w:szCs w:val="26"/>
                </w:rPr>
                <w:t>启示与反思</w:t>
              </w:r>
              <w:r>
                <w:tab/>
              </w:r>
              <w:r>
                <w:fldChar w:fldCharType="begin"/>
              </w:r>
              <w:r>
                <w:instrText xml:space="preserve"> PAGEREF _Toc27449 \h </w:instrText>
              </w:r>
              <w:r>
                <w:fldChar w:fldCharType="separate"/>
              </w:r>
              <w:r>
                <w:t>145</w:t>
              </w:r>
              <w:r>
                <w:fldChar w:fldCharType="end"/>
              </w:r>
              <w:r>
                <w:fldChar w:fldCharType="end"/>
              </w:r>
            </w:p>
            <w:p w14:paraId="04B270A7">
              <w:pPr>
                <w:pStyle w:val="12"/>
                <w:tabs>
                  <w:tab w:val="right" w:leader="dot" w:pos="9026"/>
                </w:tabs>
              </w:pPr>
              <w:r>
                <w:fldChar w:fldCharType="begin"/>
              </w:r>
              <w:r>
                <w:instrText xml:space="preserve"> HYPERLINK \l _Toc23055 </w:instrText>
              </w:r>
              <w:r>
                <w:fldChar w:fldCharType="separate"/>
              </w:r>
              <w:r>
                <w:rPr>
                  <w:rFonts w:ascii="黑体" w:hAnsi="黑体" w:eastAsia="黑体" w:cs="黑体"/>
                  <w:bCs/>
                  <w:szCs w:val="28"/>
                </w:rPr>
                <w:t>案例集小结</w:t>
              </w:r>
              <w:r>
                <w:tab/>
              </w:r>
              <w:r>
                <w:fldChar w:fldCharType="begin"/>
              </w:r>
              <w:r>
                <w:instrText xml:space="preserve"> PAGEREF _Toc23055 \h </w:instrText>
              </w:r>
              <w:r>
                <w:fldChar w:fldCharType="separate"/>
              </w:r>
              <w:r>
                <w:t>145</w:t>
              </w:r>
              <w:r>
                <w:fldChar w:fldCharType="end"/>
              </w:r>
              <w:r>
                <w:fldChar w:fldCharType="end"/>
              </w:r>
            </w:p>
            <w:p w14:paraId="38C21BA1">
              <w:pPr>
                <w:pStyle w:val="10"/>
                <w:tabs>
                  <w:tab w:val="right" w:leader="dot" w:pos="9026"/>
                </w:tabs>
              </w:pPr>
              <w:r>
                <w:fldChar w:fldCharType="begin"/>
              </w:r>
              <w:r>
                <w:instrText xml:space="preserve"> HYPERLINK \l _Toc29586 </w:instrText>
              </w:r>
              <w:r>
                <w:fldChar w:fldCharType="separate"/>
              </w:r>
              <w:r>
                <w:rPr>
                  <w:rFonts w:ascii="黑体" w:hAnsi="黑体" w:eastAsia="黑体" w:cs="黑体"/>
                  <w:bCs/>
                  <w:szCs w:val="32"/>
                </w:rPr>
                <w:t>附录 D 智慧旅游相关标准规范</w:t>
              </w:r>
              <w:r>
                <w:tab/>
              </w:r>
              <w:r>
                <w:fldChar w:fldCharType="begin"/>
              </w:r>
              <w:r>
                <w:instrText xml:space="preserve"> PAGEREF _Toc29586 \h </w:instrText>
              </w:r>
              <w:r>
                <w:fldChar w:fldCharType="separate"/>
              </w:r>
              <w:r>
                <w:t>146</w:t>
              </w:r>
              <w:r>
                <w:fldChar w:fldCharType="end"/>
              </w:r>
              <w:r>
                <w:fldChar w:fldCharType="end"/>
              </w:r>
            </w:p>
            <w:p w14:paraId="14FAAFCF">
              <w:pPr>
                <w:pStyle w:val="12"/>
                <w:tabs>
                  <w:tab w:val="right" w:leader="dot" w:pos="9026"/>
                </w:tabs>
              </w:pPr>
              <w:r>
                <w:fldChar w:fldCharType="begin"/>
              </w:r>
              <w:r>
                <w:instrText xml:space="preserve"> HYPERLINK \l _Toc1962 </w:instrText>
              </w:r>
              <w:r>
                <w:fldChar w:fldCharType="separate"/>
              </w:r>
              <w:r>
                <w:rPr>
                  <w:rFonts w:ascii="黑体" w:hAnsi="黑体" w:eastAsia="黑体" w:cs="黑体"/>
                  <w:bCs/>
                  <w:szCs w:val="28"/>
                </w:rPr>
                <w:t>D.1 国家标准（GB/GB/T）</w:t>
              </w:r>
              <w:r>
                <w:tab/>
              </w:r>
              <w:r>
                <w:fldChar w:fldCharType="begin"/>
              </w:r>
              <w:r>
                <w:instrText xml:space="preserve"> PAGEREF _Toc1962 \h </w:instrText>
              </w:r>
              <w:r>
                <w:fldChar w:fldCharType="separate"/>
              </w:r>
              <w:r>
                <w:t>146</w:t>
              </w:r>
              <w:r>
                <w:fldChar w:fldCharType="end"/>
              </w:r>
              <w:r>
                <w:fldChar w:fldCharType="end"/>
              </w:r>
            </w:p>
            <w:p w14:paraId="58CAD0C8">
              <w:pPr>
                <w:pStyle w:val="12"/>
                <w:tabs>
                  <w:tab w:val="right" w:leader="dot" w:pos="9026"/>
                </w:tabs>
              </w:pPr>
              <w:r>
                <w:fldChar w:fldCharType="begin"/>
              </w:r>
              <w:r>
                <w:instrText xml:space="preserve"> HYPERLINK \l _Toc12653 </w:instrText>
              </w:r>
              <w:r>
                <w:fldChar w:fldCharType="separate"/>
              </w:r>
              <w:r>
                <w:rPr>
                  <w:rFonts w:ascii="黑体" w:hAnsi="黑体" w:eastAsia="黑体" w:cs="黑体"/>
                  <w:bCs/>
                  <w:szCs w:val="28"/>
                </w:rPr>
                <w:t>D.2 行业标准（LB/T）</w:t>
              </w:r>
              <w:r>
                <w:tab/>
              </w:r>
              <w:r>
                <w:fldChar w:fldCharType="begin"/>
              </w:r>
              <w:r>
                <w:instrText xml:space="preserve"> PAGEREF _Toc12653 \h </w:instrText>
              </w:r>
              <w:r>
                <w:fldChar w:fldCharType="separate"/>
              </w:r>
              <w:r>
                <w:t>146</w:t>
              </w:r>
              <w:r>
                <w:fldChar w:fldCharType="end"/>
              </w:r>
              <w:r>
                <w:fldChar w:fldCharType="end"/>
              </w:r>
            </w:p>
            <w:p w14:paraId="1411CC99">
              <w:pPr>
                <w:pStyle w:val="12"/>
                <w:tabs>
                  <w:tab w:val="right" w:leader="dot" w:pos="9026"/>
                </w:tabs>
              </w:pPr>
              <w:r>
                <w:fldChar w:fldCharType="begin"/>
              </w:r>
              <w:r>
                <w:instrText xml:space="preserve"> HYPERLINK \l _Toc10800 </w:instrText>
              </w:r>
              <w:r>
                <w:fldChar w:fldCharType="separate"/>
              </w:r>
              <w:r>
                <w:rPr>
                  <w:rFonts w:ascii="黑体" w:hAnsi="黑体" w:eastAsia="黑体" w:cs="黑体"/>
                  <w:bCs/>
                  <w:szCs w:val="28"/>
                </w:rPr>
                <w:t>D.3 贵州省地方标准（DB52/T）</w:t>
              </w:r>
              <w:r>
                <w:tab/>
              </w:r>
              <w:r>
                <w:fldChar w:fldCharType="begin"/>
              </w:r>
              <w:r>
                <w:instrText xml:space="preserve"> PAGEREF _Toc10800 \h </w:instrText>
              </w:r>
              <w:r>
                <w:fldChar w:fldCharType="separate"/>
              </w:r>
              <w:r>
                <w:t>147</w:t>
              </w:r>
              <w:r>
                <w:fldChar w:fldCharType="end"/>
              </w:r>
              <w:r>
                <w:fldChar w:fldCharType="end"/>
              </w:r>
            </w:p>
            <w:p w14:paraId="75723B28">
              <w:pPr>
                <w:pStyle w:val="12"/>
                <w:tabs>
                  <w:tab w:val="right" w:leader="dot" w:pos="9026"/>
                </w:tabs>
              </w:pPr>
              <w:r>
                <w:fldChar w:fldCharType="begin"/>
              </w:r>
              <w:r>
                <w:instrText xml:space="preserve"> HYPERLINK \l _Toc9524 </w:instrText>
              </w:r>
              <w:r>
                <w:fldChar w:fldCharType="separate"/>
              </w:r>
              <w:r>
                <w:rPr>
                  <w:rFonts w:ascii="黑体" w:hAnsi="黑体" w:eastAsia="黑体" w:cs="黑体"/>
                  <w:bCs/>
                  <w:szCs w:val="28"/>
                </w:rPr>
                <w:t>D.4 国际标准（ISO）</w:t>
              </w:r>
              <w:r>
                <w:tab/>
              </w:r>
              <w:r>
                <w:fldChar w:fldCharType="begin"/>
              </w:r>
              <w:r>
                <w:instrText xml:space="preserve"> PAGEREF _Toc9524 \h </w:instrText>
              </w:r>
              <w:r>
                <w:fldChar w:fldCharType="separate"/>
              </w:r>
              <w:r>
                <w:t>147</w:t>
              </w:r>
              <w:r>
                <w:fldChar w:fldCharType="end"/>
              </w:r>
              <w:r>
                <w:fldChar w:fldCharType="end"/>
              </w:r>
            </w:p>
            <w:p w14:paraId="6F78BE10">
              <w:pPr>
                <w:pStyle w:val="12"/>
                <w:tabs>
                  <w:tab w:val="right" w:leader="dot" w:pos="9026"/>
                </w:tabs>
              </w:pPr>
              <w:r>
                <w:fldChar w:fldCharType="begin"/>
              </w:r>
              <w:r>
                <w:instrText xml:space="preserve"> HYPERLINK \l _Toc28142 </w:instrText>
              </w:r>
              <w:r>
                <w:fldChar w:fldCharType="separate"/>
              </w:r>
              <w:r>
                <w:rPr>
                  <w:rFonts w:ascii="黑体" w:hAnsi="黑体" w:eastAsia="黑体" w:cs="黑体"/>
                  <w:bCs/>
                  <w:szCs w:val="28"/>
                </w:rPr>
                <w:t>D.5 其他相关规范</w:t>
              </w:r>
              <w:r>
                <w:tab/>
              </w:r>
              <w:r>
                <w:fldChar w:fldCharType="begin"/>
              </w:r>
              <w:r>
                <w:instrText xml:space="preserve"> PAGEREF _Toc28142 \h </w:instrText>
              </w:r>
              <w:r>
                <w:fldChar w:fldCharType="separate"/>
              </w:r>
              <w:r>
                <w:t>148</w:t>
              </w:r>
              <w:r>
                <w:fldChar w:fldCharType="end"/>
              </w:r>
              <w:r>
                <w:fldChar w:fldCharType="end"/>
              </w:r>
            </w:p>
            <w:p w14:paraId="072ADE6F">
              <w:pPr>
                <w:pStyle w:val="8"/>
                <w:tabs>
                  <w:tab w:val="right" w:leader="dot" w:pos="9026"/>
                </w:tabs>
              </w:pPr>
              <w:r>
                <w:fldChar w:fldCharType="begin"/>
              </w:r>
              <w:r>
                <w:instrText xml:space="preserve"> HYPERLINK \l _Toc26979 </w:instrText>
              </w:r>
              <w:r>
                <w:fldChar w:fldCharType="separate"/>
              </w:r>
              <w:r>
                <w:rPr>
                  <w:rFonts w:ascii="黑体" w:hAnsi="黑体" w:eastAsia="黑体" w:cs="黑体"/>
                  <w:bCs/>
                  <w:szCs w:val="26"/>
                </w:rPr>
                <w:t>D.5.1 国家文化和旅游部文件</w:t>
              </w:r>
              <w:r>
                <w:tab/>
              </w:r>
              <w:r>
                <w:fldChar w:fldCharType="begin"/>
              </w:r>
              <w:r>
                <w:instrText xml:space="preserve"> PAGEREF _Toc26979 \h </w:instrText>
              </w:r>
              <w:r>
                <w:fldChar w:fldCharType="separate"/>
              </w:r>
              <w:r>
                <w:t>148</w:t>
              </w:r>
              <w:r>
                <w:fldChar w:fldCharType="end"/>
              </w:r>
              <w:r>
                <w:fldChar w:fldCharType="end"/>
              </w:r>
            </w:p>
            <w:p w14:paraId="2BF58B4A">
              <w:pPr>
                <w:pStyle w:val="8"/>
                <w:tabs>
                  <w:tab w:val="right" w:leader="dot" w:pos="9026"/>
                </w:tabs>
              </w:pPr>
              <w:r>
                <w:fldChar w:fldCharType="begin"/>
              </w:r>
              <w:r>
                <w:instrText xml:space="preserve"> HYPERLINK \l _Toc11590 </w:instrText>
              </w:r>
              <w:r>
                <w:fldChar w:fldCharType="separate"/>
              </w:r>
              <w:r>
                <w:rPr>
                  <w:rFonts w:ascii="黑体" w:hAnsi="黑体" w:eastAsia="黑体" w:cs="黑体"/>
                  <w:bCs/>
                  <w:szCs w:val="26"/>
                </w:rPr>
                <w:t>D.5.2 数据安全与隐私</w:t>
              </w:r>
              <w:r>
                <w:tab/>
              </w:r>
              <w:r>
                <w:fldChar w:fldCharType="begin"/>
              </w:r>
              <w:r>
                <w:instrText xml:space="preserve"> PAGEREF _Toc11590 \h </w:instrText>
              </w:r>
              <w:r>
                <w:fldChar w:fldCharType="separate"/>
              </w:r>
              <w:r>
                <w:t>148</w:t>
              </w:r>
              <w:r>
                <w:fldChar w:fldCharType="end"/>
              </w:r>
              <w:r>
                <w:fldChar w:fldCharType="end"/>
              </w:r>
            </w:p>
            <w:p w14:paraId="6C69368F">
              <w:pPr>
                <w:pStyle w:val="8"/>
                <w:tabs>
                  <w:tab w:val="right" w:leader="dot" w:pos="9026"/>
                </w:tabs>
              </w:pPr>
              <w:r>
                <w:fldChar w:fldCharType="begin"/>
              </w:r>
              <w:r>
                <w:instrText xml:space="preserve"> HYPERLINK \l _Toc22850 </w:instrText>
              </w:r>
              <w:r>
                <w:fldChar w:fldCharType="separate"/>
              </w:r>
              <w:r>
                <w:rPr>
                  <w:rFonts w:ascii="黑体" w:hAnsi="黑体" w:eastAsia="黑体" w:cs="黑体"/>
                  <w:bCs/>
                  <w:szCs w:val="26"/>
                </w:rPr>
                <w:t>D.5.3 技术标准</w:t>
              </w:r>
              <w:r>
                <w:tab/>
              </w:r>
              <w:r>
                <w:fldChar w:fldCharType="begin"/>
              </w:r>
              <w:r>
                <w:instrText xml:space="preserve"> PAGEREF _Toc22850 \h </w:instrText>
              </w:r>
              <w:r>
                <w:fldChar w:fldCharType="separate"/>
              </w:r>
              <w:r>
                <w:t>148</w:t>
              </w:r>
              <w:r>
                <w:fldChar w:fldCharType="end"/>
              </w:r>
              <w:r>
                <w:fldChar w:fldCharType="end"/>
              </w:r>
            </w:p>
            <w:p w14:paraId="3A7183C3">
              <w:pPr>
                <w:pStyle w:val="12"/>
                <w:tabs>
                  <w:tab w:val="right" w:leader="dot" w:pos="9026"/>
                </w:tabs>
              </w:pPr>
              <w:r>
                <w:fldChar w:fldCharType="begin"/>
              </w:r>
              <w:r>
                <w:instrText xml:space="preserve"> HYPERLINK \l _Toc24338 </w:instrText>
              </w:r>
              <w:r>
                <w:fldChar w:fldCharType="separate"/>
              </w:r>
              <w:r>
                <w:rPr>
                  <w:rFonts w:ascii="黑体" w:hAnsi="黑体" w:eastAsia="黑体" w:cs="黑体"/>
                  <w:bCs/>
                  <w:szCs w:val="28"/>
                </w:rPr>
                <w:t>D.6 标准使用建议</w:t>
              </w:r>
              <w:r>
                <w:tab/>
              </w:r>
              <w:r>
                <w:fldChar w:fldCharType="begin"/>
              </w:r>
              <w:r>
                <w:instrText xml:space="preserve"> PAGEREF _Toc24338 \h </w:instrText>
              </w:r>
              <w:r>
                <w:fldChar w:fldCharType="separate"/>
              </w:r>
              <w:r>
                <w:t>149</w:t>
              </w:r>
              <w:r>
                <w:fldChar w:fldCharType="end"/>
              </w:r>
              <w:r>
                <w:fldChar w:fldCharType="end"/>
              </w:r>
            </w:p>
            <w:p w14:paraId="211BCDFE">
              <w:pPr>
                <w:pStyle w:val="8"/>
                <w:tabs>
                  <w:tab w:val="right" w:leader="dot" w:pos="9026"/>
                </w:tabs>
              </w:pPr>
              <w:r>
                <w:fldChar w:fldCharType="begin"/>
              </w:r>
              <w:r>
                <w:instrText xml:space="preserve"> HYPERLINK \l _Toc7755 </w:instrText>
              </w:r>
              <w:r>
                <w:fldChar w:fldCharType="separate"/>
              </w:r>
              <w:r>
                <w:rPr>
                  <w:rFonts w:ascii="黑体" w:hAnsi="黑体" w:eastAsia="黑体" w:cs="黑体"/>
                  <w:bCs/>
                  <w:szCs w:val="26"/>
                </w:rPr>
                <w:t>项目规划阶段</w:t>
              </w:r>
              <w:r>
                <w:tab/>
              </w:r>
              <w:r>
                <w:fldChar w:fldCharType="begin"/>
              </w:r>
              <w:r>
                <w:instrText xml:space="preserve"> PAGEREF _Toc7755 \h </w:instrText>
              </w:r>
              <w:r>
                <w:fldChar w:fldCharType="separate"/>
              </w:r>
              <w:r>
                <w:t>149</w:t>
              </w:r>
              <w:r>
                <w:fldChar w:fldCharType="end"/>
              </w:r>
              <w:r>
                <w:fldChar w:fldCharType="end"/>
              </w:r>
            </w:p>
            <w:p w14:paraId="06AF8F00">
              <w:pPr>
                <w:pStyle w:val="8"/>
                <w:tabs>
                  <w:tab w:val="right" w:leader="dot" w:pos="9026"/>
                </w:tabs>
              </w:pPr>
              <w:r>
                <w:fldChar w:fldCharType="begin"/>
              </w:r>
              <w:r>
                <w:instrText xml:space="preserve"> HYPERLINK \l _Toc25816 </w:instrText>
              </w:r>
              <w:r>
                <w:fldChar w:fldCharType="separate"/>
              </w:r>
              <w:r>
                <w:rPr>
                  <w:rFonts w:ascii="黑体" w:hAnsi="黑体" w:eastAsia="黑体" w:cs="黑体"/>
                  <w:bCs/>
                  <w:szCs w:val="26"/>
                </w:rPr>
                <w:t>系统设计阶段</w:t>
              </w:r>
              <w:r>
                <w:tab/>
              </w:r>
              <w:r>
                <w:fldChar w:fldCharType="begin"/>
              </w:r>
              <w:r>
                <w:instrText xml:space="preserve"> PAGEREF _Toc25816 \h </w:instrText>
              </w:r>
              <w:r>
                <w:fldChar w:fldCharType="separate"/>
              </w:r>
              <w:r>
                <w:t>149</w:t>
              </w:r>
              <w:r>
                <w:fldChar w:fldCharType="end"/>
              </w:r>
              <w:r>
                <w:fldChar w:fldCharType="end"/>
              </w:r>
            </w:p>
            <w:p w14:paraId="62F8EDF9">
              <w:pPr>
                <w:pStyle w:val="8"/>
                <w:tabs>
                  <w:tab w:val="right" w:leader="dot" w:pos="9026"/>
                </w:tabs>
              </w:pPr>
              <w:r>
                <w:fldChar w:fldCharType="begin"/>
              </w:r>
              <w:r>
                <w:instrText xml:space="preserve"> HYPERLINK \l _Toc25078 </w:instrText>
              </w:r>
              <w:r>
                <w:fldChar w:fldCharType="separate"/>
              </w:r>
              <w:r>
                <w:rPr>
                  <w:rFonts w:ascii="黑体" w:hAnsi="黑体" w:eastAsia="黑体" w:cs="黑体"/>
                  <w:bCs/>
                  <w:szCs w:val="26"/>
                </w:rPr>
                <w:t>验收评估阶段</w:t>
              </w:r>
              <w:r>
                <w:tab/>
              </w:r>
              <w:r>
                <w:fldChar w:fldCharType="begin"/>
              </w:r>
              <w:r>
                <w:instrText xml:space="preserve"> PAGEREF _Toc25078 \h </w:instrText>
              </w:r>
              <w:r>
                <w:fldChar w:fldCharType="separate"/>
              </w:r>
              <w:r>
                <w:t>149</w:t>
              </w:r>
              <w:r>
                <w:fldChar w:fldCharType="end"/>
              </w:r>
              <w:r>
                <w:fldChar w:fldCharType="end"/>
              </w:r>
            </w:p>
            <w:p w14:paraId="57268407">
              <w:pPr>
                <w:pStyle w:val="8"/>
                <w:tabs>
                  <w:tab w:val="right" w:leader="dot" w:pos="9026"/>
                </w:tabs>
              </w:pPr>
              <w:r>
                <w:fldChar w:fldCharType="begin"/>
              </w:r>
              <w:r>
                <w:instrText xml:space="preserve"> HYPERLINK \l _Toc8185 </w:instrText>
              </w:r>
              <w:r>
                <w:fldChar w:fldCharType="separate"/>
              </w:r>
              <w:r>
                <w:rPr>
                  <w:rFonts w:ascii="黑体" w:hAnsi="黑体" w:eastAsia="黑体" w:cs="黑体"/>
                  <w:bCs/>
                  <w:szCs w:val="26"/>
                </w:rPr>
                <w:t>持续改进阶段</w:t>
              </w:r>
              <w:r>
                <w:tab/>
              </w:r>
              <w:r>
                <w:fldChar w:fldCharType="begin"/>
              </w:r>
              <w:r>
                <w:instrText xml:space="preserve"> PAGEREF _Toc8185 \h </w:instrText>
              </w:r>
              <w:r>
                <w:fldChar w:fldCharType="separate"/>
              </w:r>
              <w:r>
                <w:t>149</w:t>
              </w:r>
              <w:r>
                <w:fldChar w:fldCharType="end"/>
              </w:r>
              <w:r>
                <w:fldChar w:fldCharType="end"/>
              </w:r>
            </w:p>
            <w:p w14:paraId="7E46C09D">
              <w:pPr>
                <w:pStyle w:val="10"/>
                <w:tabs>
                  <w:tab w:val="right" w:leader="dot" w:pos="9026"/>
                </w:tabs>
              </w:pPr>
              <w:r>
                <w:fldChar w:fldCharType="begin"/>
              </w:r>
              <w:r>
                <w:instrText xml:space="preserve"> HYPERLINK \l _Toc3785 </w:instrText>
              </w:r>
              <w:r>
                <w:fldChar w:fldCharType="separate"/>
              </w:r>
              <w:r>
                <w:rPr>
                  <w:rFonts w:ascii="黑体" w:hAnsi="黑体" w:eastAsia="黑体" w:cs="黑体"/>
                  <w:bCs/>
                  <w:szCs w:val="32"/>
                </w:rPr>
                <w:t>附录 E 课程教学大纲与实验方案</w:t>
              </w:r>
              <w:r>
                <w:tab/>
              </w:r>
              <w:r>
                <w:fldChar w:fldCharType="begin"/>
              </w:r>
              <w:r>
                <w:instrText xml:space="preserve"> PAGEREF _Toc3785 \h </w:instrText>
              </w:r>
              <w:r>
                <w:fldChar w:fldCharType="separate"/>
              </w:r>
              <w:r>
                <w:t>150</w:t>
              </w:r>
              <w:r>
                <w:fldChar w:fldCharType="end"/>
              </w:r>
              <w:r>
                <w:fldChar w:fldCharType="end"/>
              </w:r>
            </w:p>
            <w:p w14:paraId="2CEEB472">
              <w:pPr>
                <w:pStyle w:val="12"/>
                <w:tabs>
                  <w:tab w:val="right" w:leader="dot" w:pos="9026"/>
                </w:tabs>
              </w:pPr>
              <w:r>
                <w:fldChar w:fldCharType="begin"/>
              </w:r>
              <w:r>
                <w:instrText xml:space="preserve"> HYPERLINK \l _Toc11521 </w:instrText>
              </w:r>
              <w:r>
                <w:fldChar w:fldCharType="separate"/>
              </w:r>
              <w:r>
                <w:rPr>
                  <w:rFonts w:ascii="黑体" w:hAnsi="黑体" w:eastAsia="黑体" w:cs="黑体"/>
                  <w:bCs/>
                  <w:szCs w:val="28"/>
                </w:rPr>
                <w:t>E.1 课程基本信息</w:t>
              </w:r>
              <w:r>
                <w:tab/>
              </w:r>
              <w:r>
                <w:fldChar w:fldCharType="begin"/>
              </w:r>
              <w:r>
                <w:instrText xml:space="preserve"> PAGEREF _Toc11521 \h </w:instrText>
              </w:r>
              <w:r>
                <w:fldChar w:fldCharType="separate"/>
              </w:r>
              <w:r>
                <w:t>150</w:t>
              </w:r>
              <w:r>
                <w:fldChar w:fldCharType="end"/>
              </w:r>
              <w:r>
                <w:fldChar w:fldCharType="end"/>
              </w:r>
            </w:p>
            <w:p w14:paraId="270653A5">
              <w:pPr>
                <w:pStyle w:val="12"/>
                <w:tabs>
                  <w:tab w:val="right" w:leader="dot" w:pos="9026"/>
                </w:tabs>
              </w:pPr>
              <w:r>
                <w:fldChar w:fldCharType="begin"/>
              </w:r>
              <w:r>
                <w:instrText xml:space="preserve"> HYPERLINK \l _Toc8910 </w:instrText>
              </w:r>
              <w:r>
                <w:fldChar w:fldCharType="separate"/>
              </w:r>
              <w:r>
                <w:rPr>
                  <w:rFonts w:ascii="黑体" w:hAnsi="黑体" w:eastAsia="黑体" w:cs="黑体"/>
                  <w:bCs/>
                  <w:szCs w:val="28"/>
                </w:rPr>
                <w:t>E.2 教学目标</w:t>
              </w:r>
              <w:r>
                <w:tab/>
              </w:r>
              <w:r>
                <w:fldChar w:fldCharType="begin"/>
              </w:r>
              <w:r>
                <w:instrText xml:space="preserve"> PAGEREF _Toc8910 \h </w:instrText>
              </w:r>
              <w:r>
                <w:fldChar w:fldCharType="separate"/>
              </w:r>
              <w:r>
                <w:t>150</w:t>
              </w:r>
              <w:r>
                <w:fldChar w:fldCharType="end"/>
              </w:r>
              <w:r>
                <w:fldChar w:fldCharType="end"/>
              </w:r>
            </w:p>
            <w:p w14:paraId="1D5BC7ED">
              <w:pPr>
                <w:pStyle w:val="8"/>
                <w:tabs>
                  <w:tab w:val="right" w:leader="dot" w:pos="9026"/>
                </w:tabs>
              </w:pPr>
              <w:r>
                <w:fldChar w:fldCharType="begin"/>
              </w:r>
              <w:r>
                <w:instrText xml:space="preserve"> HYPERLINK \l _Toc24252 </w:instrText>
              </w:r>
              <w:r>
                <w:fldChar w:fldCharType="separate"/>
              </w:r>
              <w:r>
                <w:rPr>
                  <w:rFonts w:ascii="黑体" w:hAnsi="黑体" w:eastAsia="黑体" w:cs="黑体"/>
                  <w:bCs/>
                  <w:szCs w:val="26"/>
                </w:rPr>
                <w:t>知识目标</w:t>
              </w:r>
              <w:r>
                <w:tab/>
              </w:r>
              <w:r>
                <w:fldChar w:fldCharType="begin"/>
              </w:r>
              <w:r>
                <w:instrText xml:space="preserve"> PAGEREF _Toc24252 \h </w:instrText>
              </w:r>
              <w:r>
                <w:fldChar w:fldCharType="separate"/>
              </w:r>
              <w:r>
                <w:t>150</w:t>
              </w:r>
              <w:r>
                <w:fldChar w:fldCharType="end"/>
              </w:r>
              <w:r>
                <w:fldChar w:fldCharType="end"/>
              </w:r>
            </w:p>
            <w:p w14:paraId="41DFC36B">
              <w:pPr>
                <w:pStyle w:val="8"/>
                <w:tabs>
                  <w:tab w:val="right" w:leader="dot" w:pos="9026"/>
                </w:tabs>
              </w:pPr>
              <w:r>
                <w:fldChar w:fldCharType="begin"/>
              </w:r>
              <w:r>
                <w:instrText xml:space="preserve"> HYPERLINK \l _Toc26339 </w:instrText>
              </w:r>
              <w:r>
                <w:fldChar w:fldCharType="separate"/>
              </w:r>
              <w:r>
                <w:rPr>
                  <w:rFonts w:ascii="黑体" w:hAnsi="黑体" w:eastAsia="黑体" w:cs="黑体"/>
                  <w:bCs/>
                  <w:szCs w:val="26"/>
                </w:rPr>
                <w:t>能力目标</w:t>
              </w:r>
              <w:r>
                <w:tab/>
              </w:r>
              <w:r>
                <w:fldChar w:fldCharType="begin"/>
              </w:r>
              <w:r>
                <w:instrText xml:space="preserve"> PAGEREF _Toc26339 \h </w:instrText>
              </w:r>
              <w:r>
                <w:fldChar w:fldCharType="separate"/>
              </w:r>
              <w:r>
                <w:t>150</w:t>
              </w:r>
              <w:r>
                <w:fldChar w:fldCharType="end"/>
              </w:r>
              <w:r>
                <w:fldChar w:fldCharType="end"/>
              </w:r>
            </w:p>
            <w:p w14:paraId="396AF47D">
              <w:pPr>
                <w:pStyle w:val="8"/>
                <w:tabs>
                  <w:tab w:val="right" w:leader="dot" w:pos="9026"/>
                </w:tabs>
              </w:pPr>
              <w:r>
                <w:fldChar w:fldCharType="begin"/>
              </w:r>
              <w:r>
                <w:instrText xml:space="preserve"> HYPERLINK \l _Toc7877 </w:instrText>
              </w:r>
              <w:r>
                <w:fldChar w:fldCharType="separate"/>
              </w:r>
              <w:r>
                <w:rPr>
                  <w:rFonts w:ascii="黑体" w:hAnsi="黑体" w:eastAsia="黑体" w:cs="黑体"/>
                  <w:bCs/>
                  <w:szCs w:val="26"/>
                </w:rPr>
                <w:t>素养目标</w:t>
              </w:r>
              <w:r>
                <w:tab/>
              </w:r>
              <w:r>
                <w:fldChar w:fldCharType="begin"/>
              </w:r>
              <w:r>
                <w:instrText xml:space="preserve"> PAGEREF _Toc7877 \h </w:instrText>
              </w:r>
              <w:r>
                <w:fldChar w:fldCharType="separate"/>
              </w:r>
              <w:r>
                <w:t>151</w:t>
              </w:r>
              <w:r>
                <w:fldChar w:fldCharType="end"/>
              </w:r>
              <w:r>
                <w:fldChar w:fldCharType="end"/>
              </w:r>
            </w:p>
            <w:p w14:paraId="3BDBDCD5">
              <w:pPr>
                <w:pStyle w:val="12"/>
                <w:tabs>
                  <w:tab w:val="right" w:leader="dot" w:pos="9026"/>
                </w:tabs>
              </w:pPr>
              <w:r>
                <w:fldChar w:fldCharType="begin"/>
              </w:r>
              <w:r>
                <w:instrText xml:space="preserve"> HYPERLINK \l _Toc14732 </w:instrText>
              </w:r>
              <w:r>
                <w:fldChar w:fldCharType="separate"/>
              </w:r>
              <w:r>
                <w:rPr>
                  <w:rFonts w:ascii="黑体" w:hAnsi="黑体" w:eastAsia="黑体" w:cs="黑体"/>
                  <w:bCs/>
                  <w:szCs w:val="28"/>
                </w:rPr>
                <w:t>E.3 教学内容与学时分配（64 学时版）</w:t>
              </w:r>
              <w:r>
                <w:tab/>
              </w:r>
              <w:r>
                <w:fldChar w:fldCharType="begin"/>
              </w:r>
              <w:r>
                <w:instrText xml:space="preserve"> PAGEREF _Toc14732 \h </w:instrText>
              </w:r>
              <w:r>
                <w:fldChar w:fldCharType="separate"/>
              </w:r>
              <w:r>
                <w:t>151</w:t>
              </w:r>
              <w:r>
                <w:fldChar w:fldCharType="end"/>
              </w:r>
              <w:r>
                <w:fldChar w:fldCharType="end"/>
              </w:r>
            </w:p>
            <w:p w14:paraId="72F98DCE">
              <w:pPr>
                <w:pStyle w:val="8"/>
                <w:tabs>
                  <w:tab w:val="right" w:leader="dot" w:pos="9026"/>
                </w:tabs>
              </w:pPr>
              <w:r>
                <w:fldChar w:fldCharType="begin"/>
              </w:r>
              <w:r>
                <w:instrText xml:space="preserve"> HYPERLINK \l _Toc20765 </w:instrText>
              </w:r>
              <w:r>
                <w:fldChar w:fldCharType="separate"/>
              </w:r>
              <w:r>
                <w:rPr>
                  <w:rFonts w:ascii="黑体" w:hAnsi="黑体" w:eastAsia="黑体" w:cs="黑体"/>
                  <w:bCs/>
                  <w:szCs w:val="26"/>
                </w:rPr>
                <w:t>第一篇：技术基础篇（16 学时）</w:t>
              </w:r>
              <w:r>
                <w:tab/>
              </w:r>
              <w:r>
                <w:fldChar w:fldCharType="begin"/>
              </w:r>
              <w:r>
                <w:instrText xml:space="preserve"> PAGEREF _Toc20765 \h </w:instrText>
              </w:r>
              <w:r>
                <w:fldChar w:fldCharType="separate"/>
              </w:r>
              <w:r>
                <w:t>151</w:t>
              </w:r>
              <w:r>
                <w:fldChar w:fldCharType="end"/>
              </w:r>
              <w:r>
                <w:fldChar w:fldCharType="end"/>
              </w:r>
            </w:p>
            <w:p w14:paraId="44CF7CAC">
              <w:pPr>
                <w:pStyle w:val="8"/>
                <w:tabs>
                  <w:tab w:val="right" w:leader="dot" w:pos="9026"/>
                </w:tabs>
              </w:pPr>
              <w:r>
                <w:fldChar w:fldCharType="begin"/>
              </w:r>
              <w:r>
                <w:instrText xml:space="preserve"> HYPERLINK \l _Toc27813 </w:instrText>
              </w:r>
              <w:r>
                <w:fldChar w:fldCharType="separate"/>
              </w:r>
              <w:r>
                <w:rPr>
                  <w:rFonts w:ascii="黑体" w:hAnsi="黑体" w:eastAsia="黑体" w:cs="黑体"/>
                  <w:bCs/>
                  <w:szCs w:val="26"/>
                </w:rPr>
                <w:t>第二篇：核心技术篇（20 学时）</w:t>
              </w:r>
              <w:r>
                <w:tab/>
              </w:r>
              <w:r>
                <w:fldChar w:fldCharType="begin"/>
              </w:r>
              <w:r>
                <w:instrText xml:space="preserve"> PAGEREF _Toc27813 \h </w:instrText>
              </w:r>
              <w:r>
                <w:fldChar w:fldCharType="separate"/>
              </w:r>
              <w:r>
                <w:t>151</w:t>
              </w:r>
              <w:r>
                <w:fldChar w:fldCharType="end"/>
              </w:r>
              <w:r>
                <w:fldChar w:fldCharType="end"/>
              </w:r>
            </w:p>
            <w:p w14:paraId="4ACB3B3B">
              <w:pPr>
                <w:pStyle w:val="8"/>
                <w:tabs>
                  <w:tab w:val="right" w:leader="dot" w:pos="9026"/>
                </w:tabs>
              </w:pPr>
              <w:r>
                <w:fldChar w:fldCharType="begin"/>
              </w:r>
              <w:r>
                <w:instrText xml:space="preserve"> HYPERLINK \l _Toc14464 </w:instrText>
              </w:r>
              <w:r>
                <w:fldChar w:fldCharType="separate"/>
              </w:r>
              <w:r>
                <w:rPr>
                  <w:rFonts w:ascii="黑体" w:hAnsi="黑体" w:eastAsia="黑体" w:cs="黑体"/>
                  <w:bCs/>
                  <w:szCs w:val="26"/>
                </w:rPr>
                <w:t>第三篇：应用系统篇（16 学时）</w:t>
              </w:r>
              <w:r>
                <w:tab/>
              </w:r>
              <w:r>
                <w:fldChar w:fldCharType="begin"/>
              </w:r>
              <w:r>
                <w:instrText xml:space="preserve"> PAGEREF _Toc14464 \h </w:instrText>
              </w:r>
              <w:r>
                <w:fldChar w:fldCharType="separate"/>
              </w:r>
              <w:r>
                <w:t>151</w:t>
              </w:r>
              <w:r>
                <w:fldChar w:fldCharType="end"/>
              </w:r>
              <w:r>
                <w:fldChar w:fldCharType="end"/>
              </w:r>
            </w:p>
            <w:p w14:paraId="769F044A">
              <w:pPr>
                <w:pStyle w:val="8"/>
                <w:tabs>
                  <w:tab w:val="right" w:leader="dot" w:pos="9026"/>
                </w:tabs>
              </w:pPr>
              <w:r>
                <w:fldChar w:fldCharType="begin"/>
              </w:r>
              <w:r>
                <w:instrText xml:space="preserve"> HYPERLINK \l _Toc26182 </w:instrText>
              </w:r>
              <w:r>
                <w:fldChar w:fldCharType="separate"/>
              </w:r>
              <w:r>
                <w:rPr>
                  <w:rFonts w:ascii="黑体" w:hAnsi="黑体" w:eastAsia="黑体" w:cs="黑体"/>
                  <w:bCs/>
                  <w:szCs w:val="26"/>
                </w:rPr>
                <w:t>第四篇：前沿与治理篇（12 学时）</w:t>
              </w:r>
              <w:r>
                <w:tab/>
              </w:r>
              <w:r>
                <w:fldChar w:fldCharType="begin"/>
              </w:r>
              <w:r>
                <w:instrText xml:space="preserve"> PAGEREF _Toc26182 \h </w:instrText>
              </w:r>
              <w:r>
                <w:fldChar w:fldCharType="separate"/>
              </w:r>
              <w:r>
                <w:t>152</w:t>
              </w:r>
              <w:r>
                <w:fldChar w:fldCharType="end"/>
              </w:r>
              <w:r>
                <w:fldChar w:fldCharType="end"/>
              </w:r>
            </w:p>
            <w:p w14:paraId="77D39AFE">
              <w:pPr>
                <w:pStyle w:val="8"/>
                <w:tabs>
                  <w:tab w:val="right" w:leader="dot" w:pos="9026"/>
                </w:tabs>
              </w:pPr>
              <w:r>
                <w:fldChar w:fldCharType="begin"/>
              </w:r>
              <w:r>
                <w:instrText xml:space="preserve"> HYPERLINK \l _Toc8930 </w:instrText>
              </w:r>
              <w:r>
                <w:fldChar w:fldCharType="separate"/>
              </w:r>
              <w:r>
                <w:rPr>
                  <w:rFonts w:ascii="黑体" w:hAnsi="黑体" w:eastAsia="黑体" w:cs="黑体"/>
                  <w:bCs/>
                  <w:szCs w:val="26"/>
                </w:rPr>
                <w:t>总计</w:t>
              </w:r>
              <w:r>
                <w:tab/>
              </w:r>
              <w:r>
                <w:fldChar w:fldCharType="begin"/>
              </w:r>
              <w:r>
                <w:instrText xml:space="preserve"> PAGEREF _Toc8930 \h </w:instrText>
              </w:r>
              <w:r>
                <w:fldChar w:fldCharType="separate"/>
              </w:r>
              <w:r>
                <w:t>152</w:t>
              </w:r>
              <w:r>
                <w:fldChar w:fldCharType="end"/>
              </w:r>
              <w:r>
                <w:fldChar w:fldCharType="end"/>
              </w:r>
            </w:p>
            <w:p w14:paraId="72433FBE">
              <w:pPr>
                <w:pStyle w:val="12"/>
                <w:tabs>
                  <w:tab w:val="right" w:leader="dot" w:pos="9026"/>
                </w:tabs>
              </w:pPr>
              <w:r>
                <w:fldChar w:fldCharType="begin"/>
              </w:r>
              <w:r>
                <w:instrText xml:space="preserve"> HYPERLINK \l _Toc28017 </w:instrText>
              </w:r>
              <w:r>
                <w:fldChar w:fldCharType="separate"/>
              </w:r>
              <w:r>
                <w:rPr>
                  <w:rFonts w:ascii="黑体" w:hAnsi="黑体" w:eastAsia="黑体" w:cs="黑体"/>
                  <w:bCs/>
                  <w:szCs w:val="28"/>
                </w:rPr>
                <w:t>E.4 教学内容与学时分配（48 学时版）</w:t>
              </w:r>
              <w:r>
                <w:tab/>
              </w:r>
              <w:r>
                <w:fldChar w:fldCharType="begin"/>
              </w:r>
              <w:r>
                <w:instrText xml:space="preserve"> PAGEREF _Toc28017 \h </w:instrText>
              </w:r>
              <w:r>
                <w:fldChar w:fldCharType="separate"/>
              </w:r>
              <w:r>
                <w:t>152</w:t>
              </w:r>
              <w:r>
                <w:fldChar w:fldCharType="end"/>
              </w:r>
              <w:r>
                <w:fldChar w:fldCharType="end"/>
              </w:r>
            </w:p>
            <w:p w14:paraId="607181DE">
              <w:pPr>
                <w:pStyle w:val="12"/>
                <w:tabs>
                  <w:tab w:val="right" w:leader="dot" w:pos="9026"/>
                </w:tabs>
              </w:pPr>
              <w:r>
                <w:fldChar w:fldCharType="begin"/>
              </w:r>
              <w:r>
                <w:instrText xml:space="preserve"> HYPERLINK \l _Toc22025 </w:instrText>
              </w:r>
              <w:r>
                <w:fldChar w:fldCharType="separate"/>
              </w:r>
              <w:r>
                <w:rPr>
                  <w:rFonts w:ascii="黑体" w:hAnsi="黑体" w:eastAsia="黑体" w:cs="黑体"/>
                  <w:bCs/>
                  <w:szCs w:val="28"/>
                </w:rPr>
                <w:t>E.5 教学方法</w:t>
              </w:r>
              <w:r>
                <w:tab/>
              </w:r>
              <w:r>
                <w:fldChar w:fldCharType="begin"/>
              </w:r>
              <w:r>
                <w:instrText xml:space="preserve"> PAGEREF _Toc22025 \h </w:instrText>
              </w:r>
              <w:r>
                <w:fldChar w:fldCharType="separate"/>
              </w:r>
              <w:r>
                <w:t>153</w:t>
              </w:r>
              <w:r>
                <w:fldChar w:fldCharType="end"/>
              </w:r>
              <w:r>
                <w:fldChar w:fldCharType="end"/>
              </w:r>
            </w:p>
            <w:p w14:paraId="1D3ACF46">
              <w:pPr>
                <w:pStyle w:val="8"/>
                <w:tabs>
                  <w:tab w:val="right" w:leader="dot" w:pos="9026"/>
                </w:tabs>
              </w:pPr>
              <w:r>
                <w:fldChar w:fldCharType="begin"/>
              </w:r>
              <w:r>
                <w:instrText xml:space="preserve"> HYPERLINK \l _Toc10018 </w:instrText>
              </w:r>
              <w:r>
                <w:fldChar w:fldCharType="separate"/>
              </w:r>
              <w:r>
                <w:rPr>
                  <w:rFonts w:ascii="黑体" w:hAnsi="黑体" w:eastAsia="黑体" w:cs="黑体"/>
                  <w:bCs/>
                  <w:szCs w:val="26"/>
                </w:rPr>
                <w:t>理论教学</w:t>
              </w:r>
              <w:r>
                <w:tab/>
              </w:r>
              <w:r>
                <w:fldChar w:fldCharType="begin"/>
              </w:r>
              <w:r>
                <w:instrText xml:space="preserve"> PAGEREF _Toc10018 \h </w:instrText>
              </w:r>
              <w:r>
                <w:fldChar w:fldCharType="separate"/>
              </w:r>
              <w:r>
                <w:t>153</w:t>
              </w:r>
              <w:r>
                <w:fldChar w:fldCharType="end"/>
              </w:r>
              <w:r>
                <w:fldChar w:fldCharType="end"/>
              </w:r>
            </w:p>
            <w:p w14:paraId="5DFBCB9A">
              <w:pPr>
                <w:pStyle w:val="8"/>
                <w:tabs>
                  <w:tab w:val="right" w:leader="dot" w:pos="9026"/>
                </w:tabs>
              </w:pPr>
              <w:r>
                <w:fldChar w:fldCharType="begin"/>
              </w:r>
              <w:r>
                <w:instrText xml:space="preserve"> HYPERLINK \l _Toc10278 </w:instrText>
              </w:r>
              <w:r>
                <w:fldChar w:fldCharType="separate"/>
              </w:r>
              <w:r>
                <w:rPr>
                  <w:rFonts w:ascii="黑体" w:hAnsi="黑体" w:eastAsia="黑体" w:cs="黑体"/>
                  <w:bCs/>
                  <w:szCs w:val="26"/>
                </w:rPr>
                <w:t>实验教学</w:t>
              </w:r>
              <w:r>
                <w:tab/>
              </w:r>
              <w:r>
                <w:fldChar w:fldCharType="begin"/>
              </w:r>
              <w:r>
                <w:instrText xml:space="preserve"> PAGEREF _Toc10278 \h </w:instrText>
              </w:r>
              <w:r>
                <w:fldChar w:fldCharType="separate"/>
              </w:r>
              <w:r>
                <w:t>153</w:t>
              </w:r>
              <w:r>
                <w:fldChar w:fldCharType="end"/>
              </w:r>
              <w:r>
                <w:fldChar w:fldCharType="end"/>
              </w:r>
            </w:p>
            <w:p w14:paraId="03532E25">
              <w:pPr>
                <w:pStyle w:val="8"/>
                <w:tabs>
                  <w:tab w:val="right" w:leader="dot" w:pos="9026"/>
                </w:tabs>
              </w:pPr>
              <w:r>
                <w:fldChar w:fldCharType="begin"/>
              </w:r>
              <w:r>
                <w:instrText xml:space="preserve"> HYPERLINK \l _Toc18782 </w:instrText>
              </w:r>
              <w:r>
                <w:fldChar w:fldCharType="separate"/>
              </w:r>
              <w:r>
                <w:rPr>
                  <w:rFonts w:ascii="黑体" w:hAnsi="黑体" w:eastAsia="黑体" w:cs="黑体"/>
                  <w:bCs/>
                  <w:szCs w:val="26"/>
                </w:rPr>
                <w:t>考核方式</w:t>
              </w:r>
              <w:r>
                <w:tab/>
              </w:r>
              <w:r>
                <w:fldChar w:fldCharType="begin"/>
              </w:r>
              <w:r>
                <w:instrText xml:space="preserve"> PAGEREF _Toc18782 \h </w:instrText>
              </w:r>
              <w:r>
                <w:fldChar w:fldCharType="separate"/>
              </w:r>
              <w:r>
                <w:t>153</w:t>
              </w:r>
              <w:r>
                <w:fldChar w:fldCharType="end"/>
              </w:r>
              <w:r>
                <w:fldChar w:fldCharType="end"/>
              </w:r>
            </w:p>
            <w:p w14:paraId="1160D20C">
              <w:pPr>
                <w:pStyle w:val="12"/>
                <w:tabs>
                  <w:tab w:val="right" w:leader="dot" w:pos="9026"/>
                </w:tabs>
              </w:pPr>
              <w:r>
                <w:fldChar w:fldCharType="begin"/>
              </w:r>
              <w:r>
                <w:instrText xml:space="preserve"> HYPERLINK \l _Toc13658 </w:instrText>
              </w:r>
              <w:r>
                <w:fldChar w:fldCharType="separate"/>
              </w:r>
              <w:r>
                <w:rPr>
                  <w:rFonts w:ascii="黑体" w:hAnsi="黑体" w:eastAsia="黑体" w:cs="黑体"/>
                  <w:bCs/>
                  <w:szCs w:val="28"/>
                </w:rPr>
                <w:t>E.6 实验方案设计</w:t>
              </w:r>
              <w:r>
                <w:tab/>
              </w:r>
              <w:r>
                <w:fldChar w:fldCharType="begin"/>
              </w:r>
              <w:r>
                <w:instrText xml:space="preserve"> PAGEREF _Toc13658 \h </w:instrText>
              </w:r>
              <w:r>
                <w:fldChar w:fldCharType="separate"/>
              </w:r>
              <w:r>
                <w:t>153</w:t>
              </w:r>
              <w:r>
                <w:fldChar w:fldCharType="end"/>
              </w:r>
              <w:r>
                <w:fldChar w:fldCharType="end"/>
              </w:r>
            </w:p>
            <w:p w14:paraId="550F1351">
              <w:pPr>
                <w:pStyle w:val="8"/>
                <w:tabs>
                  <w:tab w:val="right" w:leader="dot" w:pos="9026"/>
                </w:tabs>
              </w:pPr>
              <w:r>
                <w:fldChar w:fldCharType="begin"/>
              </w:r>
              <w:r>
                <w:instrText xml:space="preserve"> HYPERLINK \l _Toc3374 </w:instrText>
              </w:r>
              <w:r>
                <w:fldChar w:fldCharType="separate"/>
              </w:r>
              <w:r>
                <w:rPr>
                  <w:rFonts w:ascii="黑体" w:hAnsi="黑体" w:eastAsia="黑体" w:cs="黑体"/>
                  <w:bCs/>
                  <w:szCs w:val="26"/>
                </w:rPr>
                <w:t>实验 1：旅游数据采集与分析（4 学时）</w:t>
              </w:r>
              <w:r>
                <w:tab/>
              </w:r>
              <w:r>
                <w:fldChar w:fldCharType="begin"/>
              </w:r>
              <w:r>
                <w:instrText xml:space="preserve"> PAGEREF _Toc3374 \h </w:instrText>
              </w:r>
              <w:r>
                <w:fldChar w:fldCharType="separate"/>
              </w:r>
              <w:r>
                <w:t>154</w:t>
              </w:r>
              <w:r>
                <w:fldChar w:fldCharType="end"/>
              </w:r>
              <w:r>
                <w:fldChar w:fldCharType="end"/>
              </w:r>
            </w:p>
            <w:p w14:paraId="6A3F7C71">
              <w:pPr>
                <w:pStyle w:val="8"/>
                <w:tabs>
                  <w:tab w:val="right" w:leader="dot" w:pos="9026"/>
                </w:tabs>
              </w:pPr>
              <w:r>
                <w:fldChar w:fldCharType="begin"/>
              </w:r>
              <w:r>
                <w:instrText xml:space="preserve"> HYPERLINK \l _Toc21066 </w:instrText>
              </w:r>
              <w:r>
                <w:fldChar w:fldCharType="separate"/>
              </w:r>
              <w:r>
                <w:rPr>
                  <w:rFonts w:ascii="黑体" w:hAnsi="黑体" w:eastAsia="黑体" w:cs="黑体"/>
                  <w:bCs/>
                  <w:szCs w:val="26"/>
                </w:rPr>
                <w:t>实验 2：智慧景区客流预测（4 学时）</w:t>
              </w:r>
              <w:r>
                <w:tab/>
              </w:r>
              <w:r>
                <w:fldChar w:fldCharType="begin"/>
              </w:r>
              <w:r>
                <w:instrText xml:space="preserve"> PAGEREF _Toc21066 \h </w:instrText>
              </w:r>
              <w:r>
                <w:fldChar w:fldCharType="separate"/>
              </w:r>
              <w:r>
                <w:t>154</w:t>
              </w:r>
              <w:r>
                <w:fldChar w:fldCharType="end"/>
              </w:r>
              <w:r>
                <w:fldChar w:fldCharType="end"/>
              </w:r>
            </w:p>
            <w:p w14:paraId="5DCD95B3">
              <w:pPr>
                <w:pStyle w:val="8"/>
                <w:tabs>
                  <w:tab w:val="right" w:leader="dot" w:pos="9026"/>
                </w:tabs>
              </w:pPr>
              <w:r>
                <w:fldChar w:fldCharType="begin"/>
              </w:r>
              <w:r>
                <w:instrText xml:space="preserve"> HYPERLINK \l _Toc32089 </w:instrText>
              </w:r>
              <w:r>
                <w:fldChar w:fldCharType="separate"/>
              </w:r>
              <w:r>
                <w:rPr>
                  <w:rFonts w:ascii="黑体" w:hAnsi="黑体" w:eastAsia="黑体" w:cs="黑体"/>
                  <w:bCs/>
                  <w:szCs w:val="26"/>
                </w:rPr>
                <w:t>实验 3：智能导览小程序原型设计（4 学时）</w:t>
              </w:r>
              <w:r>
                <w:tab/>
              </w:r>
              <w:r>
                <w:fldChar w:fldCharType="begin"/>
              </w:r>
              <w:r>
                <w:instrText xml:space="preserve"> PAGEREF _Toc32089 \h </w:instrText>
              </w:r>
              <w:r>
                <w:fldChar w:fldCharType="separate"/>
              </w:r>
              <w:r>
                <w:t>155</w:t>
              </w:r>
              <w:r>
                <w:fldChar w:fldCharType="end"/>
              </w:r>
              <w:r>
                <w:fldChar w:fldCharType="end"/>
              </w:r>
            </w:p>
            <w:p w14:paraId="0F658EC3">
              <w:pPr>
                <w:pStyle w:val="8"/>
                <w:tabs>
                  <w:tab w:val="right" w:leader="dot" w:pos="9026"/>
                </w:tabs>
              </w:pPr>
              <w:r>
                <w:fldChar w:fldCharType="begin"/>
              </w:r>
              <w:r>
                <w:instrText xml:space="preserve"> HYPERLINK \l _Toc11386 </w:instrText>
              </w:r>
              <w:r>
                <w:fldChar w:fldCharType="separate"/>
              </w:r>
              <w:r>
                <w:rPr>
                  <w:rFonts w:ascii="黑体" w:hAnsi="黑体" w:eastAsia="黑体" w:cs="黑体"/>
                  <w:bCs/>
                  <w:szCs w:val="26"/>
                </w:rPr>
                <w:t>实验 4：景区"一张图"管理平台搭建（4 学时）</w:t>
              </w:r>
              <w:r>
                <w:tab/>
              </w:r>
              <w:r>
                <w:fldChar w:fldCharType="begin"/>
              </w:r>
              <w:r>
                <w:instrText xml:space="preserve"> PAGEREF _Toc11386 \h </w:instrText>
              </w:r>
              <w:r>
                <w:fldChar w:fldCharType="separate"/>
              </w:r>
              <w:r>
                <w:t>155</w:t>
              </w:r>
              <w:r>
                <w:fldChar w:fldCharType="end"/>
              </w:r>
              <w:r>
                <w:fldChar w:fldCharType="end"/>
              </w:r>
            </w:p>
            <w:p w14:paraId="0E8433FF">
              <w:pPr>
                <w:pStyle w:val="8"/>
                <w:tabs>
                  <w:tab w:val="right" w:leader="dot" w:pos="9026"/>
                </w:tabs>
              </w:pPr>
              <w:r>
                <w:fldChar w:fldCharType="begin"/>
              </w:r>
              <w:r>
                <w:instrText xml:space="preserve"> HYPERLINK \l _Toc28640 </w:instrText>
              </w:r>
              <w:r>
                <w:fldChar w:fldCharType="separate"/>
              </w:r>
              <w:r>
                <w:rPr>
                  <w:rFonts w:ascii="黑体" w:hAnsi="黑体" w:eastAsia="黑体" w:cs="黑体"/>
                  <w:bCs/>
                  <w:szCs w:val="26"/>
                </w:rPr>
                <w:t>实验 5：沉浸式体验方案设计（2 学时）</w:t>
              </w:r>
              <w:r>
                <w:tab/>
              </w:r>
              <w:r>
                <w:fldChar w:fldCharType="begin"/>
              </w:r>
              <w:r>
                <w:instrText xml:space="preserve"> PAGEREF _Toc28640 \h </w:instrText>
              </w:r>
              <w:r>
                <w:fldChar w:fldCharType="separate"/>
              </w:r>
              <w:r>
                <w:t>156</w:t>
              </w:r>
              <w:r>
                <w:fldChar w:fldCharType="end"/>
              </w:r>
              <w:r>
                <w:fldChar w:fldCharType="end"/>
              </w:r>
            </w:p>
            <w:p w14:paraId="51D937B0">
              <w:pPr>
                <w:pStyle w:val="8"/>
                <w:tabs>
                  <w:tab w:val="right" w:leader="dot" w:pos="9026"/>
                </w:tabs>
              </w:pPr>
              <w:r>
                <w:fldChar w:fldCharType="begin"/>
              </w:r>
              <w:r>
                <w:instrText xml:space="preserve"> HYPERLINK \l _Toc20032 </w:instrText>
              </w:r>
              <w:r>
                <w:fldChar w:fldCharType="separate"/>
              </w:r>
              <w:r>
                <w:rPr>
                  <w:rFonts w:ascii="黑体" w:hAnsi="黑体" w:eastAsia="黑体" w:cs="黑体"/>
                  <w:bCs/>
                  <w:szCs w:val="26"/>
                </w:rPr>
                <w:t>实验 6：智慧旅游技术合规分析（2 学时）</w:t>
              </w:r>
              <w:r>
                <w:tab/>
              </w:r>
              <w:r>
                <w:fldChar w:fldCharType="begin"/>
              </w:r>
              <w:r>
                <w:instrText xml:space="preserve"> PAGEREF _Toc20032 \h </w:instrText>
              </w:r>
              <w:r>
                <w:fldChar w:fldCharType="separate"/>
              </w:r>
              <w:r>
                <w:t>157</w:t>
              </w:r>
              <w:r>
                <w:fldChar w:fldCharType="end"/>
              </w:r>
              <w:r>
                <w:fldChar w:fldCharType="end"/>
              </w:r>
            </w:p>
            <w:p w14:paraId="3140C096">
              <w:pPr>
                <w:pStyle w:val="12"/>
                <w:tabs>
                  <w:tab w:val="right" w:leader="dot" w:pos="9026"/>
                </w:tabs>
              </w:pPr>
              <w:r>
                <w:fldChar w:fldCharType="begin"/>
              </w:r>
              <w:r>
                <w:instrText xml:space="preserve"> HYPERLINK \l _Toc10394 </w:instrText>
              </w:r>
              <w:r>
                <w:fldChar w:fldCharType="separate"/>
              </w:r>
              <w:r>
                <w:rPr>
                  <w:rFonts w:ascii="黑体" w:hAnsi="黑体" w:eastAsia="黑体" w:cs="黑体"/>
                  <w:bCs/>
                  <w:szCs w:val="28"/>
                </w:rPr>
                <w:t>E.7 教学资源</w:t>
              </w:r>
              <w:r>
                <w:tab/>
              </w:r>
              <w:r>
                <w:fldChar w:fldCharType="begin"/>
              </w:r>
              <w:r>
                <w:instrText xml:space="preserve"> PAGEREF _Toc10394 \h </w:instrText>
              </w:r>
              <w:r>
                <w:fldChar w:fldCharType="separate"/>
              </w:r>
              <w:r>
                <w:t>157</w:t>
              </w:r>
              <w:r>
                <w:fldChar w:fldCharType="end"/>
              </w:r>
              <w:r>
                <w:fldChar w:fldCharType="end"/>
              </w:r>
            </w:p>
            <w:p w14:paraId="221748D1">
              <w:pPr>
                <w:pStyle w:val="8"/>
                <w:tabs>
                  <w:tab w:val="right" w:leader="dot" w:pos="9026"/>
                </w:tabs>
              </w:pPr>
              <w:r>
                <w:fldChar w:fldCharType="begin"/>
              </w:r>
              <w:r>
                <w:instrText xml:space="preserve"> HYPERLINK \l _Toc11150 </w:instrText>
              </w:r>
              <w:r>
                <w:fldChar w:fldCharType="separate"/>
              </w:r>
              <w:r>
                <w:rPr>
                  <w:rFonts w:ascii="黑体" w:hAnsi="黑体" w:eastAsia="黑体" w:cs="黑体"/>
                  <w:bCs/>
                  <w:szCs w:val="26"/>
                </w:rPr>
                <w:t>推荐教材</w:t>
              </w:r>
              <w:r>
                <w:tab/>
              </w:r>
              <w:r>
                <w:fldChar w:fldCharType="begin"/>
              </w:r>
              <w:r>
                <w:instrText xml:space="preserve"> PAGEREF _Toc11150 \h </w:instrText>
              </w:r>
              <w:r>
                <w:fldChar w:fldCharType="separate"/>
              </w:r>
              <w:r>
                <w:t>157</w:t>
              </w:r>
              <w:r>
                <w:fldChar w:fldCharType="end"/>
              </w:r>
              <w:r>
                <w:fldChar w:fldCharType="end"/>
              </w:r>
            </w:p>
            <w:p w14:paraId="17F86503">
              <w:pPr>
                <w:pStyle w:val="8"/>
                <w:tabs>
                  <w:tab w:val="right" w:leader="dot" w:pos="9026"/>
                </w:tabs>
              </w:pPr>
              <w:r>
                <w:fldChar w:fldCharType="begin"/>
              </w:r>
              <w:r>
                <w:instrText xml:space="preserve"> HYPERLINK \l _Toc21849 </w:instrText>
              </w:r>
              <w:r>
                <w:fldChar w:fldCharType="separate"/>
              </w:r>
              <w:r>
                <w:rPr>
                  <w:rFonts w:ascii="黑体" w:hAnsi="黑体" w:eastAsia="黑体" w:cs="黑体"/>
                  <w:bCs/>
                  <w:szCs w:val="26"/>
                </w:rPr>
                <w:t>在线资源</w:t>
              </w:r>
              <w:r>
                <w:tab/>
              </w:r>
              <w:r>
                <w:fldChar w:fldCharType="begin"/>
              </w:r>
              <w:r>
                <w:instrText xml:space="preserve"> PAGEREF _Toc21849 \h </w:instrText>
              </w:r>
              <w:r>
                <w:fldChar w:fldCharType="separate"/>
              </w:r>
              <w:r>
                <w:t>157</w:t>
              </w:r>
              <w:r>
                <w:fldChar w:fldCharType="end"/>
              </w:r>
              <w:r>
                <w:fldChar w:fldCharType="end"/>
              </w:r>
            </w:p>
            <w:p w14:paraId="1AAEC8F5">
              <w:pPr>
                <w:pStyle w:val="8"/>
                <w:tabs>
                  <w:tab w:val="right" w:leader="dot" w:pos="9026"/>
                </w:tabs>
              </w:pPr>
              <w:r>
                <w:fldChar w:fldCharType="begin"/>
              </w:r>
              <w:r>
                <w:instrText xml:space="preserve"> HYPERLINK \l _Toc17903 </w:instrText>
              </w:r>
              <w:r>
                <w:fldChar w:fldCharType="separate"/>
              </w:r>
              <w:r>
                <w:rPr>
                  <w:rFonts w:ascii="黑体" w:hAnsi="黑体" w:eastAsia="黑体" w:cs="黑体"/>
                  <w:bCs/>
                  <w:szCs w:val="26"/>
                </w:rPr>
                <w:t>软件工具</w:t>
              </w:r>
              <w:r>
                <w:tab/>
              </w:r>
              <w:r>
                <w:fldChar w:fldCharType="begin"/>
              </w:r>
              <w:r>
                <w:instrText xml:space="preserve"> PAGEREF _Toc17903 \h </w:instrText>
              </w:r>
              <w:r>
                <w:fldChar w:fldCharType="separate"/>
              </w:r>
              <w:r>
                <w:t>157</w:t>
              </w:r>
              <w:r>
                <w:fldChar w:fldCharType="end"/>
              </w:r>
              <w:r>
                <w:fldChar w:fldCharType="end"/>
              </w:r>
            </w:p>
            <w:p w14:paraId="25580C4B">
              <w:pPr>
                <w:pStyle w:val="10"/>
                <w:tabs>
                  <w:tab w:val="right" w:leader="dot" w:pos="9026"/>
                </w:tabs>
              </w:pPr>
              <w:r>
                <w:fldChar w:fldCharType="begin"/>
              </w:r>
              <w:r>
                <w:instrText xml:space="preserve"> HYPERLINK \l _Toc22651 </w:instrText>
              </w:r>
              <w:r>
                <w:fldChar w:fldCharType="separate"/>
              </w:r>
              <w:r>
                <w:rPr>
                  <w:rFonts w:ascii="黑体" w:hAnsi="黑体" w:eastAsia="黑体" w:cs="黑体"/>
                  <w:bCs/>
                  <w:szCs w:val="32"/>
                </w:rPr>
                <w:t>附录 F 技术实训项目设计</w:t>
              </w:r>
              <w:r>
                <w:tab/>
              </w:r>
              <w:r>
                <w:fldChar w:fldCharType="begin"/>
              </w:r>
              <w:r>
                <w:instrText xml:space="preserve"> PAGEREF _Toc22651 \h </w:instrText>
              </w:r>
              <w:r>
                <w:fldChar w:fldCharType="separate"/>
              </w:r>
              <w:r>
                <w:t>159</w:t>
              </w:r>
              <w:r>
                <w:fldChar w:fldCharType="end"/>
              </w:r>
              <w:r>
                <w:fldChar w:fldCharType="end"/>
              </w:r>
            </w:p>
            <w:p w14:paraId="2468E963">
              <w:pPr>
                <w:pStyle w:val="12"/>
                <w:tabs>
                  <w:tab w:val="right" w:leader="dot" w:pos="9026"/>
                </w:tabs>
              </w:pPr>
              <w:r>
                <w:fldChar w:fldCharType="begin"/>
              </w:r>
              <w:r>
                <w:instrText xml:space="preserve"> HYPERLINK \l _Toc10587 </w:instrText>
              </w:r>
              <w:r>
                <w:fldChar w:fldCharType="separate"/>
              </w:r>
              <w:r>
                <w:rPr>
                  <w:rFonts w:ascii="黑体" w:hAnsi="黑体" w:eastAsia="黑体" w:cs="黑体"/>
                  <w:bCs/>
                  <w:szCs w:val="28"/>
                </w:rPr>
                <w:t>实训项目 1：景区智慧化水平评估</w:t>
              </w:r>
              <w:r>
                <w:tab/>
              </w:r>
              <w:r>
                <w:fldChar w:fldCharType="begin"/>
              </w:r>
              <w:r>
                <w:instrText xml:space="preserve"> PAGEREF _Toc10587 \h </w:instrText>
              </w:r>
              <w:r>
                <w:fldChar w:fldCharType="separate"/>
              </w:r>
              <w:r>
                <w:t>159</w:t>
              </w:r>
              <w:r>
                <w:fldChar w:fldCharType="end"/>
              </w:r>
              <w:r>
                <w:fldChar w:fldCharType="end"/>
              </w:r>
            </w:p>
            <w:p w14:paraId="2422F5A0">
              <w:pPr>
                <w:pStyle w:val="8"/>
                <w:tabs>
                  <w:tab w:val="right" w:leader="dot" w:pos="9026"/>
                </w:tabs>
              </w:pPr>
              <w:r>
                <w:fldChar w:fldCharType="begin"/>
              </w:r>
              <w:r>
                <w:instrText xml:space="preserve"> HYPERLINK \l _Toc15583 </w:instrText>
              </w:r>
              <w:r>
                <w:fldChar w:fldCharType="separate"/>
              </w:r>
              <w:r>
                <w:rPr>
                  <w:rFonts w:ascii="黑体" w:hAnsi="黑体" w:eastAsia="黑体" w:cs="黑体"/>
                  <w:bCs/>
                  <w:szCs w:val="26"/>
                </w:rPr>
                <w:t>项目概述</w:t>
              </w:r>
              <w:r>
                <w:tab/>
              </w:r>
              <w:r>
                <w:fldChar w:fldCharType="begin"/>
              </w:r>
              <w:r>
                <w:instrText xml:space="preserve"> PAGEREF _Toc15583 \h </w:instrText>
              </w:r>
              <w:r>
                <w:fldChar w:fldCharType="separate"/>
              </w:r>
              <w:r>
                <w:t>159</w:t>
              </w:r>
              <w:r>
                <w:fldChar w:fldCharType="end"/>
              </w:r>
              <w:r>
                <w:fldChar w:fldCharType="end"/>
              </w:r>
            </w:p>
            <w:p w14:paraId="1DF6C07B">
              <w:pPr>
                <w:pStyle w:val="8"/>
                <w:tabs>
                  <w:tab w:val="right" w:leader="dot" w:pos="9026"/>
                </w:tabs>
              </w:pPr>
              <w:r>
                <w:fldChar w:fldCharType="begin"/>
              </w:r>
              <w:r>
                <w:instrText xml:space="preserve"> HYPERLINK \l _Toc20697 </w:instrText>
              </w:r>
              <w:r>
                <w:fldChar w:fldCharType="separate"/>
              </w:r>
              <w:r>
                <w:rPr>
                  <w:rFonts w:ascii="黑体" w:hAnsi="黑体" w:eastAsia="黑体" w:cs="黑体"/>
                  <w:bCs/>
                  <w:szCs w:val="26"/>
                </w:rPr>
                <w:t>知识点覆盖</w:t>
              </w:r>
              <w:r>
                <w:tab/>
              </w:r>
              <w:r>
                <w:fldChar w:fldCharType="begin"/>
              </w:r>
              <w:r>
                <w:instrText xml:space="preserve"> PAGEREF _Toc20697 \h </w:instrText>
              </w:r>
              <w:r>
                <w:fldChar w:fldCharType="separate"/>
              </w:r>
              <w:r>
                <w:t>159</w:t>
              </w:r>
              <w:r>
                <w:fldChar w:fldCharType="end"/>
              </w:r>
              <w:r>
                <w:fldChar w:fldCharType="end"/>
              </w:r>
            </w:p>
            <w:p w14:paraId="647A3B40">
              <w:pPr>
                <w:pStyle w:val="8"/>
                <w:tabs>
                  <w:tab w:val="right" w:leader="dot" w:pos="9026"/>
                </w:tabs>
              </w:pPr>
              <w:r>
                <w:fldChar w:fldCharType="begin"/>
              </w:r>
              <w:r>
                <w:instrText xml:space="preserve"> HYPERLINK \l _Toc18059 </w:instrText>
              </w:r>
              <w:r>
                <w:fldChar w:fldCharType="separate"/>
              </w:r>
              <w:r>
                <w:rPr>
                  <w:rFonts w:ascii="黑体" w:hAnsi="黑体" w:eastAsia="黑体" w:cs="黑体"/>
                  <w:bCs/>
                  <w:szCs w:val="26"/>
                </w:rPr>
                <w:t>任务分解</w:t>
              </w:r>
              <w:r>
                <w:tab/>
              </w:r>
              <w:r>
                <w:fldChar w:fldCharType="begin"/>
              </w:r>
              <w:r>
                <w:instrText xml:space="preserve"> PAGEREF _Toc18059 \h </w:instrText>
              </w:r>
              <w:r>
                <w:fldChar w:fldCharType="separate"/>
              </w:r>
              <w:r>
                <w:t>159</w:t>
              </w:r>
              <w:r>
                <w:fldChar w:fldCharType="end"/>
              </w:r>
              <w:r>
                <w:fldChar w:fldCharType="end"/>
              </w:r>
            </w:p>
            <w:p w14:paraId="4FA51BFE">
              <w:pPr>
                <w:pStyle w:val="8"/>
                <w:tabs>
                  <w:tab w:val="right" w:leader="dot" w:pos="9026"/>
                </w:tabs>
              </w:pPr>
              <w:r>
                <w:fldChar w:fldCharType="begin"/>
              </w:r>
              <w:r>
                <w:instrText xml:space="preserve"> HYPERLINK \l _Toc14599 </w:instrText>
              </w:r>
              <w:r>
                <w:fldChar w:fldCharType="separate"/>
              </w:r>
              <w:r>
                <w:rPr>
                  <w:rFonts w:ascii="黑体" w:hAnsi="黑体" w:eastAsia="黑体" w:cs="黑体"/>
                  <w:bCs/>
                  <w:szCs w:val="26"/>
                </w:rPr>
                <w:t>提交物</w:t>
              </w:r>
              <w:r>
                <w:tab/>
              </w:r>
              <w:r>
                <w:fldChar w:fldCharType="begin"/>
              </w:r>
              <w:r>
                <w:instrText xml:space="preserve"> PAGEREF _Toc14599 \h </w:instrText>
              </w:r>
              <w:r>
                <w:fldChar w:fldCharType="separate"/>
              </w:r>
              <w:r>
                <w:t>160</w:t>
              </w:r>
              <w:r>
                <w:fldChar w:fldCharType="end"/>
              </w:r>
              <w:r>
                <w:fldChar w:fldCharType="end"/>
              </w:r>
            </w:p>
            <w:p w14:paraId="2406C5CF">
              <w:pPr>
                <w:pStyle w:val="8"/>
                <w:tabs>
                  <w:tab w:val="right" w:leader="dot" w:pos="9026"/>
                </w:tabs>
              </w:pPr>
              <w:r>
                <w:fldChar w:fldCharType="begin"/>
              </w:r>
              <w:r>
                <w:instrText xml:space="preserve"> HYPERLINK \l _Toc28045 </w:instrText>
              </w:r>
              <w:r>
                <w:fldChar w:fldCharType="separate"/>
              </w:r>
              <w:r>
                <w:rPr>
                  <w:rFonts w:ascii="黑体" w:hAnsi="黑体" w:eastAsia="黑体" w:cs="黑体"/>
                  <w:bCs/>
                  <w:szCs w:val="26"/>
                </w:rPr>
                <w:t>评分标准</w:t>
              </w:r>
              <w:r>
                <w:tab/>
              </w:r>
              <w:r>
                <w:fldChar w:fldCharType="begin"/>
              </w:r>
              <w:r>
                <w:instrText xml:space="preserve"> PAGEREF _Toc28045 \h </w:instrText>
              </w:r>
              <w:r>
                <w:fldChar w:fldCharType="separate"/>
              </w:r>
              <w:r>
                <w:t>160</w:t>
              </w:r>
              <w:r>
                <w:fldChar w:fldCharType="end"/>
              </w:r>
              <w:r>
                <w:fldChar w:fldCharType="end"/>
              </w:r>
            </w:p>
            <w:p w14:paraId="1BCF4B08">
              <w:pPr>
                <w:pStyle w:val="12"/>
                <w:tabs>
                  <w:tab w:val="right" w:leader="dot" w:pos="9026"/>
                </w:tabs>
              </w:pPr>
              <w:r>
                <w:fldChar w:fldCharType="begin"/>
              </w:r>
              <w:r>
                <w:instrText xml:space="preserve"> HYPERLINK \l _Toc22523 </w:instrText>
              </w:r>
              <w:r>
                <w:fldChar w:fldCharType="separate"/>
              </w:r>
              <w:r>
                <w:rPr>
                  <w:rFonts w:ascii="黑体" w:hAnsi="黑体" w:eastAsia="黑体" w:cs="黑体"/>
                  <w:bCs/>
                  <w:szCs w:val="28"/>
                </w:rPr>
                <w:t>实训项目 2：旅游大数据分析实战</w:t>
              </w:r>
              <w:r>
                <w:tab/>
              </w:r>
              <w:r>
                <w:fldChar w:fldCharType="begin"/>
              </w:r>
              <w:r>
                <w:instrText xml:space="preserve"> PAGEREF _Toc22523 \h </w:instrText>
              </w:r>
              <w:r>
                <w:fldChar w:fldCharType="separate"/>
              </w:r>
              <w:r>
                <w:t>160</w:t>
              </w:r>
              <w:r>
                <w:fldChar w:fldCharType="end"/>
              </w:r>
              <w:r>
                <w:fldChar w:fldCharType="end"/>
              </w:r>
            </w:p>
            <w:p w14:paraId="140292A3">
              <w:pPr>
                <w:pStyle w:val="8"/>
                <w:tabs>
                  <w:tab w:val="right" w:leader="dot" w:pos="9026"/>
                </w:tabs>
              </w:pPr>
              <w:r>
                <w:fldChar w:fldCharType="begin"/>
              </w:r>
              <w:r>
                <w:instrText xml:space="preserve"> HYPERLINK \l _Toc15582 </w:instrText>
              </w:r>
              <w:r>
                <w:fldChar w:fldCharType="separate"/>
              </w:r>
              <w:r>
                <w:rPr>
                  <w:rFonts w:ascii="黑体" w:hAnsi="黑体" w:eastAsia="黑体" w:cs="黑体"/>
                  <w:bCs/>
                  <w:szCs w:val="26"/>
                </w:rPr>
                <w:t>项目概述</w:t>
              </w:r>
              <w:r>
                <w:tab/>
              </w:r>
              <w:r>
                <w:fldChar w:fldCharType="begin"/>
              </w:r>
              <w:r>
                <w:instrText xml:space="preserve"> PAGEREF _Toc15582 \h </w:instrText>
              </w:r>
              <w:r>
                <w:fldChar w:fldCharType="separate"/>
              </w:r>
              <w:r>
                <w:t>160</w:t>
              </w:r>
              <w:r>
                <w:fldChar w:fldCharType="end"/>
              </w:r>
              <w:r>
                <w:fldChar w:fldCharType="end"/>
              </w:r>
            </w:p>
            <w:p w14:paraId="4C102F42">
              <w:pPr>
                <w:pStyle w:val="8"/>
                <w:tabs>
                  <w:tab w:val="right" w:leader="dot" w:pos="9026"/>
                </w:tabs>
              </w:pPr>
              <w:r>
                <w:fldChar w:fldCharType="begin"/>
              </w:r>
              <w:r>
                <w:instrText xml:space="preserve"> HYPERLINK \l _Toc11551 </w:instrText>
              </w:r>
              <w:r>
                <w:fldChar w:fldCharType="separate"/>
              </w:r>
              <w:r>
                <w:rPr>
                  <w:rFonts w:ascii="黑体" w:hAnsi="黑体" w:eastAsia="黑体" w:cs="黑体"/>
                  <w:bCs/>
                  <w:szCs w:val="26"/>
                </w:rPr>
                <w:t>知识点覆盖</w:t>
              </w:r>
              <w:r>
                <w:tab/>
              </w:r>
              <w:r>
                <w:fldChar w:fldCharType="begin"/>
              </w:r>
              <w:r>
                <w:instrText xml:space="preserve"> PAGEREF _Toc11551 \h </w:instrText>
              </w:r>
              <w:r>
                <w:fldChar w:fldCharType="separate"/>
              </w:r>
              <w:r>
                <w:t>161</w:t>
              </w:r>
              <w:r>
                <w:fldChar w:fldCharType="end"/>
              </w:r>
              <w:r>
                <w:fldChar w:fldCharType="end"/>
              </w:r>
            </w:p>
            <w:p w14:paraId="4B9FE144">
              <w:pPr>
                <w:pStyle w:val="8"/>
                <w:tabs>
                  <w:tab w:val="right" w:leader="dot" w:pos="9026"/>
                </w:tabs>
              </w:pPr>
              <w:r>
                <w:fldChar w:fldCharType="begin"/>
              </w:r>
              <w:r>
                <w:instrText xml:space="preserve"> HYPERLINK \l _Toc7497 </w:instrText>
              </w:r>
              <w:r>
                <w:fldChar w:fldCharType="separate"/>
              </w:r>
              <w:r>
                <w:rPr>
                  <w:rFonts w:ascii="黑体" w:hAnsi="黑体" w:eastAsia="黑体" w:cs="黑体"/>
                  <w:bCs/>
                  <w:szCs w:val="26"/>
                </w:rPr>
                <w:t>技术栈</w:t>
              </w:r>
              <w:r>
                <w:tab/>
              </w:r>
              <w:r>
                <w:fldChar w:fldCharType="begin"/>
              </w:r>
              <w:r>
                <w:instrText xml:space="preserve"> PAGEREF _Toc7497 \h </w:instrText>
              </w:r>
              <w:r>
                <w:fldChar w:fldCharType="separate"/>
              </w:r>
              <w:r>
                <w:t>161</w:t>
              </w:r>
              <w:r>
                <w:fldChar w:fldCharType="end"/>
              </w:r>
              <w:r>
                <w:fldChar w:fldCharType="end"/>
              </w:r>
            </w:p>
            <w:p w14:paraId="4F2742EE">
              <w:pPr>
                <w:pStyle w:val="8"/>
                <w:tabs>
                  <w:tab w:val="right" w:leader="dot" w:pos="9026"/>
                </w:tabs>
              </w:pPr>
              <w:r>
                <w:fldChar w:fldCharType="begin"/>
              </w:r>
              <w:r>
                <w:instrText xml:space="preserve"> HYPERLINK \l _Toc5288 </w:instrText>
              </w:r>
              <w:r>
                <w:fldChar w:fldCharType="separate"/>
              </w:r>
              <w:r>
                <w:rPr>
                  <w:rFonts w:ascii="黑体" w:hAnsi="黑体" w:eastAsia="黑体" w:cs="黑体"/>
                  <w:bCs/>
                  <w:szCs w:val="26"/>
                </w:rPr>
                <w:t>任务分解</w:t>
              </w:r>
              <w:r>
                <w:tab/>
              </w:r>
              <w:r>
                <w:fldChar w:fldCharType="begin"/>
              </w:r>
              <w:r>
                <w:instrText xml:space="preserve"> PAGEREF _Toc5288 \h </w:instrText>
              </w:r>
              <w:r>
                <w:fldChar w:fldCharType="separate"/>
              </w:r>
              <w:r>
                <w:t>161</w:t>
              </w:r>
              <w:r>
                <w:fldChar w:fldCharType="end"/>
              </w:r>
              <w:r>
                <w:fldChar w:fldCharType="end"/>
              </w:r>
            </w:p>
            <w:p w14:paraId="58778D23">
              <w:pPr>
                <w:pStyle w:val="8"/>
                <w:tabs>
                  <w:tab w:val="right" w:leader="dot" w:pos="9026"/>
                </w:tabs>
              </w:pPr>
              <w:r>
                <w:fldChar w:fldCharType="begin"/>
              </w:r>
              <w:r>
                <w:instrText xml:space="preserve"> HYPERLINK \l _Toc27615 </w:instrText>
              </w:r>
              <w:r>
                <w:fldChar w:fldCharType="separate"/>
              </w:r>
              <w:r>
                <w:rPr>
                  <w:rFonts w:ascii="黑体" w:hAnsi="黑体" w:eastAsia="黑体" w:cs="黑体"/>
                  <w:bCs/>
                  <w:szCs w:val="26"/>
                </w:rPr>
                <w:t>提交物</w:t>
              </w:r>
              <w:r>
                <w:tab/>
              </w:r>
              <w:r>
                <w:fldChar w:fldCharType="begin"/>
              </w:r>
              <w:r>
                <w:instrText xml:space="preserve"> PAGEREF _Toc27615 \h </w:instrText>
              </w:r>
              <w:r>
                <w:fldChar w:fldCharType="separate"/>
              </w:r>
              <w:r>
                <w:t>162</w:t>
              </w:r>
              <w:r>
                <w:fldChar w:fldCharType="end"/>
              </w:r>
              <w:r>
                <w:fldChar w:fldCharType="end"/>
              </w:r>
            </w:p>
            <w:p w14:paraId="5638A441">
              <w:pPr>
                <w:pStyle w:val="8"/>
                <w:tabs>
                  <w:tab w:val="right" w:leader="dot" w:pos="9026"/>
                </w:tabs>
              </w:pPr>
              <w:r>
                <w:fldChar w:fldCharType="begin"/>
              </w:r>
              <w:r>
                <w:instrText xml:space="preserve"> HYPERLINK \l _Toc1015 </w:instrText>
              </w:r>
              <w:r>
                <w:fldChar w:fldCharType="separate"/>
              </w:r>
              <w:r>
                <w:rPr>
                  <w:rFonts w:ascii="黑体" w:hAnsi="黑体" w:eastAsia="黑体" w:cs="黑体"/>
                  <w:bCs/>
                  <w:szCs w:val="26"/>
                </w:rPr>
                <w:t>参考选题</w:t>
              </w:r>
              <w:r>
                <w:tab/>
              </w:r>
              <w:r>
                <w:fldChar w:fldCharType="begin"/>
              </w:r>
              <w:r>
                <w:instrText xml:space="preserve"> PAGEREF _Toc1015 \h </w:instrText>
              </w:r>
              <w:r>
                <w:fldChar w:fldCharType="separate"/>
              </w:r>
              <w:r>
                <w:t>162</w:t>
              </w:r>
              <w:r>
                <w:fldChar w:fldCharType="end"/>
              </w:r>
              <w:r>
                <w:fldChar w:fldCharType="end"/>
              </w:r>
            </w:p>
            <w:p w14:paraId="0BF6A9EB">
              <w:pPr>
                <w:pStyle w:val="12"/>
                <w:tabs>
                  <w:tab w:val="right" w:leader="dot" w:pos="9026"/>
                </w:tabs>
              </w:pPr>
              <w:r>
                <w:fldChar w:fldCharType="begin"/>
              </w:r>
              <w:r>
                <w:instrText xml:space="preserve"> HYPERLINK \l _Toc29802 </w:instrText>
              </w:r>
              <w:r>
                <w:fldChar w:fldCharType="separate"/>
              </w:r>
              <w:r>
                <w:rPr>
                  <w:rFonts w:ascii="黑体" w:hAnsi="黑体" w:eastAsia="黑体" w:cs="黑体"/>
                  <w:bCs/>
                  <w:szCs w:val="28"/>
                </w:rPr>
                <w:t>实训项目 3：智慧旅游产品原型设计</w:t>
              </w:r>
              <w:r>
                <w:tab/>
              </w:r>
              <w:r>
                <w:fldChar w:fldCharType="begin"/>
              </w:r>
              <w:r>
                <w:instrText xml:space="preserve"> PAGEREF _Toc29802 \h </w:instrText>
              </w:r>
              <w:r>
                <w:fldChar w:fldCharType="separate"/>
              </w:r>
              <w:r>
                <w:t>162</w:t>
              </w:r>
              <w:r>
                <w:fldChar w:fldCharType="end"/>
              </w:r>
              <w:r>
                <w:fldChar w:fldCharType="end"/>
              </w:r>
            </w:p>
            <w:p w14:paraId="2FB72B21">
              <w:pPr>
                <w:pStyle w:val="8"/>
                <w:tabs>
                  <w:tab w:val="right" w:leader="dot" w:pos="9026"/>
                </w:tabs>
              </w:pPr>
              <w:r>
                <w:fldChar w:fldCharType="begin"/>
              </w:r>
              <w:r>
                <w:instrText xml:space="preserve"> HYPERLINK \l _Toc778 </w:instrText>
              </w:r>
              <w:r>
                <w:fldChar w:fldCharType="separate"/>
              </w:r>
              <w:r>
                <w:rPr>
                  <w:rFonts w:ascii="黑体" w:hAnsi="黑体" w:eastAsia="黑体" w:cs="黑体"/>
                  <w:bCs/>
                  <w:szCs w:val="26"/>
                </w:rPr>
                <w:t>项目概述</w:t>
              </w:r>
              <w:r>
                <w:tab/>
              </w:r>
              <w:r>
                <w:fldChar w:fldCharType="begin"/>
              </w:r>
              <w:r>
                <w:instrText xml:space="preserve"> PAGEREF _Toc778 \h </w:instrText>
              </w:r>
              <w:r>
                <w:fldChar w:fldCharType="separate"/>
              </w:r>
              <w:r>
                <w:t>162</w:t>
              </w:r>
              <w:r>
                <w:fldChar w:fldCharType="end"/>
              </w:r>
              <w:r>
                <w:fldChar w:fldCharType="end"/>
              </w:r>
            </w:p>
            <w:p w14:paraId="1619699C">
              <w:pPr>
                <w:pStyle w:val="8"/>
                <w:tabs>
                  <w:tab w:val="right" w:leader="dot" w:pos="9026"/>
                </w:tabs>
              </w:pPr>
              <w:r>
                <w:fldChar w:fldCharType="begin"/>
              </w:r>
              <w:r>
                <w:instrText xml:space="preserve"> HYPERLINK \l _Toc22701 </w:instrText>
              </w:r>
              <w:r>
                <w:fldChar w:fldCharType="separate"/>
              </w:r>
              <w:r>
                <w:rPr>
                  <w:rFonts w:ascii="黑体" w:hAnsi="黑体" w:eastAsia="黑体" w:cs="黑体"/>
                  <w:bCs/>
                  <w:szCs w:val="26"/>
                </w:rPr>
                <w:t>知识点覆盖</w:t>
              </w:r>
              <w:r>
                <w:tab/>
              </w:r>
              <w:r>
                <w:fldChar w:fldCharType="begin"/>
              </w:r>
              <w:r>
                <w:instrText xml:space="preserve"> PAGEREF _Toc22701 \h </w:instrText>
              </w:r>
              <w:r>
                <w:fldChar w:fldCharType="separate"/>
              </w:r>
              <w:r>
                <w:t>162</w:t>
              </w:r>
              <w:r>
                <w:fldChar w:fldCharType="end"/>
              </w:r>
              <w:r>
                <w:fldChar w:fldCharType="end"/>
              </w:r>
            </w:p>
            <w:p w14:paraId="74C2DE32">
              <w:pPr>
                <w:pStyle w:val="8"/>
                <w:tabs>
                  <w:tab w:val="right" w:leader="dot" w:pos="9026"/>
                </w:tabs>
              </w:pPr>
              <w:r>
                <w:fldChar w:fldCharType="begin"/>
              </w:r>
              <w:r>
                <w:instrText xml:space="preserve"> HYPERLINK \l _Toc12012 </w:instrText>
              </w:r>
              <w:r>
                <w:fldChar w:fldCharType="separate"/>
              </w:r>
              <w:r>
                <w:rPr>
                  <w:rFonts w:ascii="黑体" w:hAnsi="黑体" w:eastAsia="黑体" w:cs="黑体"/>
                  <w:bCs/>
                  <w:szCs w:val="26"/>
                </w:rPr>
                <w:t>技术栈</w:t>
              </w:r>
              <w:r>
                <w:tab/>
              </w:r>
              <w:r>
                <w:fldChar w:fldCharType="begin"/>
              </w:r>
              <w:r>
                <w:instrText xml:space="preserve"> PAGEREF _Toc12012 \h </w:instrText>
              </w:r>
              <w:r>
                <w:fldChar w:fldCharType="separate"/>
              </w:r>
              <w:r>
                <w:t>163</w:t>
              </w:r>
              <w:r>
                <w:fldChar w:fldCharType="end"/>
              </w:r>
              <w:r>
                <w:fldChar w:fldCharType="end"/>
              </w:r>
            </w:p>
            <w:p w14:paraId="1C8D3393">
              <w:pPr>
                <w:pStyle w:val="8"/>
                <w:tabs>
                  <w:tab w:val="right" w:leader="dot" w:pos="9026"/>
                </w:tabs>
              </w:pPr>
              <w:r>
                <w:fldChar w:fldCharType="begin"/>
              </w:r>
              <w:r>
                <w:instrText xml:space="preserve"> HYPERLINK \l _Toc21418 </w:instrText>
              </w:r>
              <w:r>
                <w:fldChar w:fldCharType="separate"/>
              </w:r>
              <w:r>
                <w:rPr>
                  <w:rFonts w:ascii="黑体" w:hAnsi="黑体" w:eastAsia="黑体" w:cs="黑体"/>
                  <w:bCs/>
                  <w:szCs w:val="26"/>
                </w:rPr>
                <w:t>任务分解</w:t>
              </w:r>
              <w:r>
                <w:tab/>
              </w:r>
              <w:r>
                <w:fldChar w:fldCharType="begin"/>
              </w:r>
              <w:r>
                <w:instrText xml:space="preserve"> PAGEREF _Toc21418 \h </w:instrText>
              </w:r>
              <w:r>
                <w:fldChar w:fldCharType="separate"/>
              </w:r>
              <w:r>
                <w:t>163</w:t>
              </w:r>
              <w:r>
                <w:fldChar w:fldCharType="end"/>
              </w:r>
              <w:r>
                <w:fldChar w:fldCharType="end"/>
              </w:r>
            </w:p>
            <w:p w14:paraId="2DF857B2">
              <w:pPr>
                <w:pStyle w:val="8"/>
                <w:tabs>
                  <w:tab w:val="right" w:leader="dot" w:pos="9026"/>
                </w:tabs>
              </w:pPr>
              <w:r>
                <w:fldChar w:fldCharType="begin"/>
              </w:r>
              <w:r>
                <w:instrText xml:space="preserve"> HYPERLINK \l _Toc10284 </w:instrText>
              </w:r>
              <w:r>
                <w:fldChar w:fldCharType="separate"/>
              </w:r>
              <w:r>
                <w:rPr>
                  <w:rFonts w:ascii="黑体" w:hAnsi="黑体" w:eastAsia="黑体" w:cs="黑体"/>
                  <w:bCs/>
                  <w:szCs w:val="26"/>
                </w:rPr>
                <w:t>提交物</w:t>
              </w:r>
              <w:r>
                <w:tab/>
              </w:r>
              <w:r>
                <w:fldChar w:fldCharType="begin"/>
              </w:r>
              <w:r>
                <w:instrText xml:space="preserve"> PAGEREF _Toc10284 \h </w:instrText>
              </w:r>
              <w:r>
                <w:fldChar w:fldCharType="separate"/>
              </w:r>
              <w:r>
                <w:t>163</w:t>
              </w:r>
              <w:r>
                <w:fldChar w:fldCharType="end"/>
              </w:r>
              <w:r>
                <w:fldChar w:fldCharType="end"/>
              </w:r>
            </w:p>
            <w:p w14:paraId="40783A8C">
              <w:pPr>
                <w:pStyle w:val="8"/>
                <w:tabs>
                  <w:tab w:val="right" w:leader="dot" w:pos="9026"/>
                </w:tabs>
              </w:pPr>
              <w:r>
                <w:fldChar w:fldCharType="begin"/>
              </w:r>
              <w:r>
                <w:instrText xml:space="preserve"> HYPERLINK \l _Toc30438 </w:instrText>
              </w:r>
              <w:r>
                <w:fldChar w:fldCharType="separate"/>
              </w:r>
              <w:r>
                <w:rPr>
                  <w:rFonts w:ascii="黑体" w:hAnsi="黑体" w:eastAsia="黑体" w:cs="黑体"/>
                  <w:bCs/>
                  <w:szCs w:val="26"/>
                </w:rPr>
                <w:t>参考场景</w:t>
              </w:r>
              <w:r>
                <w:tab/>
              </w:r>
              <w:r>
                <w:fldChar w:fldCharType="begin"/>
              </w:r>
              <w:r>
                <w:instrText xml:space="preserve"> PAGEREF _Toc30438 \h </w:instrText>
              </w:r>
              <w:r>
                <w:fldChar w:fldCharType="separate"/>
              </w:r>
              <w:r>
                <w:t>164</w:t>
              </w:r>
              <w:r>
                <w:fldChar w:fldCharType="end"/>
              </w:r>
              <w:r>
                <w:fldChar w:fldCharType="end"/>
              </w:r>
            </w:p>
            <w:p w14:paraId="326B430A">
              <w:pPr>
                <w:pStyle w:val="12"/>
                <w:tabs>
                  <w:tab w:val="right" w:leader="dot" w:pos="9026"/>
                </w:tabs>
              </w:pPr>
              <w:r>
                <w:fldChar w:fldCharType="begin"/>
              </w:r>
              <w:r>
                <w:instrText xml:space="preserve"> HYPERLINK \l _Toc10406 </w:instrText>
              </w:r>
              <w:r>
                <w:fldChar w:fldCharType="separate"/>
              </w:r>
              <w:r>
                <w:rPr>
                  <w:rFonts w:ascii="黑体" w:hAnsi="黑体" w:eastAsia="黑体" w:cs="黑体"/>
                  <w:bCs/>
                  <w:szCs w:val="28"/>
                </w:rPr>
                <w:t>实训项目 4：智慧旅游技术方案设计</w:t>
              </w:r>
              <w:r>
                <w:tab/>
              </w:r>
              <w:r>
                <w:fldChar w:fldCharType="begin"/>
              </w:r>
              <w:r>
                <w:instrText xml:space="preserve"> PAGEREF _Toc10406 \h </w:instrText>
              </w:r>
              <w:r>
                <w:fldChar w:fldCharType="separate"/>
              </w:r>
              <w:r>
                <w:t>164</w:t>
              </w:r>
              <w:r>
                <w:fldChar w:fldCharType="end"/>
              </w:r>
              <w:r>
                <w:fldChar w:fldCharType="end"/>
              </w:r>
            </w:p>
            <w:p w14:paraId="117E5B84">
              <w:pPr>
                <w:pStyle w:val="8"/>
                <w:tabs>
                  <w:tab w:val="right" w:leader="dot" w:pos="9026"/>
                </w:tabs>
              </w:pPr>
              <w:r>
                <w:fldChar w:fldCharType="begin"/>
              </w:r>
              <w:r>
                <w:instrText xml:space="preserve"> HYPERLINK \l _Toc29070 </w:instrText>
              </w:r>
              <w:r>
                <w:fldChar w:fldCharType="separate"/>
              </w:r>
              <w:r>
                <w:rPr>
                  <w:rFonts w:ascii="黑体" w:hAnsi="黑体" w:eastAsia="黑体" w:cs="黑体"/>
                  <w:bCs/>
                  <w:szCs w:val="26"/>
                </w:rPr>
                <w:t>项目概述</w:t>
              </w:r>
              <w:r>
                <w:tab/>
              </w:r>
              <w:r>
                <w:fldChar w:fldCharType="begin"/>
              </w:r>
              <w:r>
                <w:instrText xml:space="preserve"> PAGEREF _Toc29070 \h </w:instrText>
              </w:r>
              <w:r>
                <w:fldChar w:fldCharType="separate"/>
              </w:r>
              <w:r>
                <w:t>164</w:t>
              </w:r>
              <w:r>
                <w:fldChar w:fldCharType="end"/>
              </w:r>
              <w:r>
                <w:fldChar w:fldCharType="end"/>
              </w:r>
            </w:p>
            <w:p w14:paraId="3A9EE14A">
              <w:pPr>
                <w:pStyle w:val="8"/>
                <w:tabs>
                  <w:tab w:val="right" w:leader="dot" w:pos="9026"/>
                </w:tabs>
              </w:pPr>
              <w:r>
                <w:fldChar w:fldCharType="begin"/>
              </w:r>
              <w:r>
                <w:instrText xml:space="preserve"> HYPERLINK \l _Toc5260 </w:instrText>
              </w:r>
              <w:r>
                <w:fldChar w:fldCharType="separate"/>
              </w:r>
              <w:r>
                <w:rPr>
                  <w:rFonts w:ascii="黑体" w:hAnsi="黑体" w:eastAsia="黑体" w:cs="黑体"/>
                  <w:bCs/>
                  <w:szCs w:val="26"/>
                </w:rPr>
                <w:t>知识点覆盖</w:t>
              </w:r>
              <w:r>
                <w:tab/>
              </w:r>
              <w:r>
                <w:fldChar w:fldCharType="begin"/>
              </w:r>
              <w:r>
                <w:instrText xml:space="preserve"> PAGEREF _Toc5260 \h </w:instrText>
              </w:r>
              <w:r>
                <w:fldChar w:fldCharType="separate"/>
              </w:r>
              <w:r>
                <w:t>164</w:t>
              </w:r>
              <w:r>
                <w:fldChar w:fldCharType="end"/>
              </w:r>
              <w:r>
                <w:fldChar w:fldCharType="end"/>
              </w:r>
            </w:p>
            <w:p w14:paraId="00F3FD66">
              <w:pPr>
                <w:pStyle w:val="8"/>
                <w:tabs>
                  <w:tab w:val="right" w:leader="dot" w:pos="9026"/>
                </w:tabs>
              </w:pPr>
              <w:r>
                <w:fldChar w:fldCharType="begin"/>
              </w:r>
              <w:r>
                <w:instrText xml:space="preserve"> HYPERLINK \l _Toc18618 </w:instrText>
              </w:r>
              <w:r>
                <w:fldChar w:fldCharType="separate"/>
              </w:r>
              <w:r>
                <w:rPr>
                  <w:rFonts w:ascii="黑体" w:hAnsi="黑体" w:eastAsia="黑体" w:cs="黑体"/>
                  <w:bCs/>
                  <w:szCs w:val="26"/>
                </w:rPr>
                <w:t>任务分解</w:t>
              </w:r>
              <w:r>
                <w:tab/>
              </w:r>
              <w:r>
                <w:fldChar w:fldCharType="begin"/>
              </w:r>
              <w:r>
                <w:instrText xml:space="preserve"> PAGEREF _Toc18618 \h </w:instrText>
              </w:r>
              <w:r>
                <w:fldChar w:fldCharType="separate"/>
              </w:r>
              <w:r>
                <w:t>164</w:t>
              </w:r>
              <w:r>
                <w:fldChar w:fldCharType="end"/>
              </w:r>
              <w:r>
                <w:fldChar w:fldCharType="end"/>
              </w:r>
            </w:p>
            <w:p w14:paraId="6C3BB16B">
              <w:pPr>
                <w:pStyle w:val="8"/>
                <w:tabs>
                  <w:tab w:val="right" w:leader="dot" w:pos="9026"/>
                </w:tabs>
              </w:pPr>
              <w:r>
                <w:fldChar w:fldCharType="begin"/>
              </w:r>
              <w:r>
                <w:instrText xml:space="preserve"> HYPERLINK \l _Toc676 </w:instrText>
              </w:r>
              <w:r>
                <w:fldChar w:fldCharType="separate"/>
              </w:r>
              <w:r>
                <w:rPr>
                  <w:rFonts w:ascii="黑体" w:hAnsi="黑体" w:eastAsia="黑体" w:cs="黑体"/>
                  <w:bCs/>
                  <w:szCs w:val="26"/>
                </w:rPr>
                <w:t>提交物</w:t>
              </w:r>
              <w:r>
                <w:tab/>
              </w:r>
              <w:r>
                <w:fldChar w:fldCharType="begin"/>
              </w:r>
              <w:r>
                <w:instrText xml:space="preserve"> PAGEREF _Toc676 \h </w:instrText>
              </w:r>
              <w:r>
                <w:fldChar w:fldCharType="separate"/>
              </w:r>
              <w:r>
                <w:t>165</w:t>
              </w:r>
              <w:r>
                <w:fldChar w:fldCharType="end"/>
              </w:r>
              <w:r>
                <w:fldChar w:fldCharType="end"/>
              </w:r>
            </w:p>
            <w:p w14:paraId="6836DF16">
              <w:pPr>
                <w:pStyle w:val="8"/>
                <w:tabs>
                  <w:tab w:val="right" w:leader="dot" w:pos="9026"/>
                </w:tabs>
              </w:pPr>
              <w:r>
                <w:fldChar w:fldCharType="begin"/>
              </w:r>
              <w:r>
                <w:instrText xml:space="preserve"> HYPERLINK \l _Toc14486 </w:instrText>
              </w:r>
              <w:r>
                <w:fldChar w:fldCharType="separate"/>
              </w:r>
              <w:r>
                <w:rPr>
                  <w:rFonts w:ascii="黑体" w:hAnsi="黑体" w:eastAsia="黑体" w:cs="黑体"/>
                  <w:bCs/>
                  <w:szCs w:val="26"/>
                </w:rPr>
                <w:t>评分标准</w:t>
              </w:r>
              <w:r>
                <w:tab/>
              </w:r>
              <w:r>
                <w:fldChar w:fldCharType="begin"/>
              </w:r>
              <w:r>
                <w:instrText xml:space="preserve"> PAGEREF _Toc14486 \h </w:instrText>
              </w:r>
              <w:r>
                <w:fldChar w:fldCharType="separate"/>
              </w:r>
              <w:r>
                <w:t>165</w:t>
              </w:r>
              <w:r>
                <w:fldChar w:fldCharType="end"/>
              </w:r>
              <w:r>
                <w:fldChar w:fldCharType="end"/>
              </w:r>
            </w:p>
            <w:p w14:paraId="6727B0F6">
              <w:pPr>
                <w:pStyle w:val="12"/>
                <w:tabs>
                  <w:tab w:val="right" w:leader="dot" w:pos="9026"/>
                </w:tabs>
              </w:pPr>
              <w:r>
                <w:fldChar w:fldCharType="begin"/>
              </w:r>
              <w:r>
                <w:instrText xml:space="preserve"> HYPERLINK \l _Toc13857 </w:instrText>
              </w:r>
              <w:r>
                <w:fldChar w:fldCharType="separate"/>
              </w:r>
              <w:r>
                <w:rPr>
                  <w:rFonts w:ascii="黑体" w:hAnsi="黑体" w:eastAsia="黑体" w:cs="黑体"/>
                  <w:bCs/>
                  <w:szCs w:val="28"/>
                </w:rPr>
                <w:t>项目实施建议</w:t>
              </w:r>
              <w:r>
                <w:tab/>
              </w:r>
              <w:r>
                <w:fldChar w:fldCharType="begin"/>
              </w:r>
              <w:r>
                <w:instrText xml:space="preserve"> PAGEREF _Toc13857 \h </w:instrText>
              </w:r>
              <w:r>
                <w:fldChar w:fldCharType="separate"/>
              </w:r>
              <w:r>
                <w:t>166</w:t>
              </w:r>
              <w:r>
                <w:fldChar w:fldCharType="end"/>
              </w:r>
              <w:r>
                <w:fldChar w:fldCharType="end"/>
              </w:r>
            </w:p>
            <w:p w14:paraId="08E82915">
              <w:pPr>
                <w:pStyle w:val="8"/>
                <w:tabs>
                  <w:tab w:val="right" w:leader="dot" w:pos="9026"/>
                </w:tabs>
              </w:pPr>
              <w:r>
                <w:fldChar w:fldCharType="begin"/>
              </w:r>
              <w:r>
                <w:instrText xml:space="preserve"> HYPERLINK \l _Toc16397 </w:instrText>
              </w:r>
              <w:r>
                <w:fldChar w:fldCharType="separate"/>
              </w:r>
              <w:r>
                <w:rPr>
                  <w:rFonts w:ascii="黑体" w:hAnsi="黑体" w:eastAsia="黑体" w:cs="黑体"/>
                  <w:bCs/>
                  <w:szCs w:val="26"/>
                </w:rPr>
                <w:t>分组策略</w:t>
              </w:r>
              <w:r>
                <w:tab/>
              </w:r>
              <w:r>
                <w:fldChar w:fldCharType="begin"/>
              </w:r>
              <w:r>
                <w:instrText xml:space="preserve"> PAGEREF _Toc16397 \h </w:instrText>
              </w:r>
              <w:r>
                <w:fldChar w:fldCharType="separate"/>
              </w:r>
              <w:r>
                <w:t>166</w:t>
              </w:r>
              <w:r>
                <w:fldChar w:fldCharType="end"/>
              </w:r>
              <w:r>
                <w:fldChar w:fldCharType="end"/>
              </w:r>
            </w:p>
            <w:p w14:paraId="1D39F8CB">
              <w:pPr>
                <w:pStyle w:val="8"/>
                <w:tabs>
                  <w:tab w:val="right" w:leader="dot" w:pos="9026"/>
                </w:tabs>
              </w:pPr>
              <w:r>
                <w:fldChar w:fldCharType="begin"/>
              </w:r>
              <w:r>
                <w:instrText xml:space="preserve"> HYPERLINK \l _Toc14476 </w:instrText>
              </w:r>
              <w:r>
                <w:fldChar w:fldCharType="separate"/>
              </w:r>
              <w:r>
                <w:rPr>
                  <w:rFonts w:ascii="黑体" w:hAnsi="黑体" w:eastAsia="黑体" w:cs="黑体"/>
                  <w:bCs/>
                  <w:szCs w:val="26"/>
                </w:rPr>
                <w:t>时间安排</w:t>
              </w:r>
              <w:r>
                <w:tab/>
              </w:r>
              <w:r>
                <w:fldChar w:fldCharType="begin"/>
              </w:r>
              <w:r>
                <w:instrText xml:space="preserve"> PAGEREF _Toc14476 \h </w:instrText>
              </w:r>
              <w:r>
                <w:fldChar w:fldCharType="separate"/>
              </w:r>
              <w:r>
                <w:t>166</w:t>
              </w:r>
              <w:r>
                <w:fldChar w:fldCharType="end"/>
              </w:r>
              <w:r>
                <w:fldChar w:fldCharType="end"/>
              </w:r>
            </w:p>
            <w:p w14:paraId="4907CADF">
              <w:pPr>
                <w:pStyle w:val="8"/>
                <w:tabs>
                  <w:tab w:val="right" w:leader="dot" w:pos="9026"/>
                </w:tabs>
              </w:pPr>
              <w:r>
                <w:fldChar w:fldCharType="begin"/>
              </w:r>
              <w:r>
                <w:instrText xml:space="preserve"> HYPERLINK \l _Toc29300 </w:instrText>
              </w:r>
              <w:r>
                <w:fldChar w:fldCharType="separate"/>
              </w:r>
              <w:r>
                <w:rPr>
                  <w:rFonts w:ascii="黑体" w:hAnsi="黑体" w:eastAsia="黑体" w:cs="黑体"/>
                  <w:bCs/>
                  <w:szCs w:val="26"/>
                </w:rPr>
                <w:t>校企合作建议</w:t>
              </w:r>
              <w:r>
                <w:tab/>
              </w:r>
              <w:r>
                <w:fldChar w:fldCharType="begin"/>
              </w:r>
              <w:r>
                <w:instrText xml:space="preserve"> PAGEREF _Toc29300 \h </w:instrText>
              </w:r>
              <w:r>
                <w:fldChar w:fldCharType="separate"/>
              </w:r>
              <w:r>
                <w:t>166</w:t>
              </w:r>
              <w:r>
                <w:fldChar w:fldCharType="end"/>
              </w:r>
              <w:r>
                <w:fldChar w:fldCharType="end"/>
              </w:r>
            </w:p>
            <w:p w14:paraId="1FCB84C6">
              <w:pPr>
                <w:pStyle w:val="8"/>
                <w:tabs>
                  <w:tab w:val="right" w:leader="dot" w:pos="9026"/>
                </w:tabs>
              </w:pPr>
              <w:r>
                <w:fldChar w:fldCharType="begin"/>
              </w:r>
              <w:r>
                <w:instrText xml:space="preserve"> HYPERLINK \l _Toc26623 </w:instrText>
              </w:r>
              <w:r>
                <w:fldChar w:fldCharType="separate"/>
              </w:r>
              <w:r>
                <w:rPr>
                  <w:rFonts w:ascii="黑体" w:hAnsi="黑体" w:eastAsia="黑体" w:cs="黑体"/>
                  <w:bCs/>
                  <w:szCs w:val="26"/>
                </w:rPr>
                <w:t>评价多元化</w:t>
              </w:r>
              <w:r>
                <w:tab/>
              </w:r>
              <w:r>
                <w:fldChar w:fldCharType="begin"/>
              </w:r>
              <w:r>
                <w:instrText xml:space="preserve"> PAGEREF _Toc26623 \h </w:instrText>
              </w:r>
              <w:r>
                <w:fldChar w:fldCharType="separate"/>
              </w:r>
              <w:r>
                <w:t>166</w:t>
              </w:r>
              <w:r>
                <w:fldChar w:fldCharType="end"/>
              </w:r>
              <w:r>
                <w:fldChar w:fldCharType="end"/>
              </w:r>
            </w:p>
            <w:p w14:paraId="714AA057">
              <w:pPr>
                <w:pStyle w:val="10"/>
                <w:tabs>
                  <w:tab w:val="right" w:leader="dot" w:pos="9026"/>
                </w:tabs>
              </w:pPr>
              <w:r>
                <w:fldChar w:fldCharType="begin"/>
              </w:r>
              <w:r>
                <w:instrText xml:space="preserve"> HYPERLINK \l _Toc13639 </w:instrText>
              </w:r>
              <w:r>
                <w:fldChar w:fldCharType="separate"/>
              </w:r>
              <w:r>
                <w:rPr>
                  <w:rFonts w:ascii="黑体" w:hAnsi="黑体" w:eastAsia="黑体" w:cs="黑体"/>
                  <w:bCs/>
                  <w:szCs w:val="32"/>
                </w:rPr>
                <w:t>附录 G 智慧旅游技术发展大事记</w:t>
              </w:r>
              <w:r>
                <w:tab/>
              </w:r>
              <w:r>
                <w:fldChar w:fldCharType="begin"/>
              </w:r>
              <w:r>
                <w:instrText xml:space="preserve"> PAGEREF _Toc13639 \h </w:instrText>
              </w:r>
              <w:r>
                <w:fldChar w:fldCharType="separate"/>
              </w:r>
              <w:r>
                <w:t>167</w:t>
              </w:r>
              <w:r>
                <w:fldChar w:fldCharType="end"/>
              </w:r>
              <w:r>
                <w:fldChar w:fldCharType="end"/>
              </w:r>
            </w:p>
            <w:p w14:paraId="70DE68D4">
              <w:pPr>
                <w:pStyle w:val="12"/>
                <w:tabs>
                  <w:tab w:val="right" w:leader="dot" w:pos="9026"/>
                </w:tabs>
              </w:pPr>
              <w:r>
                <w:fldChar w:fldCharType="begin"/>
              </w:r>
              <w:r>
                <w:instrText xml:space="preserve"> HYPERLINK \l _Toc15522 </w:instrText>
              </w:r>
              <w:r>
                <w:fldChar w:fldCharType="separate"/>
              </w:r>
              <w:r>
                <w:rPr>
                  <w:rFonts w:ascii="黑体" w:hAnsi="黑体" w:eastAsia="黑体" w:cs="黑体"/>
                  <w:bCs/>
                  <w:szCs w:val="28"/>
                </w:rPr>
                <w:t>G.1 全球智慧旅游发展大事记</w:t>
              </w:r>
              <w:r>
                <w:tab/>
              </w:r>
              <w:r>
                <w:fldChar w:fldCharType="begin"/>
              </w:r>
              <w:r>
                <w:instrText xml:space="preserve"> PAGEREF _Toc15522 \h </w:instrText>
              </w:r>
              <w:r>
                <w:fldChar w:fldCharType="separate"/>
              </w:r>
              <w:r>
                <w:t>167</w:t>
              </w:r>
              <w:r>
                <w:fldChar w:fldCharType="end"/>
              </w:r>
              <w:r>
                <w:fldChar w:fldCharType="end"/>
              </w:r>
            </w:p>
            <w:p w14:paraId="11486197">
              <w:pPr>
                <w:pStyle w:val="12"/>
                <w:tabs>
                  <w:tab w:val="right" w:leader="dot" w:pos="9026"/>
                </w:tabs>
              </w:pPr>
              <w:r>
                <w:fldChar w:fldCharType="begin"/>
              </w:r>
              <w:r>
                <w:instrText xml:space="preserve"> HYPERLINK \l _Toc11815 </w:instrText>
              </w:r>
              <w:r>
                <w:fldChar w:fldCharType="separate"/>
              </w:r>
              <w:r>
                <w:rPr>
                  <w:rFonts w:ascii="黑体" w:hAnsi="黑体" w:eastAsia="黑体" w:cs="黑体"/>
                  <w:bCs/>
                  <w:szCs w:val="28"/>
                </w:rPr>
                <w:t>G.2 核心技术发展时间线</w:t>
              </w:r>
              <w:r>
                <w:tab/>
              </w:r>
              <w:r>
                <w:fldChar w:fldCharType="begin"/>
              </w:r>
              <w:r>
                <w:instrText xml:space="preserve"> PAGEREF _Toc11815 \h </w:instrText>
              </w:r>
              <w:r>
                <w:fldChar w:fldCharType="separate"/>
              </w:r>
              <w:r>
                <w:t>168</w:t>
              </w:r>
              <w:r>
                <w:fldChar w:fldCharType="end"/>
              </w:r>
              <w:r>
                <w:fldChar w:fldCharType="end"/>
              </w:r>
            </w:p>
            <w:p w14:paraId="22BB09D1">
              <w:pPr>
                <w:pStyle w:val="8"/>
                <w:tabs>
                  <w:tab w:val="right" w:leader="dot" w:pos="9026"/>
                </w:tabs>
              </w:pPr>
              <w:r>
                <w:fldChar w:fldCharType="begin"/>
              </w:r>
              <w:r>
                <w:instrText xml:space="preserve"> HYPERLINK \l _Toc840 </w:instrText>
              </w:r>
              <w:r>
                <w:fldChar w:fldCharType="separate"/>
              </w:r>
              <w:r>
                <w:rPr>
                  <w:rFonts w:ascii="黑体" w:hAnsi="黑体" w:eastAsia="黑体" w:cs="黑体"/>
                  <w:bCs/>
                  <w:szCs w:val="26"/>
                </w:rPr>
                <w:t>物联网（IoT）</w:t>
              </w:r>
              <w:r>
                <w:tab/>
              </w:r>
              <w:r>
                <w:fldChar w:fldCharType="begin"/>
              </w:r>
              <w:r>
                <w:instrText xml:space="preserve"> PAGEREF _Toc840 \h </w:instrText>
              </w:r>
              <w:r>
                <w:fldChar w:fldCharType="separate"/>
              </w:r>
              <w:r>
                <w:t>168</w:t>
              </w:r>
              <w:r>
                <w:fldChar w:fldCharType="end"/>
              </w:r>
              <w:r>
                <w:fldChar w:fldCharType="end"/>
              </w:r>
            </w:p>
            <w:p w14:paraId="45878509">
              <w:pPr>
                <w:pStyle w:val="8"/>
                <w:tabs>
                  <w:tab w:val="right" w:leader="dot" w:pos="9026"/>
                </w:tabs>
              </w:pPr>
              <w:r>
                <w:fldChar w:fldCharType="begin"/>
              </w:r>
              <w:r>
                <w:instrText xml:space="preserve"> HYPERLINK \l _Toc1413 </w:instrText>
              </w:r>
              <w:r>
                <w:fldChar w:fldCharType="separate"/>
              </w:r>
              <w:r>
                <w:rPr>
                  <w:rFonts w:ascii="黑体" w:hAnsi="黑体" w:eastAsia="黑体" w:cs="黑体"/>
                  <w:bCs/>
                  <w:szCs w:val="26"/>
                </w:rPr>
                <w:t>大数据与云计算</w:t>
              </w:r>
              <w:r>
                <w:tab/>
              </w:r>
              <w:r>
                <w:fldChar w:fldCharType="begin"/>
              </w:r>
              <w:r>
                <w:instrText xml:space="preserve"> PAGEREF _Toc1413 \h </w:instrText>
              </w:r>
              <w:r>
                <w:fldChar w:fldCharType="separate"/>
              </w:r>
              <w:r>
                <w:t>168</w:t>
              </w:r>
              <w:r>
                <w:fldChar w:fldCharType="end"/>
              </w:r>
              <w:r>
                <w:fldChar w:fldCharType="end"/>
              </w:r>
            </w:p>
            <w:p w14:paraId="7C43DE6A">
              <w:pPr>
                <w:pStyle w:val="8"/>
                <w:tabs>
                  <w:tab w:val="right" w:leader="dot" w:pos="9026"/>
                </w:tabs>
              </w:pPr>
              <w:r>
                <w:fldChar w:fldCharType="begin"/>
              </w:r>
              <w:r>
                <w:instrText xml:space="preserve"> HYPERLINK \l _Toc15838 </w:instrText>
              </w:r>
              <w:r>
                <w:fldChar w:fldCharType="separate"/>
              </w:r>
              <w:r>
                <w:rPr>
                  <w:rFonts w:ascii="黑体" w:hAnsi="黑体" w:eastAsia="黑体" w:cs="黑体"/>
                  <w:bCs/>
                  <w:szCs w:val="26"/>
                </w:rPr>
                <w:t>人工智能</w:t>
              </w:r>
              <w:r>
                <w:tab/>
              </w:r>
              <w:r>
                <w:fldChar w:fldCharType="begin"/>
              </w:r>
              <w:r>
                <w:instrText xml:space="preserve"> PAGEREF _Toc15838 \h </w:instrText>
              </w:r>
              <w:r>
                <w:fldChar w:fldCharType="separate"/>
              </w:r>
              <w:r>
                <w:t>169</w:t>
              </w:r>
              <w:r>
                <w:fldChar w:fldCharType="end"/>
              </w:r>
              <w:r>
                <w:fldChar w:fldCharType="end"/>
              </w:r>
            </w:p>
            <w:p w14:paraId="7C51E647">
              <w:pPr>
                <w:pStyle w:val="8"/>
                <w:tabs>
                  <w:tab w:val="right" w:leader="dot" w:pos="9026"/>
                </w:tabs>
              </w:pPr>
              <w:r>
                <w:fldChar w:fldCharType="begin"/>
              </w:r>
              <w:r>
                <w:instrText xml:space="preserve"> HYPERLINK \l _Toc19415 </w:instrText>
              </w:r>
              <w:r>
                <w:fldChar w:fldCharType="separate"/>
              </w:r>
              <w:r>
                <w:rPr>
                  <w:rFonts w:ascii="黑体" w:hAnsi="黑体" w:eastAsia="黑体" w:cs="黑体"/>
                  <w:bCs/>
                  <w:szCs w:val="26"/>
                </w:rPr>
                <w:t>VR/AR/沉浸式</w:t>
              </w:r>
              <w:r>
                <w:tab/>
              </w:r>
              <w:r>
                <w:fldChar w:fldCharType="begin"/>
              </w:r>
              <w:r>
                <w:instrText xml:space="preserve"> PAGEREF _Toc19415 \h </w:instrText>
              </w:r>
              <w:r>
                <w:fldChar w:fldCharType="separate"/>
              </w:r>
              <w:r>
                <w:t>169</w:t>
              </w:r>
              <w:r>
                <w:fldChar w:fldCharType="end"/>
              </w:r>
              <w:r>
                <w:fldChar w:fldCharType="end"/>
              </w:r>
            </w:p>
            <w:p w14:paraId="5C9C9734">
              <w:pPr>
                <w:pStyle w:val="12"/>
                <w:tabs>
                  <w:tab w:val="right" w:leader="dot" w:pos="9026"/>
                </w:tabs>
              </w:pPr>
              <w:r>
                <w:fldChar w:fldCharType="begin"/>
              </w:r>
              <w:r>
                <w:instrText xml:space="preserve"> HYPERLINK \l _Toc24661 </w:instrText>
              </w:r>
              <w:r>
                <w:fldChar w:fldCharType="separate"/>
              </w:r>
              <w:r>
                <w:rPr>
                  <w:rFonts w:ascii="黑体" w:hAnsi="黑体" w:eastAsia="黑体" w:cs="黑体"/>
                  <w:bCs/>
                  <w:szCs w:val="28"/>
                </w:rPr>
                <w:t>G.3 贵州智慧旅游发展大事记</w:t>
              </w:r>
              <w:r>
                <w:tab/>
              </w:r>
              <w:r>
                <w:fldChar w:fldCharType="begin"/>
              </w:r>
              <w:r>
                <w:instrText xml:space="preserve"> PAGEREF _Toc24661 \h </w:instrText>
              </w:r>
              <w:r>
                <w:fldChar w:fldCharType="separate"/>
              </w:r>
              <w:r>
                <w:t>169</w:t>
              </w:r>
              <w:r>
                <w:fldChar w:fldCharType="end"/>
              </w:r>
              <w:r>
                <w:fldChar w:fldCharType="end"/>
              </w:r>
            </w:p>
            <w:p w14:paraId="7A2FA6EE">
              <w:pPr>
                <w:pStyle w:val="12"/>
                <w:tabs>
                  <w:tab w:val="right" w:leader="dot" w:pos="9026"/>
                </w:tabs>
              </w:pPr>
              <w:r>
                <w:fldChar w:fldCharType="begin"/>
              </w:r>
              <w:r>
                <w:instrText xml:space="preserve"> HYPERLINK \l _Toc32079 </w:instrText>
              </w:r>
              <w:r>
                <w:fldChar w:fldCharType="separate"/>
              </w:r>
              <w:r>
                <w:rPr>
                  <w:rFonts w:ascii="黑体" w:hAnsi="黑体" w:eastAsia="黑体" w:cs="黑体"/>
                  <w:bCs/>
                  <w:szCs w:val="28"/>
                </w:rPr>
                <w:t>G.4 趋势研判（2025-2035）</w:t>
              </w:r>
              <w:r>
                <w:tab/>
              </w:r>
              <w:r>
                <w:fldChar w:fldCharType="begin"/>
              </w:r>
              <w:r>
                <w:instrText xml:space="preserve"> PAGEREF _Toc32079 \h </w:instrText>
              </w:r>
              <w:r>
                <w:fldChar w:fldCharType="separate"/>
              </w:r>
              <w:r>
                <w:t>170</w:t>
              </w:r>
              <w:r>
                <w:fldChar w:fldCharType="end"/>
              </w:r>
              <w:r>
                <w:fldChar w:fldCharType="end"/>
              </w:r>
            </w:p>
            <w:p w14:paraId="49C0E1D5">
              <w:pPr>
                <w:pStyle w:val="12"/>
                <w:tabs>
                  <w:tab w:val="right" w:leader="dot" w:pos="9026"/>
                </w:tabs>
              </w:pPr>
              <w:r>
                <w:fldChar w:fldCharType="begin"/>
              </w:r>
              <w:r>
                <w:instrText xml:space="preserve"> HYPERLINK \l _Toc5624 </w:instrText>
              </w:r>
              <w:r>
                <w:fldChar w:fldCharType="separate"/>
              </w:r>
              <w:r>
                <w:rPr>
                  <w:rFonts w:ascii="黑体" w:hAnsi="黑体" w:eastAsia="黑体" w:cs="黑体"/>
                  <w:bCs/>
                  <w:szCs w:val="28"/>
                </w:rPr>
                <w:t>大事记使用建议</w:t>
              </w:r>
              <w:r>
                <w:tab/>
              </w:r>
              <w:r>
                <w:fldChar w:fldCharType="begin"/>
              </w:r>
              <w:r>
                <w:instrText xml:space="preserve"> PAGEREF _Toc5624 \h </w:instrText>
              </w:r>
              <w:r>
                <w:fldChar w:fldCharType="separate"/>
              </w:r>
              <w:r>
                <w:t>171</w:t>
              </w:r>
              <w:r>
                <w:fldChar w:fldCharType="end"/>
              </w:r>
              <w:r>
                <w:fldChar w:fldCharType="end"/>
              </w:r>
            </w:p>
            <w:p w14:paraId="765BB791">
              <w:r>
                <w:fldChar w:fldCharType="end"/>
              </w:r>
            </w:p>
          </w:sdtContent>
        </w:sdt>
        <w:p w14:paraId="43A61764"/>
        <w:p w14:paraId="013C541B"/>
      </w:sdtContent>
    </w:sdt>
    <w:p w14:paraId="7E35191D">
      <w:r>
        <w:br w:type="page"/>
      </w:r>
    </w:p>
    <w:p w14:paraId="6BC15EDB">
      <w:pPr>
        <w:pStyle w:val="2"/>
        <w:spacing w:before="400" w:after="200"/>
      </w:pPr>
      <w:bookmarkStart w:id="1" w:name="_Toc26601"/>
      <w:r>
        <w:rPr>
          <w:rFonts w:ascii="黑体" w:hAnsi="黑体" w:eastAsia="黑体" w:cs="黑体"/>
          <w:b/>
          <w:bCs/>
          <w:color w:val="1F4E79"/>
          <w:sz w:val="32"/>
          <w:szCs w:val="32"/>
        </w:rPr>
        <w:t>第 1 章  智慧旅游概述</w:t>
      </w:r>
      <w:bookmarkEnd w:id="1"/>
    </w:p>
    <w:p w14:paraId="391DB8DB">
      <w:pPr>
        <w:pStyle w:val="3"/>
        <w:spacing w:before="300" w:after="200"/>
      </w:pPr>
      <w:bookmarkStart w:id="2" w:name="_Toc8121"/>
      <w:r>
        <w:rPr>
          <w:rFonts w:ascii="黑体" w:hAnsi="黑体" w:eastAsia="黑体" w:cs="黑体"/>
          <w:b/>
          <w:bCs/>
          <w:color w:val="000000"/>
          <w:sz w:val="28"/>
          <w:szCs w:val="28"/>
        </w:rPr>
        <w:t>学习目标</w:t>
      </w:r>
      <w:bookmarkEnd w:id="2"/>
    </w:p>
    <w:p w14:paraId="1963B653">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：学生能够阐述智慧旅游的概念内涵、发展阶段和核心特征，理解智慧旅游与数字文旅、旅游信息化等相关概念的关系，掌握智慧旅游技术体系的基本框架。</w:t>
      </w:r>
    </w:p>
    <w:p w14:paraId="029C049F">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：学生能够运用智慧旅游的分析框架识别实际场景中的技术应用，对给定的智慧旅游案例进行技术要素拆解。</w:t>
      </w:r>
    </w:p>
    <w:p w14:paraId="55B7DBED">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：学生能够认识技术驱动旅游变革的历史规律，建立"技术服务体验、数据驱动决策"的思维范式，理解中国在全球智慧旅游发展中的引领地位。</w:t>
      </w:r>
    </w:p>
    <w:p w14:paraId="3E2A54A0">
      <w:pPr>
        <w:spacing w:after="120" w:line="360" w:lineRule="auto"/>
        <w:jc w:val="both"/>
      </w:pPr>
      <w:r>
        <w:rPr>
          <w:rFonts w:ascii="宋体" w:hAnsi="宋体" w:eastAsia="宋体" w:cs="宋体"/>
          <w:sz w:val="24"/>
          <w:szCs w:val="24"/>
        </w:rPr>
        <w:t>---</w:t>
      </w:r>
    </w:p>
    <w:p w14:paraId="17187C80">
      <w:pPr>
        <w:pStyle w:val="3"/>
        <w:spacing w:before="300" w:after="200"/>
      </w:pPr>
      <w:bookmarkStart w:id="3" w:name="_Toc25717"/>
      <w:r>
        <w:rPr>
          <w:rFonts w:ascii="黑体" w:hAnsi="黑体" w:eastAsia="黑体" w:cs="黑体"/>
          <w:b/>
          <w:bCs/>
          <w:color w:val="000000"/>
          <w:sz w:val="28"/>
          <w:szCs w:val="28"/>
        </w:rPr>
        <w:t>导入案例</w:t>
      </w:r>
      <w:bookmarkEnd w:id="3"/>
    </w:p>
    <w:p w14:paraId="11CF4E24">
      <w:pPr>
        <w:spacing w:after="120" w:line="360" w:lineRule="auto"/>
        <w:jc w:val="both"/>
      </w:pPr>
      <w:r>
        <w:rPr>
          <w:rFonts w:ascii="宋体" w:hAnsi="宋体" w:eastAsia="宋体" w:cs="宋体"/>
          <w:sz w:val="24"/>
          <w:szCs w:val="24"/>
        </w:rPr>
        <w:t>2024 年国庆黄金周，黄果树景区单日接待游客突破 5 万人次。在指挥调度中心的大屏上，实时跳动着各区域的客流密度、排队时长和观光车运行状态。当水帘洞区域客流密度逼近预警线时，系统自动触发动态调价和分流引导——整个过程无需人工干预，由 AI 调度引擎自主决策。</w:t>
      </w:r>
    </w:p>
    <w:p w14:paraId="7055EC4D">
      <w:pPr>
        <w:spacing w:after="120" w:line="360" w:lineRule="auto"/>
        <w:jc w:val="both"/>
      </w:pPr>
      <w:r>
        <w:rPr>
          <w:rFonts w:ascii="宋体" w:hAnsi="宋体" w:eastAsia="宋体" w:cs="宋体"/>
          <w:sz w:val="24"/>
          <w:szCs w:val="24"/>
        </w:rPr>
        <w:t>这套系统的背后，是物联网传感器、5G 网络、大数据平台、AI 算法、云计算等十余项技术的协同运作。但游客几乎感受不到这些技术的存在——他们只知道自己刷码入园很快、手机上收到了分流建议、排队时间比预期的短。这就是智慧旅游的核心价值：技术隐身于体验之后，让旅游变得更加便捷、安全和个性化。</w:t>
      </w:r>
    </w:p>
    <w:p w14:paraId="5B3B417A">
      <w:pPr>
        <w:spacing w:after="120" w:line="360" w:lineRule="auto"/>
        <w:jc w:val="both"/>
      </w:pPr>
      <w:r>
        <w:rPr>
          <w:rFonts w:ascii="宋体" w:hAnsi="宋体" w:eastAsia="宋体" w:cs="宋体"/>
          <w:sz w:val="24"/>
          <w:szCs w:val="24"/>
        </w:rPr>
        <w:t>黄果树的案例是智慧旅游在中国发展的一个缩影。从 2011 年原国家旅游局提出"智慧旅游"战略至今，中国已成为全球智慧旅游应用场景最丰富、技术实践最活跃的国家之一。本章将系统阐述智慧旅游的概念内涵、发展脉络和技术图谱，为后续各章的技术深入学习奠定基础。</w:t>
      </w:r>
    </w:p>
    <w:p w14:paraId="03774DEA">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1C309DEC">
      <w:pPr>
        <w:pStyle w:val="19"/>
        <w:numPr>
          <w:ilvl w:val="0"/>
          <w:numId w:val="2"/>
        </w:numPr>
        <w:spacing w:after="60" w:line="340" w:lineRule="auto"/>
      </w:pPr>
      <w:r>
        <w:rPr>
          <w:rFonts w:ascii="宋体" w:hAnsi="宋体" w:eastAsia="宋体" w:cs="宋体"/>
          <w:sz w:val="24"/>
          <w:szCs w:val="24"/>
        </w:rPr>
        <w:t>"智慧旅游"和"数字文旅"是什么关系？它们的研究范围有何不同？</w:t>
      </w:r>
    </w:p>
    <w:p w14:paraId="2F586D35">
      <w:pPr>
        <w:pStyle w:val="19"/>
        <w:numPr>
          <w:ilvl w:val="0"/>
          <w:numId w:val="2"/>
        </w:numPr>
        <w:spacing w:after="60" w:line="340" w:lineRule="auto"/>
      </w:pPr>
      <w:r>
        <w:rPr>
          <w:rFonts w:ascii="宋体" w:hAnsi="宋体" w:eastAsia="宋体" w:cs="宋体"/>
          <w:sz w:val="24"/>
          <w:szCs w:val="24"/>
        </w:rPr>
        <w:t>黄果树景区的调度系统涉及哪些技术？你能初步识别出至少 5 项吗？</w:t>
      </w:r>
    </w:p>
    <w:p w14:paraId="0B12FFC9">
      <w:pPr>
        <w:pStyle w:val="19"/>
        <w:numPr>
          <w:ilvl w:val="0"/>
          <w:numId w:val="2"/>
        </w:numPr>
        <w:spacing w:after="60" w:line="340" w:lineRule="auto"/>
      </w:pPr>
      <w:r>
        <w:rPr>
          <w:rFonts w:ascii="宋体" w:hAnsi="宋体" w:eastAsia="宋体" w:cs="宋体"/>
          <w:sz w:val="24"/>
          <w:szCs w:val="24"/>
        </w:rPr>
        <w:t>为什么说"技术隐身于体验之后"是智慧旅游的理想状态？</w:t>
      </w:r>
    </w:p>
    <w:p w14:paraId="0916C703">
      <w:pPr>
        <w:spacing w:after="120" w:line="360" w:lineRule="auto"/>
        <w:jc w:val="both"/>
      </w:pPr>
      <w:r>
        <w:rPr>
          <w:rFonts w:ascii="宋体" w:hAnsi="宋体" w:eastAsia="宋体" w:cs="宋体"/>
          <w:sz w:val="24"/>
          <w:szCs w:val="24"/>
        </w:rPr>
        <w:t>---</w:t>
      </w:r>
    </w:p>
    <w:p w14:paraId="1D3961E1">
      <w:pPr>
        <w:pStyle w:val="3"/>
        <w:spacing w:before="300" w:after="200"/>
      </w:pPr>
      <w:bookmarkStart w:id="4" w:name="_Toc20521"/>
      <w:r>
        <w:rPr>
          <w:rFonts w:ascii="黑体" w:hAnsi="黑体" w:eastAsia="黑体" w:cs="黑体"/>
          <w:b/>
          <w:bCs/>
          <w:color w:val="000000"/>
          <w:sz w:val="28"/>
          <w:szCs w:val="28"/>
        </w:rPr>
        <w:t>1.1 智慧旅游的概念与内涵</w:t>
      </w:r>
      <w:bookmarkEnd w:id="4"/>
    </w:p>
    <w:p w14:paraId="57FC2D56">
      <w:pPr>
        <w:pStyle w:val="4"/>
        <w:spacing w:before="300" w:after="200"/>
      </w:pPr>
      <w:bookmarkStart w:id="5" w:name="_Toc9218"/>
      <w:r>
        <w:rPr>
          <w:rFonts w:ascii="黑体" w:hAnsi="黑体" w:eastAsia="黑体" w:cs="黑体"/>
          <w:b/>
          <w:bCs/>
          <w:color w:val="000000"/>
          <w:sz w:val="26"/>
          <w:szCs w:val="26"/>
        </w:rPr>
        <w:t>1.1.1 智慧旅游的定义演进</w:t>
      </w:r>
      <w:bookmarkEnd w:id="5"/>
    </w:p>
    <w:p w14:paraId="62B0DF29">
      <w:pPr>
        <w:spacing w:after="120" w:line="360" w:lineRule="auto"/>
        <w:jc w:val="both"/>
      </w:pPr>
      <w:r>
        <w:rPr>
          <w:rFonts w:ascii="宋体" w:hAnsi="宋体" w:eastAsia="宋体" w:cs="宋体"/>
          <w:b/>
          <w:bCs/>
          <w:sz w:val="24"/>
          <w:szCs w:val="24"/>
        </w:rPr>
        <w:t>国际定义的溯源。</w:t>
      </w:r>
      <w:r>
        <w:rPr>
          <w:rFonts w:ascii="宋体" w:hAnsi="宋体" w:eastAsia="宋体" w:cs="宋体"/>
          <w:sz w:val="24"/>
          <w:szCs w:val="24"/>
        </w:rPr>
        <w:t xml:space="preserve"> "智慧旅游"（Smart Tourism）概念在国际学术界的提出可追溯至 2010 年代初期。Gretzel 等学者（2015）将智慧旅游定义为"以数据驱动的、以技术为媒介的、以体验为中心的旅游新范式"，强调智慧旅游不是单一技术的应用，而是多种技术的系统整合和商业模式的创新。联合国世界旅游组织（UNWTO）在"Tourism 4.0"倡议中将智慧旅游定位为第四次工业革命在旅游领域的映射——如同工业 4.0 改变了制造业，智慧旅游正在重塑旅游业的底层逻辑。</w:t>
      </w:r>
    </w:p>
    <w:p w14:paraId="08D8CD9C">
      <w:pPr>
        <w:spacing w:after="120" w:line="360" w:lineRule="auto"/>
        <w:jc w:val="both"/>
      </w:pPr>
      <w:r>
        <w:rPr>
          <w:rFonts w:ascii="宋体" w:hAnsi="宋体" w:eastAsia="宋体" w:cs="宋体"/>
          <w:b/>
          <w:bCs/>
          <w:sz w:val="24"/>
          <w:szCs w:val="24"/>
        </w:rPr>
        <w:t>中国语境下的定义。</w:t>
      </w:r>
      <w:r>
        <w:rPr>
          <w:rFonts w:ascii="宋体" w:hAnsi="宋体" w:eastAsia="宋体" w:cs="宋体"/>
          <w:sz w:val="24"/>
          <w:szCs w:val="24"/>
        </w:rPr>
        <w:t xml:space="preserve"> 2011 年，原国家旅游局提出"智慧旅游"发展战略，标志着中国智慧旅游建设的正式启动。2015 年发布的《关于促进智慧旅游发展的指导意见》将智慧旅游定义为"运用物联网、云计算、大数据、人工智能等新一代信息技术，主动感知旅游资源、旅游经济、旅游活动、旅游者等方面的信息，实现旅游服务、旅游管理、旅游营销、旅游体验的智能化"。这一定义强调了四个关键词：主动感知（数据驱动而非被动记录）、全面覆盖（资源、经济、活动、游客全维度）、智能响应（从信息呈现到自动决策）、四位一体（服务、管理、营销、体验协同）。</w:t>
      </w:r>
    </w:p>
    <w:p w14:paraId="2C2DC2A3">
      <w:pPr>
        <w:spacing w:after="120" w:line="360" w:lineRule="auto"/>
        <w:jc w:val="both"/>
      </w:pPr>
      <w:r>
        <w:rPr>
          <w:rFonts w:ascii="宋体" w:hAnsi="宋体" w:eastAsia="宋体" w:cs="宋体"/>
          <w:b/>
          <w:bCs/>
          <w:sz w:val="24"/>
          <w:szCs w:val="24"/>
        </w:rPr>
        <w:t>本书的工作定义。</w:t>
      </w:r>
      <w:r>
        <w:rPr>
          <w:rFonts w:ascii="宋体" w:hAnsi="宋体" w:eastAsia="宋体" w:cs="宋体"/>
          <w:sz w:val="24"/>
          <w:szCs w:val="24"/>
        </w:rPr>
        <w:t xml:space="preserve"> 综合国内外研究进展和中国实践，本书将智慧旅游定义为：</w:t>
      </w:r>
      <w:r>
        <w:rPr>
          <w:rFonts w:ascii="宋体" w:hAnsi="宋体" w:eastAsia="宋体" w:cs="宋体"/>
          <w:b/>
          <w:bCs/>
          <w:sz w:val="24"/>
          <w:szCs w:val="24"/>
        </w:rPr>
        <w:t>以新一代信息技术（IoT、5G、大数据、AI、云计算等）为支撑，通过旅游全要素的数字化感知、网络化传输、智能化分析和协同化调度，实现游客体验优化、企业运营增效和政府治理升级的新型旅游形态。</w:t>
      </w:r>
      <w:r>
        <w:rPr>
          <w:rFonts w:ascii="宋体" w:hAnsi="宋体" w:eastAsia="宋体" w:cs="宋体"/>
          <w:sz w:val="24"/>
          <w:szCs w:val="24"/>
        </w:rPr>
        <w:t xml:space="preserve"> 这一定义的技术指向性明确——它强调智慧旅游建立在具体的技术体系之上，而非泛泛的"信息化"，这是本书与《数字文旅概论》在定位上的核心区别：《数字文旅概论》侧重产业形态和商业模式分析，本书聚焦技术原理和系统实现。</w:t>
      </w:r>
    </w:p>
    <w:p w14:paraId="074E8355">
      <w:pPr>
        <w:pStyle w:val="4"/>
        <w:spacing w:before="300" w:after="200"/>
      </w:pPr>
      <w:bookmarkStart w:id="6" w:name="_Toc21898"/>
      <w:r>
        <w:rPr>
          <w:rFonts w:ascii="黑体" w:hAnsi="黑体" w:eastAsia="黑体" w:cs="黑体"/>
          <w:b/>
          <w:bCs/>
          <w:color w:val="000000"/>
          <w:sz w:val="26"/>
          <w:szCs w:val="26"/>
        </w:rPr>
        <w:t>1.1.2 智慧旅游与相关概念辨析</w:t>
      </w:r>
      <w:bookmarkEnd w:id="6"/>
    </w:p>
    <w:p w14:paraId="3266E30D">
      <w:pPr>
        <w:spacing w:after="120" w:line="360" w:lineRule="auto"/>
        <w:jc w:val="both"/>
      </w:pPr>
      <w:r>
        <w:rPr>
          <w:rFonts w:ascii="宋体" w:hAnsi="宋体" w:eastAsia="宋体" w:cs="宋体"/>
          <w:b/>
          <w:bCs/>
          <w:sz w:val="24"/>
          <w:szCs w:val="24"/>
        </w:rPr>
        <w:t>智慧旅游 vs. 数字文旅。</w:t>
      </w:r>
      <w:r>
        <w:rPr>
          <w:rFonts w:ascii="宋体" w:hAnsi="宋体" w:eastAsia="宋体" w:cs="宋体"/>
          <w:sz w:val="24"/>
          <w:szCs w:val="24"/>
        </w:rPr>
        <w:t xml:space="preserve"> 智慧旅游和数字文旅是两个密切相关但各有侧重的研究领域。智慧旅游的学科根基在信息科学和旅游管理——核心问题是"技术如何优化旅游系统"。数字文旅的学科根基在文化产业和数字经济——核心问题是"数字化如何重塑文旅产业"。两者的关系可以概括为"技术层 vs. 产业层"：智慧旅游提供了数字文旅的技术底座，数字文旅则将技术应用扩展到文化生产、IP 开发、内容传播等更广泛的产业领域。一个类比有助于理解：智慧旅游是"修路"（建设信息基础设施），数字文旅是"跑车"（在基础设施上开展产业创新）。</w:t>
      </w:r>
    </w:p>
    <w:p w14:paraId="5720A255">
      <w:pPr>
        <w:spacing w:after="120" w:line="360" w:lineRule="auto"/>
        <w:jc w:val="both"/>
      </w:pPr>
      <w:r>
        <w:rPr>
          <w:rFonts w:ascii="宋体" w:hAnsi="宋体" w:eastAsia="宋体" w:cs="宋体"/>
          <w:b/>
          <w:bCs/>
          <w:sz w:val="24"/>
          <w:szCs w:val="24"/>
        </w:rPr>
        <w:t>智慧旅游 vs. 旅游信息化。</w:t>
      </w:r>
      <w:r>
        <w:rPr>
          <w:rFonts w:ascii="宋体" w:hAnsi="宋体" w:eastAsia="宋体" w:cs="宋体"/>
          <w:sz w:val="24"/>
          <w:szCs w:val="24"/>
        </w:rPr>
        <w:t xml:space="preserve"> 旅游信息化是智慧旅游的前身，两者的核心区别在于"自动化程度"和"智能化水平"。旅游信息化实现了数据的电子化记录（如电子票务替代纸质票），但决策仍依赖人工。智慧旅游则实现了数据的自动采集、智能分析和自主决策——系统不仅记录"今天来了多少游客"，还预测"明天会来多少游客"并自动调整"应该采取什么措施"。从信息化到智慧化的跃升，本质是从"工具辅助"到"智能替代"的范式转换。</w:t>
      </w:r>
    </w:p>
    <w:p w14:paraId="17C195D6">
      <w:pPr>
        <w:spacing w:after="120" w:line="360" w:lineRule="auto"/>
        <w:jc w:val="both"/>
      </w:pPr>
      <w:r>
        <w:rPr>
          <w:rFonts w:ascii="宋体" w:hAnsi="宋体" w:eastAsia="宋体" w:cs="宋体"/>
          <w:b/>
          <w:bCs/>
          <w:sz w:val="24"/>
          <w:szCs w:val="24"/>
        </w:rPr>
        <w:t>智慧旅游 vs. 智能旅游。</w:t>
      </w:r>
      <w:r>
        <w:rPr>
          <w:rFonts w:ascii="宋体" w:hAnsi="宋体" w:eastAsia="宋体" w:cs="宋体"/>
          <w:sz w:val="24"/>
          <w:szCs w:val="24"/>
        </w:rPr>
        <w:t xml:space="preserve"> 在英文文献中，"Smart Tourism"和"Intelligent Tourism"有时混用，但中文语境下两者有细微差别。"智能旅游"更侧重技术系统的自动化能力（如自动检票闸机、自动客流计数）；"智慧旅游"则强调数据驱动的全局优化和协同决策（如根据客流预测自动调整观光车排班和门票价格）。智慧包含了智能，但超越了智能——智慧旅游不仅"能做"，还"知道什么时候该做、做到什么程度"。</w:t>
      </w:r>
    </w:p>
    <w:p w14:paraId="388442AB">
      <w:pPr>
        <w:pStyle w:val="4"/>
        <w:spacing w:before="300" w:after="200"/>
      </w:pPr>
      <w:bookmarkStart w:id="7" w:name="_Toc9189"/>
      <w:r>
        <w:rPr>
          <w:rFonts w:ascii="黑体" w:hAnsi="黑体" w:eastAsia="黑体" w:cs="黑体"/>
          <w:b/>
          <w:bCs/>
          <w:color w:val="000000"/>
          <w:sz w:val="26"/>
          <w:szCs w:val="26"/>
        </w:rPr>
        <w:t>1.1.3 智慧旅游的核心特征</w:t>
      </w:r>
      <w:bookmarkEnd w:id="7"/>
    </w:p>
    <w:p w14:paraId="007D8386">
      <w:pPr>
        <w:spacing w:after="120" w:line="360" w:lineRule="auto"/>
        <w:jc w:val="both"/>
      </w:pPr>
      <w:r>
        <w:rPr>
          <w:rFonts w:ascii="宋体" w:hAnsi="宋体" w:eastAsia="宋体" w:cs="宋体"/>
          <w:b/>
          <w:bCs/>
          <w:sz w:val="24"/>
          <w:szCs w:val="24"/>
        </w:rPr>
        <w:t>全面感知。</w:t>
      </w:r>
      <w:r>
        <w:rPr>
          <w:rFonts w:ascii="宋体" w:hAnsi="宋体" w:eastAsia="宋体" w:cs="宋体"/>
          <w:sz w:val="24"/>
          <w:szCs w:val="24"/>
        </w:rPr>
        <w:t xml:space="preserve"> 智慧旅游的第一特征是"全面感知"——通过各种传感器、智能终端和信息系统，实时获取旅游资源、游客行为和环境状态的全维度数据。与传统的抽样调查和人工统计不同，智慧旅游的感知是全样本、全天候、自动化的。黄果树景区的物联网感知层每天采集超过 100 万条数据记录，覆盖票务、客流、环境、设施四大领域。</w:t>
      </w:r>
    </w:p>
    <w:p w14:paraId="634B0F35">
      <w:pPr>
        <w:spacing w:after="120" w:line="360" w:lineRule="auto"/>
        <w:jc w:val="both"/>
      </w:pPr>
      <w:r>
        <w:rPr>
          <w:rFonts w:ascii="宋体" w:hAnsi="宋体" w:eastAsia="宋体" w:cs="宋体"/>
          <w:b/>
          <w:bCs/>
          <w:sz w:val="24"/>
          <w:szCs w:val="24"/>
        </w:rPr>
        <w:t>互联互通。</w:t>
      </w:r>
      <w:r>
        <w:rPr>
          <w:rFonts w:ascii="宋体" w:hAnsi="宋体" w:eastAsia="宋体" w:cs="宋体"/>
          <w:sz w:val="24"/>
          <w:szCs w:val="24"/>
        </w:rPr>
        <w:t xml:space="preserve"> 数据只有流动起来才能产生价值。智慧旅游的第二个特征是"互联互通"——打破不同系统、不同部门、不同区域之间的数据壁垒，实现信息的无缝流通和共享。贵州"一码游贵州"平台的跨部门数据共享（文旅、交通、气象、公安）是互联互通在省级层面的实践典范。</w:t>
      </w:r>
    </w:p>
    <w:p w14:paraId="6811397D">
      <w:pPr>
        <w:spacing w:after="120" w:line="360" w:lineRule="auto"/>
        <w:jc w:val="both"/>
      </w:pPr>
      <w:r>
        <w:rPr>
          <w:rFonts w:ascii="宋体" w:hAnsi="宋体" w:eastAsia="宋体" w:cs="宋体"/>
          <w:b/>
          <w:bCs/>
          <w:sz w:val="24"/>
          <w:szCs w:val="24"/>
        </w:rPr>
        <w:t>智能决策。</w:t>
      </w:r>
      <w:r>
        <w:rPr>
          <w:rFonts w:ascii="宋体" w:hAnsi="宋体" w:eastAsia="宋体" w:cs="宋体"/>
          <w:sz w:val="24"/>
          <w:szCs w:val="24"/>
        </w:rPr>
        <w:t xml:space="preserve"> 智慧旅游的第三个特征是"智能决策"——从数据采集到分析洞察再到行动建议的完整闭环。智能决策的深度可以分为三个层次：描述性分析（发生了什么——"水帘洞排队 40 分钟"）、预测性分析（将发生什么——"两小时后排队将降至 15 分钟"）和规范性分析（应该怎么做——"建议游客先游览陡坡塘"）。当前中国智慧旅游的实践主要集中在描述性分析向预测性分析过渡的阶段。</w:t>
      </w:r>
    </w:p>
    <w:p w14:paraId="0A81C0A9">
      <w:pPr>
        <w:spacing w:after="120" w:line="360" w:lineRule="auto"/>
        <w:jc w:val="both"/>
      </w:pPr>
      <w:r>
        <w:rPr>
          <w:rFonts w:ascii="宋体" w:hAnsi="宋体" w:eastAsia="宋体" w:cs="宋体"/>
          <w:b/>
          <w:bCs/>
          <w:sz w:val="24"/>
          <w:szCs w:val="24"/>
        </w:rPr>
        <w:t>协同调度。</w:t>
      </w:r>
      <w:r>
        <w:rPr>
          <w:rFonts w:ascii="宋体" w:hAnsi="宋体" w:eastAsia="宋体" w:cs="宋体"/>
          <w:sz w:val="24"/>
          <w:szCs w:val="24"/>
        </w:rPr>
        <w:t xml:space="preserve"> 智慧旅游的第四个特征是"协同调度"——多个系统、多个部门基于统一的数据和决策逻辑协同行动。黄果树景区的"三位一体"调度体系（客流引导+容量管控+设施协同）是协同调度的典型案例：票务系统调整价格、推送系统发送引导信息、观光车系统调整发车频率——三个系统在一个调度引擎的指挥下协调行动，而非各自为政。</w:t>
      </w:r>
    </w:p>
    <w:p w14:paraId="4FCEC23D">
      <w:pPr>
        <w:pBdr>
          <w:left w:val="single" w:color="1F4E79" w:sz="6" w:space="8"/>
        </w:pBdr>
        <w:spacing w:after="120" w:line="360" w:lineRule="auto"/>
        <w:ind w:left="720" w:right="720"/>
      </w:pPr>
      <w:r>
        <w:rPr>
          <w:rFonts w:ascii="楷体" w:hAnsi="楷体" w:eastAsia="楷体" w:cs="楷体"/>
          <w:i/>
          <w:iCs/>
          <w:color w:val="333333"/>
          <w:sz w:val="20"/>
          <w:szCs w:val="20"/>
        </w:rPr>
        <w:t>**知识卡片 1-1**：智慧旅游的"感知-传输-分析-决策-执行"五层技术架构是贯穿本书的核心框架。感知层负责数据采集（传感器、摄像头、智能终端），传输层负责数据流通（5G、WiFi、光纤），分析层负责数据洞察（大数据平台、AI 模型），决策层负责策略生成（调度引擎、推荐算法），执行层负责行动落地（闸机、电子屏、推送系统）。五层协同运作，构成智慧旅游的完整技术闭环。</w:t>
      </w:r>
    </w:p>
    <w:p w14:paraId="7101F60A">
      <w:pPr>
        <w:spacing w:before="160" w:after="160"/>
        <w:jc w:val="center"/>
      </w:pPr>
      <w:r>
        <w:rPr>
          <w:rFonts w:ascii="楷体" w:hAnsi="楷体" w:eastAsia="楷体" w:cs="楷体"/>
          <w:i/>
          <w:iCs/>
          <w:color w:val="666666"/>
          <w:sz w:val="20"/>
          <w:szCs w:val="20"/>
        </w:rPr>
        <w:t>图 1-1：智慧旅游五层技术架构示意图</w:t>
      </w:r>
    </w:p>
    <w:p w14:paraId="47434F4D">
      <w:pPr>
        <w:spacing w:after="120" w:line="360" w:lineRule="auto"/>
        <w:jc w:val="both"/>
      </w:pPr>
      <w:r>
        <w:rPr>
          <w:rFonts w:ascii="宋体" w:hAnsi="宋体" w:eastAsia="宋体" w:cs="宋体"/>
          <w:sz w:val="24"/>
          <w:szCs w:val="24"/>
        </w:rPr>
        <w:t>---</w:t>
      </w:r>
    </w:p>
    <w:p w14:paraId="1A327FC5">
      <w:pPr>
        <w:pStyle w:val="3"/>
        <w:spacing w:before="300" w:after="200"/>
      </w:pPr>
      <w:bookmarkStart w:id="8" w:name="_Toc4463"/>
      <w:r>
        <w:rPr>
          <w:rFonts w:ascii="黑体" w:hAnsi="黑体" w:eastAsia="黑体" w:cs="黑体"/>
          <w:b/>
          <w:bCs/>
          <w:color w:val="000000"/>
          <w:sz w:val="28"/>
          <w:szCs w:val="28"/>
        </w:rPr>
        <w:t>1.2 智慧旅游的发展脉络</w:t>
      </w:r>
      <w:bookmarkEnd w:id="8"/>
    </w:p>
    <w:p w14:paraId="60E5B888">
      <w:pPr>
        <w:pStyle w:val="4"/>
        <w:spacing w:before="300" w:after="200"/>
      </w:pPr>
      <w:bookmarkStart w:id="9" w:name="_Toc31409"/>
      <w:r>
        <w:rPr>
          <w:rFonts w:ascii="黑体" w:hAnsi="黑体" w:eastAsia="黑体" w:cs="黑体"/>
          <w:b/>
          <w:bCs/>
          <w:color w:val="000000"/>
          <w:sz w:val="26"/>
          <w:szCs w:val="26"/>
        </w:rPr>
        <w:t>1.2.1 国际智慧旅游发展历程</w:t>
      </w:r>
      <w:bookmarkEnd w:id="9"/>
    </w:p>
    <w:p w14:paraId="16032E95">
      <w:pPr>
        <w:spacing w:after="120" w:line="360" w:lineRule="auto"/>
        <w:jc w:val="both"/>
      </w:pPr>
      <w:r>
        <w:rPr>
          <w:rFonts w:ascii="宋体" w:hAnsi="宋体" w:eastAsia="宋体" w:cs="宋体"/>
          <w:b/>
          <w:bCs/>
          <w:sz w:val="24"/>
          <w:szCs w:val="24"/>
        </w:rPr>
        <w:t>萌芽期（2000-2010）。</w:t>
      </w:r>
      <w:r>
        <w:rPr>
          <w:rFonts w:ascii="宋体" w:hAnsi="宋体" w:eastAsia="宋体" w:cs="宋体"/>
          <w:sz w:val="24"/>
          <w:szCs w:val="24"/>
        </w:rPr>
        <w:t xml:space="preserve"> 21 世纪初，随着互联网和移动通信的普及，旅游行业开始探索信息技术的深度应用。标志性事件包括：2001 年，Expedia 和 Booking.com 等 OTA 平台的崛起改变了酒店和机票的预订方式；2007 年 iPhone 的发布开启了移动互联网时代，旅游 APP 开始出现；2009 年，IBM 提出"智慧地球"（Smarter Planet）理念，为智慧旅游概念的提出奠定了思想基础。这一阶段的核心特征是"信息化"——将传统的纸质流程和电话服务迁移到互联网和移动端。</w:t>
      </w:r>
    </w:p>
    <w:p w14:paraId="3B61FAA8">
      <w:pPr>
        <w:spacing w:after="120" w:line="360" w:lineRule="auto"/>
        <w:jc w:val="both"/>
      </w:pPr>
      <w:r>
        <w:rPr>
          <w:rFonts w:ascii="宋体" w:hAnsi="宋体" w:eastAsia="宋体" w:cs="宋体"/>
          <w:b/>
          <w:bCs/>
          <w:sz w:val="24"/>
          <w:szCs w:val="24"/>
        </w:rPr>
        <w:t>兴起期（2010-2020）。</w:t>
      </w:r>
      <w:r>
        <w:rPr>
          <w:rFonts w:ascii="宋体" w:hAnsi="宋体" w:eastAsia="宋体" w:cs="宋体"/>
          <w:sz w:val="24"/>
          <w:szCs w:val="24"/>
        </w:rPr>
        <w:t xml:space="preserve"> 2010 年代是智慧旅游概念形成和实践探索的关键十年。2011 年，中国原国家旅游局提出"智慧旅游"战略；2012 年，纽约宣布建设"智慧城市+智慧旅游"；2014 年，欧盟启动"智慧旅游目的地"（Smart Tourism Destinations）项目。技术层面，4G 网络的普及、云计算的成熟和大数据技术的兴起为智慧旅游提供了基础设施条件。这一阶段的核心特征是"数据化"——从记录"发生了什么"到分析"为什么会发生"。</w:t>
      </w:r>
    </w:p>
    <w:p w14:paraId="0E497966">
      <w:pPr>
        <w:spacing w:after="120" w:line="360" w:lineRule="auto"/>
        <w:jc w:val="both"/>
      </w:pPr>
      <w:r>
        <w:rPr>
          <w:rFonts w:ascii="宋体" w:hAnsi="宋体" w:eastAsia="宋体" w:cs="宋体"/>
          <w:b/>
          <w:bCs/>
          <w:sz w:val="24"/>
          <w:szCs w:val="24"/>
        </w:rPr>
        <w:t>加速期（2020 至今）。</w:t>
      </w:r>
      <w:r>
        <w:rPr>
          <w:rFonts w:ascii="宋体" w:hAnsi="宋体" w:eastAsia="宋体" w:cs="宋体"/>
          <w:sz w:val="24"/>
          <w:szCs w:val="24"/>
        </w:rPr>
        <w:t xml:space="preserve"> COVID-19 疫情成为智慧旅游发展的催化剂。无接触服务、实名制预约、客流密度管控——这些在疫情前属于"锦上添花"的智慧旅游功能，在疫情期间变成了"雪中送炭"的刚需。技术层面，5G 商用、AI 大模型爆发、边缘计算成熟、数字孪生技术落地——新技术集群为智慧旅游注入了新的动能。这一阶段的核心特征是"智能化"——从"人做决策、技术辅助"到"技术自主决策、人监督确认"。</w:t>
      </w:r>
    </w:p>
    <w:p w14:paraId="0CF613EE">
      <w:pPr>
        <w:pStyle w:val="4"/>
        <w:spacing w:before="300" w:after="200"/>
      </w:pPr>
      <w:bookmarkStart w:id="10" w:name="_Toc13888"/>
      <w:r>
        <w:rPr>
          <w:rFonts w:ascii="黑体" w:hAnsi="黑体" w:eastAsia="黑体" w:cs="黑体"/>
          <w:b/>
          <w:bCs/>
          <w:color w:val="000000"/>
          <w:sz w:val="26"/>
          <w:szCs w:val="26"/>
        </w:rPr>
        <w:t>1.2.2 中国智慧旅游的政策推动</w:t>
      </w:r>
      <w:bookmarkEnd w:id="10"/>
    </w:p>
    <w:p w14:paraId="690A22C8">
      <w:pPr>
        <w:spacing w:after="120" w:line="360" w:lineRule="auto"/>
        <w:jc w:val="both"/>
      </w:pPr>
      <w:r>
        <w:rPr>
          <w:rFonts w:ascii="宋体" w:hAnsi="宋体" w:eastAsia="宋体" w:cs="宋体"/>
          <w:b/>
          <w:bCs/>
          <w:sz w:val="24"/>
          <w:szCs w:val="24"/>
        </w:rPr>
        <w:t>战略启动期（2011-2015）。</w:t>
      </w:r>
      <w:r>
        <w:rPr>
          <w:rFonts w:ascii="宋体" w:hAnsi="宋体" w:eastAsia="宋体" w:cs="宋体"/>
          <w:sz w:val="24"/>
          <w:szCs w:val="24"/>
        </w:rPr>
        <w:t xml:space="preserve"> 2011 年，原国家旅游局提出"智慧旅游"发展战略，明确将智慧旅游列为旅游业转型升级的核心抓手。2014 年，国家旅游局将"美丽中国之旅——智慧旅游年"确定为年度旅游宣传主题。2015 年，原国家旅游局印发《关于促进智慧旅游发展的指导意见》，提出了智慧旅游建设的总体目标、重点任务和保障措施。这一阶段的政策特征是"定方向、搭框架"。</w:t>
      </w:r>
    </w:p>
    <w:p w14:paraId="7110F653">
      <w:pPr>
        <w:spacing w:after="120" w:line="360" w:lineRule="auto"/>
        <w:jc w:val="both"/>
      </w:pPr>
      <w:r>
        <w:rPr>
          <w:rFonts w:ascii="宋体" w:hAnsi="宋体" w:eastAsia="宋体" w:cs="宋体"/>
          <w:b/>
          <w:bCs/>
          <w:sz w:val="24"/>
          <w:szCs w:val="24"/>
        </w:rPr>
        <w:t>全面建设期（2016-2020）。</w:t>
      </w:r>
      <w:r>
        <w:rPr>
          <w:rFonts w:ascii="宋体" w:hAnsi="宋体" w:eastAsia="宋体" w:cs="宋体"/>
          <w:sz w:val="24"/>
          <w:szCs w:val="24"/>
        </w:rPr>
        <w:t xml:space="preserve"> 2016 年，国务院印发《"十三五"旅游业发展规划》，将智慧旅游列入重点工程。2017 年，GB/T 34678《智慧景区建设规范》国家标准正式发布，为景区智慧化建设提供了技术规范。2018 年，文化和旅游部组建，智慧旅游纳入文旅融合的大框架。2020 年，十部门联合印发《关于深化"互联网+旅游"推动旅游业高质量发展的意见》。这一阶段的政策特征是"建标准、推应用"。</w:t>
      </w:r>
    </w:p>
    <w:p w14:paraId="17384B31">
      <w:pPr>
        <w:spacing w:after="120" w:line="360" w:lineRule="auto"/>
        <w:jc w:val="both"/>
      </w:pPr>
      <w:r>
        <w:rPr>
          <w:rFonts w:ascii="宋体" w:hAnsi="宋体" w:eastAsia="宋体" w:cs="宋体"/>
          <w:b/>
          <w:bCs/>
          <w:sz w:val="24"/>
          <w:szCs w:val="24"/>
        </w:rPr>
        <w:t>深化升级期（2021 至今）。</w:t>
      </w:r>
      <w:r>
        <w:rPr>
          <w:rFonts w:ascii="宋体" w:hAnsi="宋体" w:eastAsia="宋体" w:cs="宋体"/>
          <w:sz w:val="24"/>
          <w:szCs w:val="24"/>
        </w:rPr>
        <w:t xml:space="preserve"> 2021 年，《"十四五"文化和旅游发展规划》将智慧旅游列为重点方向。2022 年，国家文化数字化战略的出台为智慧旅游提供了更高层面的战略支撑。2023 年以来，生成式 AI 的爆发推动了"AI+旅游"的加速落地。这一阶段的政策特征是"深融合、促创新"。</w:t>
      </w:r>
    </w:p>
    <w:p w14:paraId="4A7D04A7">
      <w:pPr>
        <w:pStyle w:val="4"/>
        <w:spacing w:before="300" w:after="200"/>
      </w:pPr>
      <w:bookmarkStart w:id="11" w:name="_Toc14021"/>
      <w:r>
        <w:rPr>
          <w:rFonts w:ascii="黑体" w:hAnsi="黑体" w:eastAsia="黑体" w:cs="黑体"/>
          <w:b/>
          <w:bCs/>
          <w:color w:val="000000"/>
          <w:sz w:val="26"/>
          <w:szCs w:val="26"/>
        </w:rPr>
        <w:t>1.2.3 贵州智慧旅游的先行探索</w:t>
      </w:r>
      <w:bookmarkEnd w:id="11"/>
    </w:p>
    <w:p w14:paraId="1211CCB3">
      <w:pPr>
        <w:spacing w:after="120" w:line="360" w:lineRule="auto"/>
        <w:jc w:val="both"/>
      </w:pPr>
      <w:r>
        <w:rPr>
          <w:rFonts w:ascii="宋体" w:hAnsi="宋体" w:eastAsia="宋体" w:cs="宋体"/>
          <w:b/>
          <w:bCs/>
          <w:sz w:val="24"/>
          <w:szCs w:val="24"/>
        </w:rPr>
        <w:t>大数据战略的先发优势。</w:t>
      </w:r>
      <w:r>
        <w:rPr>
          <w:rFonts w:ascii="宋体" w:hAnsi="宋体" w:eastAsia="宋体" w:cs="宋体"/>
          <w:sz w:val="24"/>
          <w:szCs w:val="24"/>
        </w:rPr>
        <w:t xml:space="preserve"> 贵州是中国智慧旅游发展的先行者。2014 年，贵州获批建设全国首个大数据综合试验区；2015 年，贵阳大数据交易所挂牌成立；2016 年，国家大数据（贵州）综合试验区获批。这些先发布局为贵州智慧旅游提供了全国领先的数据基础设施。苹果、腾讯、华为等科技巨头在贵州建设的数据中心，为智慧旅游的算力和存储需求提供了就近支撑。</w:t>
      </w:r>
    </w:p>
    <w:p w14:paraId="29CC15A2">
      <w:pPr>
        <w:spacing w:after="120" w:line="360" w:lineRule="auto"/>
        <w:jc w:val="both"/>
      </w:pPr>
      <w:r>
        <w:rPr>
          <w:rFonts w:ascii="宋体" w:hAnsi="宋体" w:eastAsia="宋体" w:cs="宋体"/>
          <w:b/>
          <w:bCs/>
          <w:sz w:val="24"/>
          <w:szCs w:val="24"/>
        </w:rPr>
        <w:t>"一码游贵州"的省级实践。</w:t>
      </w:r>
      <w:r>
        <w:rPr>
          <w:rFonts w:ascii="宋体" w:hAnsi="宋体" w:eastAsia="宋体" w:cs="宋体"/>
          <w:sz w:val="24"/>
          <w:szCs w:val="24"/>
        </w:rPr>
        <w:t xml:space="preserve"> 2020 年 5 月，"一码游贵州"全域智慧旅游平台上线，成为全国首个省级层面的"一码通"智慧旅游平台。平台以微信小程序为载体，整合全省 500 余家 A 级景区的票务、导览和资讯服务，累计用户超过 3000 万。其技术架构体现了"前轻后重"的设计理念——前端极简（微信小程序，无需下载），后端强大的数据中台和服务中台支撑。</w:t>
      </w:r>
    </w:p>
    <w:p w14:paraId="1C7D74C3">
      <w:pPr>
        <w:spacing w:after="120" w:line="360" w:lineRule="auto"/>
        <w:jc w:val="both"/>
      </w:pPr>
      <w:r>
        <w:rPr>
          <w:rFonts w:ascii="宋体" w:hAnsi="宋体" w:eastAsia="宋体" w:cs="宋体"/>
          <w:b/>
          <w:bCs/>
          <w:sz w:val="24"/>
          <w:szCs w:val="24"/>
        </w:rPr>
        <w:t>黄果树智慧景区的标杆意义。</w:t>
      </w:r>
      <w:r>
        <w:rPr>
          <w:rFonts w:ascii="宋体" w:hAnsi="宋体" w:eastAsia="宋体" w:cs="宋体"/>
          <w:sz w:val="24"/>
          <w:szCs w:val="24"/>
        </w:rPr>
        <w:t xml:space="preserve"> 黄果树景区的"三位一体"智慧调度体系是中国智慧景区建设的标杆。项目涵盖大数据中心建设、票务系统升级（实名制分时预约）、客流监测网络（视频 AI 分析+IoT 传感器）、观光车智能调度、动态定价引擎和安全应急联动系统。2024 年入选文化和旅游部"智慧旅游典型案例"。</w:t>
      </w:r>
    </w:p>
    <w:p w14:paraId="1E5498B1">
      <w:pPr>
        <w:spacing w:after="120" w:line="360" w:lineRule="auto"/>
        <w:jc w:val="both"/>
      </w:pPr>
      <w:r>
        <w:rPr>
          <w:rFonts w:ascii="宋体" w:hAnsi="宋体" w:eastAsia="宋体" w:cs="宋体"/>
          <w:sz w:val="24"/>
          <w:szCs w:val="24"/>
        </w:rPr>
        <w:t>---</w:t>
      </w:r>
    </w:p>
    <w:p w14:paraId="44507510">
      <w:pPr>
        <w:pStyle w:val="3"/>
        <w:spacing w:before="300" w:after="200"/>
      </w:pPr>
      <w:bookmarkStart w:id="12" w:name="_Toc4110"/>
      <w:r>
        <w:rPr>
          <w:rFonts w:ascii="黑体" w:hAnsi="黑体" w:eastAsia="黑体" w:cs="黑体"/>
          <w:b/>
          <w:bCs/>
          <w:color w:val="000000"/>
          <w:sz w:val="28"/>
          <w:szCs w:val="28"/>
        </w:rPr>
        <w:t>1.3 智慧旅游技术图谱</w:t>
      </w:r>
      <w:bookmarkEnd w:id="12"/>
    </w:p>
    <w:p w14:paraId="6CE2098E">
      <w:pPr>
        <w:pStyle w:val="4"/>
        <w:spacing w:before="300" w:after="200"/>
      </w:pPr>
      <w:bookmarkStart w:id="13" w:name="_Toc22103"/>
      <w:r>
        <w:rPr>
          <w:rFonts w:ascii="黑体" w:hAnsi="黑体" w:eastAsia="黑体" w:cs="黑体"/>
          <w:b/>
          <w:bCs/>
          <w:color w:val="000000"/>
          <w:sz w:val="26"/>
          <w:szCs w:val="26"/>
        </w:rPr>
        <w:t>1.3.1 技术体系的层次结构</w:t>
      </w:r>
      <w:bookmarkEnd w:id="13"/>
    </w:p>
    <w:p w14:paraId="6B84678C">
      <w:pPr>
        <w:spacing w:after="120" w:line="360" w:lineRule="auto"/>
        <w:jc w:val="both"/>
      </w:pPr>
      <w:r>
        <w:rPr>
          <w:rFonts w:ascii="宋体" w:hAnsi="宋体" w:eastAsia="宋体" w:cs="宋体"/>
          <w:b/>
          <w:bCs/>
          <w:sz w:val="24"/>
          <w:szCs w:val="24"/>
        </w:rPr>
        <w:t>五层架构模型。</w:t>
      </w:r>
      <w:r>
        <w:rPr>
          <w:rFonts w:ascii="宋体" w:hAnsi="宋体" w:eastAsia="宋体" w:cs="宋体"/>
          <w:sz w:val="24"/>
          <w:szCs w:val="24"/>
        </w:rPr>
        <w:t xml:space="preserve"> 智慧旅游的技术体系可以抽象为五个层次。</w:t>
      </w:r>
      <w:r>
        <w:rPr>
          <w:rFonts w:ascii="宋体" w:hAnsi="宋体" w:eastAsia="宋体" w:cs="宋体"/>
          <w:b/>
          <w:bCs/>
          <w:sz w:val="24"/>
          <w:szCs w:val="24"/>
        </w:rPr>
        <w:t>感知层</w:t>
      </w:r>
      <w:r>
        <w:rPr>
          <w:rFonts w:ascii="宋体" w:hAnsi="宋体" w:eastAsia="宋体" w:cs="宋体"/>
          <w:sz w:val="24"/>
          <w:szCs w:val="24"/>
        </w:rPr>
        <w:t>位于最底层，负责从物理世界采集数据——摄像头、红外传感器、RFID 标签、GPS 定位、WiFi 探针、环境传感器等。</w:t>
      </w:r>
      <w:r>
        <w:rPr>
          <w:rFonts w:ascii="宋体" w:hAnsi="宋体" w:eastAsia="宋体" w:cs="宋体"/>
          <w:b/>
          <w:bCs/>
          <w:sz w:val="24"/>
          <w:szCs w:val="24"/>
        </w:rPr>
        <w:t>传输层</w:t>
      </w:r>
      <w:r>
        <w:rPr>
          <w:rFonts w:ascii="宋体" w:hAnsi="宋体" w:eastAsia="宋体" w:cs="宋体"/>
          <w:sz w:val="24"/>
          <w:szCs w:val="24"/>
        </w:rPr>
        <w:t>负责数据的流通——5G 网络提供高带宽低延迟的无线连接，光纤提供骨干传输，LoRa/NB-IoT 等低功耗广域网连接偏远地区的物联网设备。</w:t>
      </w:r>
      <w:r>
        <w:rPr>
          <w:rFonts w:ascii="宋体" w:hAnsi="宋体" w:eastAsia="宋体" w:cs="宋体"/>
          <w:b/>
          <w:bCs/>
          <w:sz w:val="24"/>
          <w:szCs w:val="24"/>
        </w:rPr>
        <w:t>平台层</w:t>
      </w:r>
      <w:r>
        <w:rPr>
          <w:rFonts w:ascii="宋体" w:hAnsi="宋体" w:eastAsia="宋体" w:cs="宋体"/>
          <w:sz w:val="24"/>
          <w:szCs w:val="24"/>
        </w:rPr>
        <w:t>负责数据的存储、计算和管理——云计算提供弹性的算力资源，大数据平台提供数据治理和分析能力，数据中台提供统一的数据服务。</w:t>
      </w:r>
      <w:r>
        <w:rPr>
          <w:rFonts w:ascii="宋体" w:hAnsi="宋体" w:eastAsia="宋体" w:cs="宋体"/>
          <w:b/>
          <w:bCs/>
          <w:sz w:val="24"/>
          <w:szCs w:val="24"/>
        </w:rPr>
        <w:t>智能层</w:t>
      </w:r>
      <w:r>
        <w:rPr>
          <w:rFonts w:ascii="宋体" w:hAnsi="宋体" w:eastAsia="宋体" w:cs="宋体"/>
          <w:sz w:val="24"/>
          <w:szCs w:val="24"/>
        </w:rPr>
        <w:t>负责从数据中提取洞察——机器学习模型进行客流预测，计算机视觉算法进行人群密度分析，自然语言处理技术支撑智能客服。</w:t>
      </w:r>
      <w:r>
        <w:rPr>
          <w:rFonts w:ascii="宋体" w:hAnsi="宋体" w:eastAsia="宋体" w:cs="宋体"/>
          <w:b/>
          <w:bCs/>
          <w:sz w:val="24"/>
          <w:szCs w:val="24"/>
        </w:rPr>
        <w:t>应用层</w:t>
      </w:r>
      <w:r>
        <w:rPr>
          <w:rFonts w:ascii="宋体" w:hAnsi="宋体" w:eastAsia="宋体" w:cs="宋体"/>
          <w:sz w:val="24"/>
          <w:szCs w:val="24"/>
        </w:rPr>
        <w:t>是用户直接交互的界面——景区 APP、微信小程序、指挥调度大屏、电子票务闸机、智能导览终端等。</w:t>
      </w:r>
    </w:p>
    <w:p w14:paraId="26393920">
      <w:pPr>
        <w:spacing w:after="120" w:line="360" w:lineRule="auto"/>
        <w:jc w:val="both"/>
      </w:pPr>
      <w:r>
        <w:rPr>
          <w:rFonts w:ascii="宋体" w:hAnsi="宋体" w:eastAsia="宋体" w:cs="宋体"/>
          <w:b/>
          <w:bCs/>
          <w:sz w:val="24"/>
          <w:szCs w:val="24"/>
        </w:rPr>
        <w:t>技术栈的协同逻辑。</w:t>
      </w:r>
      <w:r>
        <w:rPr>
          <w:rFonts w:ascii="宋体" w:hAnsi="宋体" w:eastAsia="宋体" w:cs="宋体"/>
          <w:sz w:val="24"/>
          <w:szCs w:val="24"/>
        </w:rPr>
        <w:t xml:space="preserve"> 五个层次不是各自为政，而是通过标准化的接口和协议协同运作。感知层的数据通过传输层进入平台层，在平台层经过清洗、标准化和融合后进入智能层进行分析，分析结果通过应用层呈现给不同用户（游客、管理者、政府）。任何一个层次的短板都会影响整体系统的效能——再好的 AI 算法，如果感知层的数据质量差，也产不出准确的预测。</w:t>
      </w:r>
    </w:p>
    <w:p w14:paraId="568B7A63">
      <w:pPr>
        <w:pStyle w:val="4"/>
        <w:spacing w:before="300" w:after="200"/>
      </w:pPr>
      <w:bookmarkStart w:id="14" w:name="_Toc9469"/>
      <w:r>
        <w:rPr>
          <w:rFonts w:ascii="黑体" w:hAnsi="黑体" w:eastAsia="黑体" w:cs="黑体"/>
          <w:b/>
          <w:bCs/>
          <w:color w:val="000000"/>
          <w:sz w:val="26"/>
          <w:szCs w:val="26"/>
        </w:rPr>
        <w:t>1.3.2 核心技术体系</w:t>
      </w:r>
      <w:bookmarkEnd w:id="14"/>
    </w:p>
    <w:p w14:paraId="682DAE13">
      <w:pPr>
        <w:spacing w:after="120" w:line="360" w:lineRule="auto"/>
        <w:jc w:val="both"/>
      </w:pPr>
      <w:r>
        <w:rPr>
          <w:rFonts w:ascii="宋体" w:hAnsi="宋体" w:eastAsia="宋体" w:cs="宋体"/>
          <w:b/>
          <w:bCs/>
          <w:sz w:val="24"/>
          <w:szCs w:val="24"/>
        </w:rPr>
        <w:t>物联网（IoT）。</w:t>
      </w:r>
      <w:r>
        <w:rPr>
          <w:rFonts w:ascii="宋体" w:hAnsi="宋体" w:eastAsia="宋体" w:cs="宋体"/>
          <w:sz w:val="24"/>
          <w:szCs w:val="24"/>
        </w:rPr>
        <w:t xml:space="preserve"> 物联网是智慧旅游的"感官系统"，负责将物理世界数字化。在景区场景中，IoT 设备包括：客流计数传感器（红外、激光、视觉）、环境监测传感器（温度、湿度、PM2.5、噪声）、设施状态传感器（闸机运行状态、观光车位置和速度）、安全监测传感器（地质灾害位移监测、消防烟感）。IoT 设备选型的关键考量包括：精度（能否满足业务需求）、功耗（电池续航时间）、环境适应性（能否在户外、高温、高湿条件下稳定工作）、成本（大规模部署的经济可行性）。</w:t>
      </w:r>
    </w:p>
    <w:p w14:paraId="7CC812E5">
      <w:pPr>
        <w:spacing w:after="120" w:line="360" w:lineRule="auto"/>
        <w:jc w:val="both"/>
      </w:pPr>
      <w:r>
        <w:rPr>
          <w:rFonts w:ascii="宋体" w:hAnsi="宋体" w:eastAsia="宋体" w:cs="宋体"/>
          <w:b/>
          <w:bCs/>
          <w:sz w:val="24"/>
          <w:szCs w:val="24"/>
        </w:rPr>
        <w:t>5G 通信。</w:t>
      </w:r>
      <w:r>
        <w:rPr>
          <w:rFonts w:ascii="宋体" w:hAnsi="宋体" w:eastAsia="宋体" w:cs="宋体"/>
          <w:sz w:val="24"/>
          <w:szCs w:val="24"/>
        </w:rPr>
        <w:t xml:space="preserve"> 5G 是智慧旅游的"神经系统"，提供了三大技术特性：增强移动宽带（eMBB）——支撑超高清视频直播和 VR 全景游览；超高可靠低时延通信（uRLLC）——支撑自动驾驶观光车和远程应急救援；大规模机器类通信（mMTC）——支撑景区内数以千计的 IoT 设备的并发连接。截至 2025 年底，中国已建成超过 400 万个 5G 基站，5A 级景区 5G 覆盖率超过 95%，为智慧旅游提供了坚实的网络基础设施。</w:t>
      </w:r>
    </w:p>
    <w:p w14:paraId="1C195B7B">
      <w:pPr>
        <w:spacing w:after="120" w:line="360" w:lineRule="auto"/>
        <w:jc w:val="both"/>
      </w:pPr>
      <w:r>
        <w:rPr>
          <w:rFonts w:ascii="宋体" w:hAnsi="宋体" w:eastAsia="宋体" w:cs="宋体"/>
          <w:b/>
          <w:bCs/>
          <w:sz w:val="24"/>
          <w:szCs w:val="24"/>
        </w:rPr>
        <w:t>大数据与人工智能。</w:t>
      </w:r>
      <w:r>
        <w:rPr>
          <w:rFonts w:ascii="宋体" w:hAnsi="宋体" w:eastAsia="宋体" w:cs="宋体"/>
          <w:sz w:val="24"/>
          <w:szCs w:val="24"/>
        </w:rPr>
        <w:t xml:space="preserve"> 大数据和 AI 是智慧旅游的"大脑"。大数据技术解决的是"存得下、算得快"的问题——景区每天产生的客流、交易、监控视频等数据量可达 TB 级别，需要分布式存储和并行计算框架（如 Hadoop、Spark）来处理。AI 技术解决的是"看得懂、想得清"的问题——客流预测模型告诉管理者明天哪个时段会拥堵，计算机视觉算法自动识别翻越护栏的危险行为，自然语言处理技术让智能客服理解游客的意图并给出准确回复。</w:t>
      </w:r>
    </w:p>
    <w:p w14:paraId="079C31A7">
      <w:pPr>
        <w:spacing w:after="120" w:line="360" w:lineRule="auto"/>
        <w:jc w:val="both"/>
      </w:pPr>
      <w:r>
        <w:rPr>
          <w:rFonts w:ascii="宋体" w:hAnsi="宋体" w:eastAsia="宋体" w:cs="宋体"/>
          <w:b/>
          <w:bCs/>
          <w:sz w:val="24"/>
          <w:szCs w:val="24"/>
        </w:rPr>
        <w:t>云计算与边缘计算。</w:t>
      </w:r>
      <w:r>
        <w:rPr>
          <w:rFonts w:ascii="宋体" w:hAnsi="宋体" w:eastAsia="宋体" w:cs="宋体"/>
          <w:sz w:val="24"/>
          <w:szCs w:val="24"/>
        </w:rPr>
        <w:t xml:space="preserve"> 云计算和边缘计算是智慧旅游的"算力基座"。云计算提供弹性的、按需使用的计算资源——景区不需要自建昂贵的数据中心，可以通过公有云（阿里云、腾讯云、华为云）获得所需的算力和存储。边缘计算将计算能力下沉到网络边缘（景区本地服务器、网关设备），处理需要低延迟响应的任务——人脸识别入园需要在毫秒级完成，不能等待数据往返云端。云边协同的架构平衡了成本、性能和可靠性。</w:t>
      </w:r>
    </w:p>
    <w:p w14:paraId="3A8C3E44">
      <w:pPr>
        <w:pStyle w:val="4"/>
        <w:spacing w:before="300" w:after="200"/>
      </w:pPr>
      <w:bookmarkStart w:id="15" w:name="_Toc19643"/>
      <w:r>
        <w:rPr>
          <w:rFonts w:ascii="黑体" w:hAnsi="黑体" w:eastAsia="黑体" w:cs="黑体"/>
          <w:b/>
          <w:bCs/>
          <w:color w:val="000000"/>
          <w:sz w:val="26"/>
          <w:szCs w:val="26"/>
        </w:rPr>
        <w:t>1.3.3 技术选型的原则</w:t>
      </w:r>
      <w:bookmarkEnd w:id="15"/>
    </w:p>
    <w:p w14:paraId="1F80E79A">
      <w:pPr>
        <w:spacing w:after="120" w:line="360" w:lineRule="auto"/>
        <w:jc w:val="both"/>
      </w:pPr>
      <w:r>
        <w:rPr>
          <w:rFonts w:ascii="宋体" w:hAnsi="宋体" w:eastAsia="宋体" w:cs="宋体"/>
          <w:b/>
          <w:bCs/>
          <w:sz w:val="24"/>
          <w:szCs w:val="24"/>
        </w:rPr>
        <w:t>需求驱动，而非技术驱动。</w:t>
      </w:r>
      <w:r>
        <w:rPr>
          <w:rFonts w:ascii="宋体" w:hAnsi="宋体" w:eastAsia="宋体" w:cs="宋体"/>
          <w:sz w:val="24"/>
          <w:szCs w:val="24"/>
        </w:rPr>
        <w:t xml:space="preserve"> 智慧旅游技术选型的首要原则是"需求驱动"——从业务问题出发选择技术，而非从技术出发寻找应用场景。一个经典的反面案例是：某景区花费数百万元建设了 VR 全景游览系统，但游客使用率不足 5%——因为游客来到景区是为了看真实的风景，而不是在景区门口戴着 VR 头盔看虚拟风景。正确的技术选型流程是：明确业务痛点→评估技术可行性→比较成本效益→制定实施计划→持续优化迭代。</w:t>
      </w:r>
    </w:p>
    <w:p w14:paraId="6D7B1743">
      <w:pPr>
        <w:spacing w:after="120" w:line="360" w:lineRule="auto"/>
        <w:jc w:val="both"/>
      </w:pPr>
      <w:r>
        <w:rPr>
          <w:rFonts w:ascii="宋体" w:hAnsi="宋体" w:eastAsia="宋体" w:cs="宋体"/>
          <w:b/>
          <w:bCs/>
          <w:sz w:val="24"/>
          <w:szCs w:val="24"/>
        </w:rPr>
        <w:t>适度超前，避免过度投资。</w:t>
      </w:r>
      <w:r>
        <w:rPr>
          <w:rFonts w:ascii="宋体" w:hAnsi="宋体" w:eastAsia="宋体" w:cs="宋体"/>
          <w:sz w:val="24"/>
          <w:szCs w:val="24"/>
        </w:rPr>
        <w:t xml:space="preserve"> 技术在快速迭代，今天的前沿可能三年后成为标配。技术选型需要在"适度超前"和"避免过度投资"之间取得平衡。一个实用的判断标准是：如果某项技术的应用能够产生明确的、可量化的业务价值（如降低排队时间 30%、提升票务收入 10%），且在 3-5 年内能够收回投资，则是值得的；如果业务价值模糊，仅因为"大家都在做"或"看起来很先进"，则需要谨慎。</w:t>
      </w:r>
    </w:p>
    <w:p w14:paraId="3082F33D">
      <w:pPr>
        <w:spacing w:after="120" w:line="360" w:lineRule="auto"/>
        <w:jc w:val="both"/>
      </w:pPr>
      <w:r>
        <w:rPr>
          <w:rFonts w:ascii="宋体" w:hAnsi="宋体" w:eastAsia="宋体" w:cs="宋体"/>
          <w:b/>
          <w:bCs/>
          <w:sz w:val="24"/>
          <w:szCs w:val="24"/>
        </w:rPr>
        <w:t>开放标准，避免厂商锁定。</w:t>
      </w:r>
      <w:r>
        <w:rPr>
          <w:rFonts w:ascii="宋体" w:hAnsi="宋体" w:eastAsia="宋体" w:cs="宋体"/>
          <w:sz w:val="24"/>
          <w:szCs w:val="24"/>
        </w:rPr>
        <w:t xml:space="preserve"> 智慧旅游系统的建设涉及多个供应商的产品和服务的集成。选择采用开放标准和开放接口的技术方案，可以避免被单一厂商"锁定"——当需要更换或升级某个组件时，不会因为接口不兼容而被迫更换整个系统。在采购技术产品和系统时，应将"是否支持开放标准 API""是否提供完整的技术文档""是否有活跃的开发者社区"作为重要的评估指标。</w:t>
      </w:r>
    </w:p>
    <w:p w14:paraId="76F71BCD">
      <w:pPr>
        <w:pBdr>
          <w:left w:val="single" w:color="1F4E79" w:sz="6" w:space="8"/>
        </w:pBdr>
        <w:spacing w:after="120" w:line="360" w:lineRule="auto"/>
        <w:ind w:left="720" w:right="720"/>
      </w:pPr>
      <w:r>
        <w:rPr>
          <w:rFonts w:ascii="楷体" w:hAnsi="楷体" w:eastAsia="楷体" w:cs="楷体"/>
          <w:i/>
          <w:iCs/>
          <w:color w:val="333333"/>
          <w:sz w:val="20"/>
          <w:szCs w:val="20"/>
        </w:rPr>
        <w:t>**知识卡片 1-2**：技术成熟度曲线（Hype Cycle）由 Gartner 公司提出，描述了新技术从"触发期"到"泡沫期"到"幻灭期"到"复苏期"到"成熟期"的典型演进路径。智慧旅游从业者需要具备识别技术所处阶段的能力——在"泡沫期"跟风投入可能造成资源浪费，在"复苏期"果断切入则可能获得先发优势。以 VR 旅游为例，2016 年前后处于"泡沫期"，大量景区跟风建设 VR 体验馆但效果不佳；2023 年以后随着硬件体验提升和内容生态丰富，VR 旅游正在进入"复苏期"，此时重新评估其应用价值更为理性。</w:t>
      </w:r>
    </w:p>
    <w:p w14:paraId="411305BC">
      <w:pPr>
        <w:spacing w:before="160" w:after="160"/>
        <w:jc w:val="center"/>
      </w:pPr>
      <w:r>
        <w:rPr>
          <w:rFonts w:ascii="楷体" w:hAnsi="楷体" w:eastAsia="楷体" w:cs="楷体"/>
          <w:i/>
          <w:iCs/>
          <w:color w:val="666666"/>
          <w:sz w:val="20"/>
          <w:szCs w:val="20"/>
        </w:rPr>
        <w:t>表 1-1：智慧旅游核心技术成熟度评估（2026 年）</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7CF5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E00C4F">
            <w:pPr>
              <w:spacing w:after="0"/>
            </w:pPr>
            <w:r>
              <w:rPr>
                <w:rFonts w:ascii="宋体" w:hAnsi="宋体" w:eastAsia="宋体" w:cs="宋体"/>
                <w:b/>
                <w:bCs/>
                <w:color w:val="FFFFFF"/>
                <w:sz w:val="20"/>
                <w:szCs w:val="20"/>
              </w:rPr>
              <w:t>技术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39AF4E3">
            <w:pPr>
              <w:spacing w:after="0"/>
            </w:pPr>
            <w:r>
              <w:rPr>
                <w:rFonts w:ascii="宋体" w:hAnsi="宋体" w:eastAsia="宋体" w:cs="宋体"/>
                <w:b/>
                <w:bCs/>
                <w:color w:val="FFFFFF"/>
                <w:sz w:val="20"/>
                <w:szCs w:val="20"/>
              </w:rPr>
              <w:t>成熟度阶段</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4B35955">
            <w:pPr>
              <w:spacing w:after="0"/>
            </w:pPr>
            <w:r>
              <w:rPr>
                <w:rFonts w:ascii="宋体" w:hAnsi="宋体" w:eastAsia="宋体" w:cs="宋体"/>
                <w:b/>
                <w:bCs/>
                <w:color w:val="FFFFFF"/>
                <w:sz w:val="20"/>
                <w:szCs w:val="20"/>
              </w:rPr>
              <w:t>文旅应用成熟度</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0F605FA">
            <w:pPr>
              <w:spacing w:after="0"/>
            </w:pPr>
            <w:r>
              <w:rPr>
                <w:rFonts w:ascii="宋体" w:hAnsi="宋体" w:eastAsia="宋体" w:cs="宋体"/>
                <w:b/>
                <w:bCs/>
                <w:color w:val="FFFFFF"/>
                <w:sz w:val="20"/>
                <w:szCs w:val="20"/>
              </w:rPr>
              <w:t>建议策略</w:t>
            </w:r>
          </w:p>
        </w:tc>
      </w:tr>
      <w:tr w14:paraId="4C58E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978D39">
            <w:pPr>
              <w:spacing w:after="0"/>
            </w:pPr>
            <w:r>
              <w:rPr>
                <w:rFonts w:ascii="宋体" w:hAnsi="宋体" w:eastAsia="宋体" w:cs="宋体"/>
                <w:sz w:val="20"/>
                <w:szCs w:val="20"/>
              </w:rPr>
              <w:t>5G 通信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DC634E">
            <w:pPr>
              <w:spacing w:after="0"/>
            </w:pPr>
            <w:r>
              <w:rPr>
                <w:rFonts w:ascii="宋体" w:hAnsi="宋体" w:eastAsia="宋体" w:cs="宋体"/>
                <w:sz w:val="20"/>
                <w:szCs w:val="20"/>
              </w:rPr>
              <w:t>复苏期→成熟期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CBDCAC">
            <w:pPr>
              <w:spacing w:after="0"/>
            </w:pPr>
            <w:r>
              <w:rPr>
                <w:rFonts w:ascii="宋体" w:hAnsi="宋体" w:eastAsia="宋体" w:cs="宋体"/>
                <w:sz w:val="20"/>
                <w:szCs w:val="20"/>
              </w:rPr>
              <w:t>高（网络已覆盖）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6C49EE">
            <w:pPr>
              <w:spacing w:after="0"/>
            </w:pPr>
            <w:r>
              <w:rPr>
                <w:rFonts w:ascii="宋体" w:hAnsi="宋体" w:eastAsia="宋体" w:cs="宋体"/>
                <w:sz w:val="20"/>
                <w:szCs w:val="20"/>
              </w:rPr>
              <w:t>广泛应用</w:t>
            </w:r>
          </w:p>
        </w:tc>
      </w:tr>
      <w:tr w14:paraId="1F5E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60D3A9">
            <w:pPr>
              <w:spacing w:after="0"/>
            </w:pPr>
            <w:r>
              <w:rPr>
                <w:rFonts w:ascii="宋体" w:hAnsi="宋体" w:eastAsia="宋体" w:cs="宋体"/>
                <w:sz w:val="20"/>
                <w:szCs w:val="20"/>
              </w:rPr>
              <w:t>物联网传感器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9818AC">
            <w:pPr>
              <w:spacing w:after="0"/>
            </w:pPr>
            <w:r>
              <w:rPr>
                <w:rFonts w:ascii="宋体" w:hAnsi="宋体" w:eastAsia="宋体" w:cs="宋体"/>
                <w:sz w:val="20"/>
                <w:szCs w:val="20"/>
              </w:rPr>
              <w:t>成熟期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CA17EB">
            <w:pPr>
              <w:spacing w:after="0"/>
            </w:pPr>
            <w:r>
              <w:rPr>
                <w:rFonts w:ascii="宋体" w:hAnsi="宋体" w:eastAsia="宋体" w:cs="宋体"/>
                <w:sz w:val="20"/>
                <w:szCs w:val="20"/>
              </w:rPr>
              <w:t>高</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26DC29">
            <w:pPr>
              <w:spacing w:after="0"/>
            </w:pPr>
            <w:r>
              <w:rPr>
                <w:rFonts w:ascii="宋体" w:hAnsi="宋体" w:eastAsia="宋体" w:cs="宋体"/>
                <w:sz w:val="20"/>
                <w:szCs w:val="20"/>
              </w:rPr>
              <w:t>按需部署</w:t>
            </w:r>
          </w:p>
        </w:tc>
      </w:tr>
      <w:tr w14:paraId="192F8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E3432A">
            <w:pPr>
              <w:spacing w:after="0"/>
            </w:pPr>
            <w:r>
              <w:rPr>
                <w:rFonts w:ascii="宋体" w:hAnsi="宋体" w:eastAsia="宋体" w:cs="宋体"/>
                <w:sz w:val="20"/>
                <w:szCs w:val="20"/>
              </w:rPr>
              <w:t>大数据分析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FAF05D">
            <w:pPr>
              <w:spacing w:after="0"/>
            </w:pPr>
            <w:r>
              <w:rPr>
                <w:rFonts w:ascii="宋体" w:hAnsi="宋体" w:eastAsia="宋体" w:cs="宋体"/>
                <w:sz w:val="20"/>
                <w:szCs w:val="20"/>
              </w:rPr>
              <w:t>成熟期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F6200A">
            <w:pPr>
              <w:spacing w:after="0"/>
            </w:pPr>
            <w:r>
              <w:rPr>
                <w:rFonts w:ascii="宋体" w:hAnsi="宋体" w:eastAsia="宋体" w:cs="宋体"/>
                <w:sz w:val="20"/>
                <w:szCs w:val="20"/>
              </w:rPr>
              <w:t>中高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F66D33">
            <w:pPr>
              <w:spacing w:after="0"/>
            </w:pPr>
            <w:r>
              <w:rPr>
                <w:rFonts w:ascii="宋体" w:hAnsi="宋体" w:eastAsia="宋体" w:cs="宋体"/>
                <w:sz w:val="20"/>
                <w:szCs w:val="20"/>
              </w:rPr>
              <w:t>深化应用</w:t>
            </w:r>
          </w:p>
        </w:tc>
      </w:tr>
      <w:tr w14:paraId="6EB07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042E1C">
            <w:pPr>
              <w:spacing w:after="0"/>
            </w:pPr>
            <w:r>
              <w:rPr>
                <w:rFonts w:ascii="宋体" w:hAnsi="宋体" w:eastAsia="宋体" w:cs="宋体"/>
                <w:sz w:val="20"/>
                <w:szCs w:val="20"/>
              </w:rPr>
              <w:t>AI 客流预测</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40AF88">
            <w:pPr>
              <w:spacing w:after="0"/>
            </w:pPr>
            <w:r>
              <w:rPr>
                <w:rFonts w:ascii="宋体" w:hAnsi="宋体" w:eastAsia="宋体" w:cs="宋体"/>
                <w:sz w:val="20"/>
                <w:szCs w:val="20"/>
              </w:rPr>
              <w:t>复苏期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D39C96">
            <w:pPr>
              <w:spacing w:after="0"/>
            </w:pPr>
            <w:r>
              <w:rPr>
                <w:rFonts w:ascii="宋体" w:hAnsi="宋体" w:eastAsia="宋体" w:cs="宋体"/>
                <w:sz w:val="20"/>
                <w:szCs w:val="20"/>
              </w:rPr>
              <w:t>中</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8AFDB7">
            <w:pPr>
              <w:spacing w:after="0"/>
            </w:pPr>
            <w:r>
              <w:rPr>
                <w:rFonts w:ascii="宋体" w:hAnsi="宋体" w:eastAsia="宋体" w:cs="宋体"/>
                <w:sz w:val="20"/>
                <w:szCs w:val="20"/>
              </w:rPr>
              <w:t>重点推进</w:t>
            </w:r>
          </w:p>
        </w:tc>
      </w:tr>
      <w:tr w14:paraId="0C74A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69150C">
            <w:pPr>
              <w:spacing w:after="0"/>
            </w:pPr>
            <w:r>
              <w:rPr>
                <w:rFonts w:ascii="宋体" w:hAnsi="宋体" w:eastAsia="宋体" w:cs="宋体"/>
                <w:sz w:val="20"/>
                <w:szCs w:val="20"/>
              </w:rPr>
              <w:t>边缘计算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F331FC">
            <w:pPr>
              <w:spacing w:after="0"/>
            </w:pPr>
            <w:r>
              <w:rPr>
                <w:rFonts w:ascii="宋体" w:hAnsi="宋体" w:eastAsia="宋体" w:cs="宋体"/>
                <w:sz w:val="20"/>
                <w:szCs w:val="20"/>
              </w:rPr>
              <w:t>复苏期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9ECD1C">
            <w:pPr>
              <w:spacing w:after="0"/>
            </w:pPr>
            <w:r>
              <w:rPr>
                <w:rFonts w:ascii="宋体" w:hAnsi="宋体" w:eastAsia="宋体" w:cs="宋体"/>
                <w:sz w:val="20"/>
                <w:szCs w:val="20"/>
              </w:rPr>
              <w:t>中低</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B546B9">
            <w:pPr>
              <w:spacing w:after="0"/>
            </w:pPr>
            <w:r>
              <w:rPr>
                <w:rFonts w:ascii="宋体" w:hAnsi="宋体" w:eastAsia="宋体" w:cs="宋体"/>
                <w:sz w:val="20"/>
                <w:szCs w:val="20"/>
              </w:rPr>
              <w:t>试点探索</w:t>
            </w:r>
          </w:p>
        </w:tc>
      </w:tr>
      <w:tr w14:paraId="007E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BE14D8">
            <w:pPr>
              <w:spacing w:after="0"/>
            </w:pPr>
            <w:r>
              <w:rPr>
                <w:rFonts w:ascii="宋体" w:hAnsi="宋体" w:eastAsia="宋体" w:cs="宋体"/>
                <w:sz w:val="20"/>
                <w:szCs w:val="20"/>
              </w:rPr>
              <w:t>数字孪生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385C19">
            <w:pPr>
              <w:spacing w:after="0"/>
            </w:pPr>
            <w:r>
              <w:rPr>
                <w:rFonts w:ascii="宋体" w:hAnsi="宋体" w:eastAsia="宋体" w:cs="宋体"/>
                <w:sz w:val="20"/>
                <w:szCs w:val="20"/>
              </w:rPr>
              <w:t>泡沫期→幻灭期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D9DAA7">
            <w:pPr>
              <w:spacing w:after="0"/>
            </w:pPr>
            <w:r>
              <w:rPr>
                <w:rFonts w:ascii="宋体" w:hAnsi="宋体" w:eastAsia="宋体" w:cs="宋体"/>
                <w:sz w:val="20"/>
                <w:szCs w:val="20"/>
              </w:rPr>
              <w:t>低</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82A1B0">
            <w:pPr>
              <w:spacing w:after="0"/>
            </w:pPr>
            <w:r>
              <w:rPr>
                <w:rFonts w:ascii="宋体" w:hAnsi="宋体" w:eastAsia="宋体" w:cs="宋体"/>
                <w:sz w:val="20"/>
                <w:szCs w:val="20"/>
              </w:rPr>
              <w:t>谨慎评估</w:t>
            </w:r>
          </w:p>
        </w:tc>
      </w:tr>
      <w:tr w14:paraId="30E67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A5ED15">
            <w:pPr>
              <w:spacing w:after="0"/>
            </w:pPr>
            <w:r>
              <w:rPr>
                <w:rFonts w:ascii="宋体" w:hAnsi="宋体" w:eastAsia="宋体" w:cs="宋体"/>
                <w:sz w:val="20"/>
                <w:szCs w:val="20"/>
              </w:rPr>
              <w:t>文旅元宇宙</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A7C5E5">
            <w:pPr>
              <w:spacing w:after="0"/>
            </w:pPr>
            <w:r>
              <w:rPr>
                <w:rFonts w:ascii="宋体" w:hAnsi="宋体" w:eastAsia="宋体" w:cs="宋体"/>
                <w:sz w:val="20"/>
                <w:szCs w:val="20"/>
              </w:rPr>
              <w:t>泡沫期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4CB956">
            <w:pPr>
              <w:spacing w:after="0"/>
            </w:pPr>
            <w:r>
              <w:rPr>
                <w:rFonts w:ascii="宋体" w:hAnsi="宋体" w:eastAsia="宋体" w:cs="宋体"/>
                <w:sz w:val="20"/>
                <w:szCs w:val="20"/>
              </w:rPr>
              <w:t>极低</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55A750">
            <w:pPr>
              <w:spacing w:after="0"/>
            </w:pPr>
            <w:r>
              <w:rPr>
                <w:rFonts w:ascii="宋体" w:hAnsi="宋体" w:eastAsia="宋体" w:cs="宋体"/>
                <w:sz w:val="20"/>
                <w:szCs w:val="20"/>
              </w:rPr>
              <w:t>保持关注</w:t>
            </w:r>
          </w:p>
        </w:tc>
      </w:tr>
      <w:tr w14:paraId="4EB99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957569">
            <w:pPr>
              <w:spacing w:after="0"/>
            </w:pPr>
            <w:r>
              <w:rPr>
                <w:rFonts w:ascii="宋体" w:hAnsi="宋体" w:eastAsia="宋体" w:cs="宋体"/>
                <w:sz w:val="20"/>
                <w:szCs w:val="20"/>
              </w:rPr>
              <w:t>区块链</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9D5DA8">
            <w:pPr>
              <w:spacing w:after="0"/>
            </w:pPr>
            <w:r>
              <w:rPr>
                <w:rFonts w:ascii="宋体" w:hAnsi="宋体" w:eastAsia="宋体" w:cs="宋体"/>
                <w:sz w:val="20"/>
                <w:szCs w:val="20"/>
              </w:rPr>
              <w:t>幻灭期→复苏期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D4ACE4">
            <w:pPr>
              <w:spacing w:after="0"/>
            </w:pPr>
            <w:r>
              <w:rPr>
                <w:rFonts w:ascii="宋体" w:hAnsi="宋体" w:eastAsia="宋体" w:cs="宋体"/>
                <w:sz w:val="20"/>
                <w:szCs w:val="20"/>
              </w:rPr>
              <w:t>低</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F269384">
            <w:pPr>
              <w:spacing w:after="0"/>
            </w:pPr>
            <w:r>
              <w:rPr>
                <w:rFonts w:ascii="宋体" w:hAnsi="宋体" w:eastAsia="宋体" w:cs="宋体"/>
                <w:sz w:val="20"/>
                <w:szCs w:val="20"/>
              </w:rPr>
              <w:t>特定场景</w:t>
            </w:r>
          </w:p>
        </w:tc>
      </w:tr>
    </w:tbl>
    <w:p w14:paraId="32D574DB">
      <w:pPr>
        <w:spacing w:after="120" w:line="360" w:lineRule="auto"/>
        <w:jc w:val="both"/>
      </w:pPr>
      <w:r>
        <w:rPr>
          <w:rFonts w:ascii="宋体" w:hAnsi="宋体" w:eastAsia="宋体" w:cs="宋体"/>
          <w:sz w:val="24"/>
          <w:szCs w:val="24"/>
        </w:rPr>
        <w:t>---</w:t>
      </w:r>
    </w:p>
    <w:p w14:paraId="78C5FA3E">
      <w:pPr>
        <w:pStyle w:val="3"/>
        <w:spacing w:before="300" w:after="200"/>
      </w:pPr>
      <w:bookmarkStart w:id="16" w:name="_Toc29154"/>
      <w:r>
        <w:rPr>
          <w:rFonts w:ascii="黑体" w:hAnsi="黑体" w:eastAsia="黑体" w:cs="黑体"/>
          <w:b/>
          <w:bCs/>
          <w:color w:val="000000"/>
          <w:sz w:val="28"/>
          <w:szCs w:val="28"/>
        </w:rPr>
        <w:t>本章小结</w:t>
      </w:r>
      <w:bookmarkEnd w:id="16"/>
    </w:p>
    <w:p w14:paraId="5DC73CB4">
      <w:pPr>
        <w:spacing w:after="120" w:line="360" w:lineRule="auto"/>
        <w:jc w:val="both"/>
      </w:pPr>
      <w:r>
        <w:rPr>
          <w:rFonts w:ascii="宋体" w:hAnsi="宋体" w:eastAsia="宋体" w:cs="宋体"/>
          <w:sz w:val="24"/>
          <w:szCs w:val="24"/>
        </w:rPr>
        <w:t>本章从概念内涵、发展脉络和技术图谱三个维度建立了智慧旅游的基础认知框架。智慧旅游是以新一代信息技术为支撑的新型旅游形态，其核心特征是全面感知、互联互通、智能决策和协同调度。智慧旅游经历了从信息化到数据化再到智能化的演进，中国在政策推动和场景实践方面走在全球前列，贵州凭借大数据先发优势成为全国智慧旅游的先行者。智慧旅游技术体系遵循"感知-传输-平台-智能-应用"五层架构，技术选型应坚持需求驱动、适度超前和开放标准三大原则。</w:t>
      </w:r>
    </w:p>
    <w:p w14:paraId="17008A95">
      <w:pPr>
        <w:spacing w:after="120" w:line="360" w:lineRule="auto"/>
        <w:jc w:val="both"/>
      </w:pPr>
      <w:r>
        <w:rPr>
          <w:rFonts w:ascii="宋体" w:hAnsi="宋体" w:eastAsia="宋体" w:cs="宋体"/>
          <w:sz w:val="24"/>
          <w:szCs w:val="24"/>
        </w:rPr>
        <w:t>本章作为全书的总论，为后续各章的技术深入学习奠定了概念基础和认知框架。第 2 章将在此基础上，详细展开智慧旅游的总体技术架构和系统集成方法。</w:t>
      </w:r>
    </w:p>
    <w:p w14:paraId="38E68FFD">
      <w:pPr>
        <w:spacing w:after="120" w:line="360" w:lineRule="auto"/>
        <w:jc w:val="both"/>
      </w:pPr>
      <w:r>
        <w:rPr>
          <w:rFonts w:ascii="宋体" w:hAnsi="宋体" w:eastAsia="宋体" w:cs="宋体"/>
          <w:sz w:val="24"/>
          <w:szCs w:val="24"/>
        </w:rPr>
        <w:t>---</w:t>
      </w:r>
    </w:p>
    <w:p w14:paraId="691A4686">
      <w:pPr>
        <w:pStyle w:val="3"/>
        <w:spacing w:before="300" w:after="200"/>
      </w:pPr>
      <w:bookmarkStart w:id="17" w:name="_Toc26357"/>
      <w:r>
        <w:rPr>
          <w:rFonts w:ascii="黑体" w:hAnsi="黑体" w:eastAsia="黑体" w:cs="黑体"/>
          <w:b/>
          <w:bCs/>
          <w:color w:val="000000"/>
          <w:sz w:val="28"/>
          <w:szCs w:val="28"/>
        </w:rPr>
        <w:t>思考题</w:t>
      </w:r>
      <w:bookmarkEnd w:id="17"/>
    </w:p>
    <w:p w14:paraId="48F89E50">
      <w:pPr>
        <w:pStyle w:val="19"/>
        <w:numPr>
          <w:ilvl w:val="0"/>
          <w:numId w:val="2"/>
        </w:numPr>
        <w:spacing w:after="60" w:line="340" w:lineRule="auto"/>
      </w:pPr>
      <w:r>
        <w:rPr>
          <w:rFonts w:ascii="宋体" w:hAnsi="宋体" w:eastAsia="宋体" w:cs="宋体"/>
          <w:b/>
          <w:bCs/>
          <w:sz w:val="24"/>
          <w:szCs w:val="24"/>
        </w:rPr>
        <w:t>简答题</w:t>
      </w:r>
      <w:r>
        <w:rPr>
          <w:rFonts w:ascii="宋体" w:hAnsi="宋体" w:eastAsia="宋体" w:cs="宋体"/>
          <w:sz w:val="24"/>
          <w:szCs w:val="24"/>
        </w:rPr>
        <w:t>：简述智慧旅游与旅游信息化的核心区别。为什么说"从信息化到智慧化的跃升是范式转换"？</w:t>
      </w:r>
    </w:p>
    <w:p w14:paraId="2CCA2C41">
      <w:pPr>
        <w:pStyle w:val="19"/>
        <w:numPr>
          <w:ilvl w:val="0"/>
          <w:numId w:val="2"/>
        </w:numPr>
        <w:spacing w:after="60" w:line="340" w:lineRule="auto"/>
      </w:pPr>
      <w:r>
        <w:rPr>
          <w:rFonts w:ascii="宋体" w:hAnsi="宋体" w:eastAsia="宋体" w:cs="宋体"/>
          <w:b/>
          <w:bCs/>
          <w:sz w:val="24"/>
          <w:szCs w:val="24"/>
        </w:rPr>
        <w:t>论述题</w:t>
      </w:r>
      <w:r>
        <w:rPr>
          <w:rFonts w:ascii="宋体" w:hAnsi="宋体" w:eastAsia="宋体" w:cs="宋体"/>
          <w:sz w:val="24"/>
          <w:szCs w:val="24"/>
        </w:rPr>
        <w:t>：选择一个你熟悉的旅游景区，运用本章的"五层技术架构"框架，分析该景区的智慧化现状——每一层已经部署了哪些技术？哪些层次是短板？</w:t>
      </w:r>
    </w:p>
    <w:p w14:paraId="587611EC">
      <w:pPr>
        <w:pStyle w:val="19"/>
        <w:numPr>
          <w:ilvl w:val="0"/>
          <w:numId w:val="2"/>
        </w:numPr>
        <w:spacing w:after="60" w:line="340" w:lineRule="auto"/>
      </w:pPr>
      <w:r>
        <w:rPr>
          <w:rFonts w:ascii="宋体" w:hAnsi="宋体" w:eastAsia="宋体" w:cs="宋体"/>
          <w:b/>
          <w:bCs/>
          <w:sz w:val="24"/>
          <w:szCs w:val="24"/>
        </w:rPr>
        <w:t>案例分析题</w:t>
      </w:r>
      <w:r>
        <w:rPr>
          <w:rFonts w:ascii="宋体" w:hAnsi="宋体" w:eastAsia="宋体" w:cs="宋体"/>
          <w:sz w:val="24"/>
          <w:szCs w:val="24"/>
        </w:rPr>
        <w:t>：贵州"一码游贵州"平台是省级智慧旅游平台的典型。请从"全面感知、互联互通、智能决策、协同调度"四个特征维度，分析该平台的智慧化水平，并指出其最需要提升的维度。</w:t>
      </w:r>
    </w:p>
    <w:p w14:paraId="73A3DCFE">
      <w:pPr>
        <w:pStyle w:val="19"/>
        <w:numPr>
          <w:ilvl w:val="0"/>
          <w:numId w:val="2"/>
        </w:numPr>
        <w:spacing w:after="60" w:line="340" w:lineRule="auto"/>
      </w:pPr>
      <w:r>
        <w:rPr>
          <w:rFonts w:ascii="宋体" w:hAnsi="宋体" w:eastAsia="宋体" w:cs="宋体"/>
          <w:b/>
          <w:bCs/>
          <w:sz w:val="24"/>
          <w:szCs w:val="24"/>
        </w:rPr>
        <w:t>实践操作题</w:t>
      </w:r>
      <w:r>
        <w:rPr>
          <w:rFonts w:ascii="宋体" w:hAnsi="宋体" w:eastAsia="宋体" w:cs="宋体"/>
          <w:sz w:val="24"/>
          <w:szCs w:val="24"/>
        </w:rPr>
        <w:t>：使用 Gartner 技术成熟度曲线框架，选择三项你认为在智慧旅游领域具有应用潜力的新兴技术（如生成式 AI、数字孪生、脑机接口等），评估其当前所处的成熟度阶段，并论证你的判断依据。</w:t>
      </w:r>
    </w:p>
    <w:p w14:paraId="64F89FD6">
      <w:pPr>
        <w:spacing w:after="120" w:line="360" w:lineRule="auto"/>
        <w:jc w:val="both"/>
      </w:pPr>
      <w:r>
        <w:rPr>
          <w:rFonts w:ascii="宋体" w:hAnsi="宋体" w:eastAsia="宋体" w:cs="宋体"/>
          <w:sz w:val="24"/>
          <w:szCs w:val="24"/>
        </w:rPr>
        <w:t>---</w:t>
      </w:r>
    </w:p>
    <w:p w14:paraId="591D1EC3">
      <w:pPr>
        <w:pStyle w:val="3"/>
        <w:spacing w:before="300" w:after="200"/>
      </w:pPr>
      <w:bookmarkStart w:id="18" w:name="_Toc27925"/>
      <w:r>
        <w:rPr>
          <w:rFonts w:ascii="黑体" w:hAnsi="黑体" w:eastAsia="黑体" w:cs="黑体"/>
          <w:b/>
          <w:bCs/>
          <w:color w:val="000000"/>
          <w:sz w:val="28"/>
          <w:szCs w:val="28"/>
        </w:rPr>
        <w:t>参考文献</w:t>
      </w:r>
      <w:bookmarkEnd w:id="18"/>
    </w:p>
    <w:p w14:paraId="1D8859CB">
      <w:pPr>
        <w:spacing w:after="120" w:line="360" w:lineRule="auto"/>
        <w:jc w:val="both"/>
      </w:pPr>
      <w:r>
        <w:rPr>
          <w:rFonts w:ascii="宋体" w:hAnsi="宋体" w:eastAsia="宋体" w:cs="宋体"/>
          <w:sz w:val="24"/>
          <w:szCs w:val="24"/>
        </w:rPr>
        <w:t>[1] Gretzel U, Sigala M, Xiang Z, et al. Smart tourism: foundations and developments[J]. Electronic Markets, 2015, 25(3): 179-188.</w:t>
      </w:r>
    </w:p>
    <w:p w14:paraId="1BE0D0BA">
      <w:pPr>
        <w:spacing w:after="120" w:line="360" w:lineRule="auto"/>
        <w:jc w:val="both"/>
      </w:pPr>
      <w:r>
        <w:rPr>
          <w:rFonts w:ascii="宋体" w:hAnsi="宋体" w:eastAsia="宋体" w:cs="宋体"/>
          <w:sz w:val="24"/>
          <w:szCs w:val="24"/>
        </w:rPr>
        <w:t>[2] Gretzel U, Werthner H, Koo C, et al. Conceptual foundations for understanding smart tourism ecosystems[J]. Computers in Human Behavior, 2015, 50: 558-563.</w:t>
      </w:r>
    </w:p>
    <w:p w14:paraId="7836CE1B">
      <w:pPr>
        <w:spacing w:after="120" w:line="360" w:lineRule="auto"/>
        <w:jc w:val="both"/>
      </w:pPr>
      <w:r>
        <w:rPr>
          <w:rFonts w:ascii="宋体" w:hAnsi="宋体" w:eastAsia="宋体" w:cs="宋体"/>
          <w:sz w:val="24"/>
          <w:szCs w:val="24"/>
        </w:rPr>
        <w:t>[3] Wang D, Li X, Li Y. China's "smart tourism destination" initiative: A taste of the service-dominant logic[J]. Journal of Destination Marketing &amp; Management, 2013, 2(2): 59-61.</w:t>
      </w:r>
    </w:p>
    <w:p w14:paraId="64BF916C">
      <w:pPr>
        <w:spacing w:after="120" w:line="360" w:lineRule="auto"/>
        <w:jc w:val="both"/>
      </w:pPr>
      <w:r>
        <w:rPr>
          <w:rFonts w:ascii="宋体" w:hAnsi="宋体" w:eastAsia="宋体" w:cs="宋体"/>
          <w:sz w:val="24"/>
          <w:szCs w:val="24"/>
        </w:rPr>
        <w:t>[4] 国家旅游局. 关于促进智慧旅游发展的指导意见[Z]. 2015.</w:t>
      </w:r>
    </w:p>
    <w:p w14:paraId="02B0C10C">
      <w:pPr>
        <w:spacing w:after="120" w:line="360" w:lineRule="auto"/>
        <w:jc w:val="both"/>
      </w:pPr>
      <w:r>
        <w:rPr>
          <w:rFonts w:ascii="宋体" w:hAnsi="宋体" w:eastAsia="宋体" w:cs="宋体"/>
          <w:sz w:val="24"/>
          <w:szCs w:val="24"/>
        </w:rPr>
        <w:t>[5] 文化和旅游部等十部门. 关于深化"互联网+旅游"推动旅游业高质量发展的意见[Z]. 2020.</w:t>
      </w:r>
    </w:p>
    <w:p w14:paraId="0800ADCC">
      <w:pPr>
        <w:spacing w:after="120" w:line="360" w:lineRule="auto"/>
        <w:jc w:val="both"/>
      </w:pPr>
      <w:r>
        <w:rPr>
          <w:rFonts w:ascii="宋体" w:hAnsi="宋体" w:eastAsia="宋体" w:cs="宋体"/>
          <w:sz w:val="24"/>
          <w:szCs w:val="24"/>
        </w:rPr>
        <w:t>[6] 张月婷, 余燕伶, 张之蕾, 等. 智慧旅游理论与运用[M]. 北京: 清华大学出版社, 2026.</w:t>
      </w:r>
    </w:p>
    <w:p w14:paraId="33143AB1">
      <w:pPr>
        <w:spacing w:after="120" w:line="360" w:lineRule="auto"/>
        <w:jc w:val="both"/>
      </w:pPr>
      <w:r>
        <w:rPr>
          <w:rFonts w:ascii="宋体" w:hAnsi="宋体" w:eastAsia="宋体" w:cs="宋体"/>
          <w:sz w:val="24"/>
          <w:szCs w:val="24"/>
        </w:rPr>
        <w:t>[7] 王昆欣, 史庆滨. 智慧旅游运营实务[M]. 北京: 高等教育出版社, 2026.</w:t>
      </w:r>
    </w:p>
    <w:p w14:paraId="64CAE47F">
      <w:pPr>
        <w:spacing w:after="120" w:line="360" w:lineRule="auto"/>
        <w:jc w:val="both"/>
      </w:pPr>
      <w:r>
        <w:rPr>
          <w:rFonts w:ascii="宋体" w:hAnsi="宋体" w:eastAsia="宋体" w:cs="宋体"/>
          <w:sz w:val="24"/>
          <w:szCs w:val="24"/>
        </w:rPr>
        <w:t>[8] Buhalis D, Amaranggana A. Smart tourism destinations: enhancing tourism experience through personalisation of services[M]//Information and Communication Technologies in Tourism 2015. Springer, 2015: 377-389.</w:t>
      </w:r>
    </w:p>
    <w:p w14:paraId="3E9435AD">
      <w:r>
        <w:br w:type="page"/>
      </w:r>
    </w:p>
    <w:p w14:paraId="0BC4A551">
      <w:pPr>
        <w:pStyle w:val="2"/>
        <w:spacing w:before="400" w:after="200"/>
      </w:pPr>
      <w:bookmarkStart w:id="19" w:name="_Toc12764"/>
      <w:r>
        <w:rPr>
          <w:rFonts w:ascii="黑体" w:hAnsi="黑体" w:eastAsia="黑体" w:cs="黑体"/>
          <w:b/>
          <w:bCs/>
          <w:color w:val="1F4E79"/>
          <w:sz w:val="32"/>
          <w:szCs w:val="32"/>
        </w:rPr>
        <w:t>第 2 章  智慧旅游技术架构</w:t>
      </w:r>
      <w:bookmarkEnd w:id="19"/>
    </w:p>
    <w:p w14:paraId="775787BB">
      <w:pPr>
        <w:pStyle w:val="3"/>
        <w:spacing w:before="300" w:after="200"/>
      </w:pPr>
      <w:bookmarkStart w:id="20" w:name="_Toc2177"/>
      <w:r>
        <w:rPr>
          <w:rFonts w:ascii="黑体" w:hAnsi="黑体" w:eastAsia="黑体" w:cs="黑体"/>
          <w:b/>
          <w:bCs/>
          <w:color w:val="000000"/>
          <w:sz w:val="28"/>
          <w:szCs w:val="28"/>
        </w:rPr>
        <w:t>学习目标</w:t>
      </w:r>
      <w:bookmarkEnd w:id="20"/>
    </w:p>
    <w:p w14:paraId="677C9697">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：学生能够描述智慧旅游的总体技术架构（感知层、传输层、平台层、智能层、应用层），理解各层之间的数据流和接口关系，掌握系统集成的基本方法。</w:t>
      </w:r>
    </w:p>
    <w:p w14:paraId="666A47B1">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：学生能够针对给定的景区智慧化需求，设计初步的技术架构方案，绘制系统架构图并说明各模块的功能和相互关系。</w:t>
      </w:r>
    </w:p>
    <w:p w14:paraId="1D13FCC7">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：学生能够建立系统思维——理解智慧旅游不是单点技术的堆砌，而是多技术协同的系统工程，学会从架构视角评估技术方案的可行性和可持续性。</w:t>
      </w:r>
    </w:p>
    <w:p w14:paraId="101801E1">
      <w:pPr>
        <w:spacing w:after="120" w:line="360" w:lineRule="auto"/>
        <w:jc w:val="both"/>
      </w:pPr>
      <w:r>
        <w:rPr>
          <w:rFonts w:ascii="宋体" w:hAnsi="宋体" w:eastAsia="宋体" w:cs="宋体"/>
          <w:sz w:val="24"/>
          <w:szCs w:val="24"/>
        </w:rPr>
        <w:t>---</w:t>
      </w:r>
    </w:p>
    <w:p w14:paraId="4F0C4062">
      <w:pPr>
        <w:pStyle w:val="3"/>
        <w:spacing w:before="300" w:after="200"/>
      </w:pPr>
      <w:bookmarkStart w:id="21" w:name="_Toc22102"/>
      <w:r>
        <w:rPr>
          <w:rFonts w:ascii="黑体" w:hAnsi="黑体" w:eastAsia="黑体" w:cs="黑体"/>
          <w:b/>
          <w:bCs/>
          <w:color w:val="000000"/>
          <w:sz w:val="28"/>
          <w:szCs w:val="28"/>
        </w:rPr>
        <w:t>导入案例</w:t>
      </w:r>
      <w:bookmarkEnd w:id="21"/>
    </w:p>
    <w:p w14:paraId="65350005">
      <w:pPr>
        <w:spacing w:after="120" w:line="360" w:lineRule="auto"/>
        <w:jc w:val="both"/>
      </w:pPr>
      <w:r>
        <w:rPr>
          <w:rFonts w:ascii="宋体" w:hAnsi="宋体" w:eastAsia="宋体" w:cs="宋体"/>
          <w:sz w:val="24"/>
          <w:szCs w:val="24"/>
        </w:rPr>
        <w:t>2022 年，黄果树景区启动扩容改造项目时，面临一个典型的技术架构挑战：景区已有票务系统（2013 年建设）、监控系统（2016 年建设）、观光车调度系统（2018 年建设）——三套系统来自不同供应商，数据格式不统一，接口协议各异，彼此之间完全"失联"。如果要实现"时空客流引导、动态容量管控、智能设施协同"三位一体的目标，就必须让这三套系统"对话"。</w:t>
      </w:r>
    </w:p>
    <w:p w14:paraId="4BB4913A">
      <w:pPr>
        <w:spacing w:after="120" w:line="360" w:lineRule="auto"/>
        <w:jc w:val="both"/>
      </w:pPr>
      <w:r>
        <w:rPr>
          <w:rFonts w:ascii="宋体" w:hAnsi="宋体" w:eastAsia="宋体" w:cs="宋体"/>
          <w:sz w:val="24"/>
          <w:szCs w:val="24"/>
        </w:rPr>
        <w:t>项目团队的技术方案是建设一个统一的"数据中台"——将所有系统的数据接入中台，经过清洗、标准化和融合后，提供给上层的 AI 调度引擎使用。这个看似简单的"中间加一层"的方案，实际上面临着巨大的技术挑战：实时性——客流数据需要秒级同步，不能有延迟；兼容性——老旧系统的接口文档早已丢失，需要逆向工程；可靠性——系统 7×24 小时运行，不能有单点故障。</w:t>
      </w:r>
    </w:p>
    <w:p w14:paraId="36D70014">
      <w:pPr>
        <w:spacing w:after="120" w:line="360" w:lineRule="auto"/>
        <w:jc w:val="both"/>
      </w:pPr>
      <w:r>
        <w:rPr>
          <w:rFonts w:ascii="宋体" w:hAnsi="宋体" w:eastAsia="宋体" w:cs="宋体"/>
          <w:sz w:val="24"/>
          <w:szCs w:val="24"/>
        </w:rPr>
        <w:t>最终，项目团队选择了"云边协同"的架构——核心的 AI 调度引擎部署在云端（弹性扩容、统一运维），实时的数据采集和本地控制部署在景区边缘节点（低延迟、断网可运行）。这套架构在 2024 年国庆黄金周经受住了实战考验——单日 5 万人次的客流压力下，系统稳定运行，未出现卡顿或宕机。</w:t>
      </w:r>
    </w:p>
    <w:p w14:paraId="31796AC3">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11B4D7E5">
      <w:pPr>
        <w:pStyle w:val="19"/>
        <w:numPr>
          <w:ilvl w:val="0"/>
          <w:numId w:val="2"/>
        </w:numPr>
        <w:spacing w:after="60" w:line="340" w:lineRule="auto"/>
      </w:pPr>
      <w:r>
        <w:rPr>
          <w:rFonts w:ascii="宋体" w:hAnsi="宋体" w:eastAsia="宋体" w:cs="宋体"/>
          <w:sz w:val="24"/>
          <w:szCs w:val="24"/>
        </w:rPr>
        <w:t>为什么黄果树的三个系统之前无法"对话"？技术架构上的"数据孤岛"是如何形成的？</w:t>
      </w:r>
    </w:p>
    <w:p w14:paraId="1E5BFED1">
      <w:pPr>
        <w:pStyle w:val="19"/>
        <w:numPr>
          <w:ilvl w:val="0"/>
          <w:numId w:val="2"/>
        </w:numPr>
        <w:spacing w:after="60" w:line="340" w:lineRule="auto"/>
      </w:pPr>
      <w:r>
        <w:rPr>
          <w:rFonts w:ascii="宋体" w:hAnsi="宋体" w:eastAsia="宋体" w:cs="宋体"/>
          <w:sz w:val="24"/>
          <w:szCs w:val="24"/>
        </w:rPr>
        <w:t>"云边协同"架构相比"全云端"或"全本地"架构有什么优势？</w:t>
      </w:r>
    </w:p>
    <w:p w14:paraId="0DB5D86B">
      <w:pPr>
        <w:pStyle w:val="19"/>
        <w:numPr>
          <w:ilvl w:val="0"/>
          <w:numId w:val="2"/>
        </w:numPr>
        <w:spacing w:after="60" w:line="340" w:lineRule="auto"/>
      </w:pPr>
      <w:r>
        <w:rPr>
          <w:rFonts w:ascii="宋体" w:hAnsi="宋体" w:eastAsia="宋体" w:cs="宋体"/>
          <w:sz w:val="24"/>
          <w:szCs w:val="24"/>
        </w:rPr>
        <w:t>如果你是一家小型景区的技术负责人，预算有限，你会如何设计技术架构？</w:t>
      </w:r>
    </w:p>
    <w:p w14:paraId="23EECBBF">
      <w:pPr>
        <w:spacing w:after="120" w:line="360" w:lineRule="auto"/>
        <w:jc w:val="both"/>
      </w:pPr>
      <w:r>
        <w:rPr>
          <w:rFonts w:ascii="宋体" w:hAnsi="宋体" w:eastAsia="宋体" w:cs="宋体"/>
          <w:sz w:val="24"/>
          <w:szCs w:val="24"/>
        </w:rPr>
        <w:t>---</w:t>
      </w:r>
    </w:p>
    <w:p w14:paraId="6CAE65C1">
      <w:pPr>
        <w:pStyle w:val="3"/>
        <w:spacing w:before="300" w:after="200"/>
      </w:pPr>
      <w:bookmarkStart w:id="22" w:name="_Toc30067"/>
      <w:r>
        <w:rPr>
          <w:rFonts w:ascii="黑体" w:hAnsi="黑体" w:eastAsia="黑体" w:cs="黑体"/>
          <w:b/>
          <w:bCs/>
          <w:color w:val="000000"/>
          <w:sz w:val="28"/>
          <w:szCs w:val="28"/>
        </w:rPr>
        <w:t>2.1 智慧旅游总体架构</w:t>
      </w:r>
      <w:bookmarkEnd w:id="22"/>
    </w:p>
    <w:p w14:paraId="3AF2F1B2">
      <w:pPr>
        <w:pStyle w:val="4"/>
        <w:spacing w:before="300" w:after="200"/>
      </w:pPr>
      <w:bookmarkStart w:id="23" w:name="_Toc17529"/>
      <w:r>
        <w:rPr>
          <w:rFonts w:ascii="黑体" w:hAnsi="黑体" w:eastAsia="黑体" w:cs="黑体"/>
          <w:b/>
          <w:bCs/>
          <w:color w:val="000000"/>
          <w:sz w:val="26"/>
          <w:szCs w:val="26"/>
        </w:rPr>
        <w:t>2.1.1 五层架构模型详解</w:t>
      </w:r>
      <w:bookmarkEnd w:id="23"/>
    </w:p>
    <w:p w14:paraId="36BC06E5">
      <w:pPr>
        <w:spacing w:after="120" w:line="360" w:lineRule="auto"/>
        <w:jc w:val="both"/>
      </w:pPr>
      <w:r>
        <w:rPr>
          <w:rFonts w:ascii="宋体" w:hAnsi="宋体" w:eastAsia="宋体" w:cs="宋体"/>
          <w:b/>
          <w:bCs/>
          <w:sz w:val="24"/>
          <w:szCs w:val="24"/>
        </w:rPr>
        <w:t>感知层：物理世界的数字化。</w:t>
      </w:r>
      <w:r>
        <w:rPr>
          <w:rFonts w:ascii="宋体" w:hAnsi="宋体" w:eastAsia="宋体" w:cs="宋体"/>
          <w:sz w:val="24"/>
          <w:szCs w:val="24"/>
        </w:rPr>
        <w:t xml:space="preserve"> 感知层是智慧旅游技术架构的最底层，负责将物理世界中的各种信息转化为数字信号。在景区场景中，感知层的主要设备和功能包括：视频监控摄像头（全天候、全区域覆盖，支持 AI 分析）、客流计数传感器（红外对射、激光扫描、视觉计数三种技术路线）、环境传感器（温湿度、PM2.5、噪声、风速风向）、RFID/NFC 标签（用于资产管理、人员定位）、智能终端（游客手机、导览机、自助售票机）、GPS/北斗定位（观光车、工作人员的位置追踪）。感知层的设计原则是"够用不浪费"——每个传感器的部署都应有明确的业务目的和预期的数据产出。</w:t>
      </w:r>
    </w:p>
    <w:p w14:paraId="14845B0E">
      <w:pPr>
        <w:spacing w:after="120" w:line="360" w:lineRule="auto"/>
        <w:jc w:val="both"/>
      </w:pPr>
      <w:r>
        <w:rPr>
          <w:rFonts w:ascii="宋体" w:hAnsi="宋体" w:eastAsia="宋体" w:cs="宋体"/>
          <w:b/>
          <w:bCs/>
          <w:sz w:val="24"/>
          <w:szCs w:val="24"/>
        </w:rPr>
        <w:t>传输层：数据的无缝流通。</w:t>
      </w:r>
      <w:r>
        <w:rPr>
          <w:rFonts w:ascii="宋体" w:hAnsi="宋体" w:eastAsia="宋体" w:cs="宋体"/>
          <w:sz w:val="24"/>
          <w:szCs w:val="24"/>
        </w:rPr>
        <w:t xml:space="preserve"> 传输层负责将感知层采集的数据高效、可靠地传输到平台层。景区场景中常用的传输技术包括：光纤骨干网（连接核心节点，提供 Gbps 级带宽）、5G/4G 无线网络（覆盖移动场景，如观光车和游客手机）、WiFi 6（覆盖游客密集区域，如游客中心、餐饮区）、LoRa/NB-IoT（连接低功耗广域物联网设备，如偏远区域的环境传感器）、蓝牙 BLE（近距离定位和信息推送）。传输层的设计挑战在于"全覆盖、高可靠"——山地景区地形复杂，峡谷和洞穴区域可能存在信号盲区；极端天气（暴雨、凝冻）可能影响无线信号质量。</w:t>
      </w:r>
    </w:p>
    <w:p w14:paraId="133C913A">
      <w:pPr>
        <w:spacing w:after="120" w:line="360" w:lineRule="auto"/>
        <w:jc w:val="both"/>
      </w:pPr>
      <w:r>
        <w:rPr>
          <w:rFonts w:ascii="宋体" w:hAnsi="宋体" w:eastAsia="宋体" w:cs="宋体"/>
          <w:b/>
          <w:bCs/>
          <w:sz w:val="24"/>
          <w:szCs w:val="24"/>
        </w:rPr>
        <w:t>平台层：数据的汇聚与治理。</w:t>
      </w:r>
      <w:r>
        <w:rPr>
          <w:rFonts w:ascii="宋体" w:hAnsi="宋体" w:eastAsia="宋体" w:cs="宋体"/>
          <w:sz w:val="24"/>
          <w:szCs w:val="24"/>
        </w:rPr>
        <w:t xml:space="preserve"> 平台层是技术架构的"腰"，承上启下。核心组件包括：数据中台——统一管理来自多个源系统的数据，提供数据清洗、标准化、融合和共享服务；业务中台——将通用的业务能力（如用户管理、订单管理、支付管理）封装为标准化的服务，供上层应用调用；技术中台——提供公共的技术组件（如消息队列、分布式缓存、API 网关），降低上层应用的开发复杂度。平台层的关键价值是"解耦"——上层应用不直接依赖底层系统，底层系统的变更不影响上层应用。</w:t>
      </w:r>
    </w:p>
    <w:p w14:paraId="264FB1FC">
      <w:pPr>
        <w:spacing w:after="120" w:line="360" w:lineRule="auto"/>
        <w:jc w:val="both"/>
      </w:pPr>
      <w:r>
        <w:rPr>
          <w:rFonts w:ascii="宋体" w:hAnsi="宋体" w:eastAsia="宋体" w:cs="宋体"/>
          <w:b/>
          <w:bCs/>
          <w:sz w:val="24"/>
          <w:szCs w:val="24"/>
        </w:rPr>
        <w:t>智能层：从数据到洞察。</w:t>
      </w:r>
      <w:r>
        <w:rPr>
          <w:rFonts w:ascii="宋体" w:hAnsi="宋体" w:eastAsia="宋体" w:cs="宋体"/>
          <w:sz w:val="24"/>
          <w:szCs w:val="24"/>
        </w:rPr>
        <w:t xml:space="preserve"> 智能层是技术架构的"大脑"，负责将数据转化为知识和决策。核心能力包括：机器学习平台（训练和部署客流预测、动态定价等 AI 模型）、计算机视觉引擎（人群密度分析、危险行为识别、车牌识别）、自然语言处理引擎（智能客服、多语种翻译、评论情感分析）、知识图谱（组织和管理景区、景点、文化等领域的知识）。智能层的输出不是原始数据，而是可执行的"洞察"和"建议"——"水帘洞排队 40 分钟，建议引导游客至陡坡塘"。</w:t>
      </w:r>
    </w:p>
    <w:p w14:paraId="04B06843">
      <w:pPr>
        <w:spacing w:after="120" w:line="360" w:lineRule="auto"/>
        <w:jc w:val="both"/>
      </w:pPr>
      <w:r>
        <w:rPr>
          <w:rFonts w:ascii="宋体" w:hAnsi="宋体" w:eastAsia="宋体" w:cs="宋体"/>
          <w:b/>
          <w:bCs/>
          <w:sz w:val="24"/>
          <w:szCs w:val="24"/>
        </w:rPr>
        <w:t>应用层：用户的价值界面。</w:t>
      </w:r>
      <w:r>
        <w:rPr>
          <w:rFonts w:ascii="宋体" w:hAnsi="宋体" w:eastAsia="宋体" w:cs="宋体"/>
          <w:sz w:val="24"/>
          <w:szCs w:val="24"/>
        </w:rPr>
        <w:t xml:space="preserve"> 应用层是技术架构的最顶层，直接面向不同用户群体提供差异化的功能和服务。游客端——票务预订、智能导览、AR 体验、实时资讯、投诉建议；管理端——指挥调度大屏、客流监控看板、经营分析报表、安全应急指挥；政府端——行业监管数据上报、旅游经济运行监测、应急指挥联动。应用层的设计核心是"千人千面"——不同角色的用户看到不同的界面和功能，但底层共享同一套数据和服务。</w:t>
      </w:r>
    </w:p>
    <w:p w14:paraId="0B8E162C">
      <w:pPr>
        <w:pStyle w:val="4"/>
        <w:spacing w:before="300" w:after="200"/>
      </w:pPr>
      <w:bookmarkStart w:id="24" w:name="_Toc16321"/>
      <w:r>
        <w:rPr>
          <w:rFonts w:ascii="黑体" w:hAnsi="黑体" w:eastAsia="黑体" w:cs="黑体"/>
          <w:b/>
          <w:bCs/>
          <w:color w:val="000000"/>
          <w:sz w:val="26"/>
          <w:szCs w:val="26"/>
        </w:rPr>
        <w:t>2.1.2 数据流与接口设计</w:t>
      </w:r>
      <w:bookmarkEnd w:id="24"/>
    </w:p>
    <w:p w14:paraId="4EE2D275">
      <w:pPr>
        <w:spacing w:after="120" w:line="360" w:lineRule="auto"/>
        <w:jc w:val="both"/>
      </w:pPr>
      <w:r>
        <w:rPr>
          <w:rFonts w:ascii="宋体" w:hAnsi="宋体" w:eastAsia="宋体" w:cs="宋体"/>
          <w:b/>
          <w:bCs/>
          <w:sz w:val="24"/>
          <w:szCs w:val="24"/>
        </w:rPr>
        <w:t>纵向数据流。</w:t>
      </w:r>
      <w:r>
        <w:rPr>
          <w:rFonts w:ascii="宋体" w:hAnsi="宋体" w:eastAsia="宋体" w:cs="宋体"/>
          <w:sz w:val="24"/>
          <w:szCs w:val="24"/>
        </w:rPr>
        <w:t xml:space="preserve"> 数据在五层架构中自下而上流动（采集→传输→汇聚→分析→呈现），决策指令自上而下传递（决策→执行→反馈）。以客流调度场景为例：感知层的红外传感器采集客流数据→传输层的 5G 网络将数据发送至平台层→平台层的数据中台进行清洗和融合→智能层的 AI 模型预测 30 分钟后的客流密度→应用层的调度大屏显示预测结果并自动生成分流建议→分流建议通过应用层推送给游客手机→游客按照建议改变游览路线→感知层重新采集新的客流分布数据——形成完整的数据闭环。</w:t>
      </w:r>
    </w:p>
    <w:p w14:paraId="5D633ED4">
      <w:pPr>
        <w:spacing w:after="120" w:line="360" w:lineRule="auto"/>
        <w:jc w:val="both"/>
      </w:pPr>
      <w:r>
        <w:rPr>
          <w:rFonts w:ascii="宋体" w:hAnsi="宋体" w:eastAsia="宋体" w:cs="宋体"/>
          <w:b/>
          <w:bCs/>
          <w:sz w:val="24"/>
          <w:szCs w:val="24"/>
        </w:rPr>
        <w:t>横向接口标准。</w:t>
      </w:r>
      <w:r>
        <w:rPr>
          <w:rFonts w:ascii="宋体" w:hAnsi="宋体" w:eastAsia="宋体" w:cs="宋体"/>
          <w:sz w:val="24"/>
          <w:szCs w:val="24"/>
        </w:rPr>
        <w:t xml:space="preserve"> 不同系统之间的横向接口需要遵循统一的标准。常用的接口协议包括：RESTful API——基于 HTTP 协议的轻量级接口，适用于大多数应用场景；MQTT——轻量级的物联网消息协议，适用于传感器数据传输；gRPC——高性能的远程过程调用框架，适用于微服务之间的内部通信；WebSocket——全双工通信协议，适用于需要实时推送的场景（如指挥调度大屏的实时数据刷新）。接口设计的最佳实践包括：版本化管理（API 地址中包含版本号，如 /v1/tickets）、统一错误码（所有接口使用同一套错误码体系）、限流和熔断（防止单个接口的异常拖垮整个系统）。</w:t>
      </w:r>
    </w:p>
    <w:p w14:paraId="5C8A2919">
      <w:pPr>
        <w:pStyle w:val="4"/>
        <w:spacing w:before="300" w:after="200"/>
      </w:pPr>
      <w:bookmarkStart w:id="25" w:name="_Toc3211"/>
      <w:r>
        <w:rPr>
          <w:rFonts w:ascii="黑体" w:hAnsi="黑体" w:eastAsia="黑体" w:cs="黑体"/>
          <w:b/>
          <w:bCs/>
          <w:color w:val="000000"/>
          <w:sz w:val="26"/>
          <w:szCs w:val="26"/>
        </w:rPr>
        <w:t>2.1.3 系统集成的挑战与策略</w:t>
      </w:r>
      <w:bookmarkEnd w:id="25"/>
    </w:p>
    <w:p w14:paraId="7AF09DB0">
      <w:pPr>
        <w:spacing w:after="120" w:line="360" w:lineRule="auto"/>
        <w:jc w:val="both"/>
      </w:pPr>
      <w:r>
        <w:rPr>
          <w:rFonts w:ascii="宋体" w:hAnsi="宋体" w:eastAsia="宋体" w:cs="宋体"/>
          <w:b/>
          <w:bCs/>
          <w:sz w:val="24"/>
          <w:szCs w:val="24"/>
        </w:rPr>
        <w:t>"数据孤岛"的成因。</w:t>
      </w:r>
      <w:r>
        <w:rPr>
          <w:rFonts w:ascii="宋体" w:hAnsi="宋体" w:eastAsia="宋体" w:cs="宋体"/>
          <w:sz w:val="24"/>
          <w:szCs w:val="24"/>
        </w:rPr>
        <w:t xml:space="preserve"> 智慧旅游系统集成面临的最大挑战是"数据孤岛"——各子系统独立建设、独立运行、数据互不联通。数据孤岛的成因包括：历史原因——不同系统在不同时期由不同供应商建设，当时没有统一的数据标准；商业原因——供应商出于锁定客户的考虑，使用私有协议和封闭接口；组织原因——不同部门（票务、安保、运营）各自采购系统，缺乏统一的 IT 治理。打破数据孤岛不仅是技术问题，更是管理和制度问题。</w:t>
      </w:r>
    </w:p>
    <w:p w14:paraId="6803501E">
      <w:pPr>
        <w:spacing w:after="120" w:line="360" w:lineRule="auto"/>
        <w:jc w:val="both"/>
      </w:pPr>
      <w:r>
        <w:rPr>
          <w:rFonts w:ascii="宋体" w:hAnsi="宋体" w:eastAsia="宋体" w:cs="宋体"/>
          <w:b/>
          <w:bCs/>
          <w:sz w:val="24"/>
          <w:szCs w:val="24"/>
        </w:rPr>
        <w:t>集成策略的三种模式。</w:t>
      </w:r>
      <w:r>
        <w:rPr>
          <w:rFonts w:ascii="宋体" w:hAnsi="宋体" w:eastAsia="宋体" w:cs="宋体"/>
          <w:sz w:val="24"/>
          <w:szCs w:val="24"/>
        </w:rPr>
        <w:t xml:space="preserve"> 点对点集成——每两个系统之间单独开发接口，优点是简单直接，缺点是接口数量随系统数量呈指数增长（n 个系统需要 n×(n-1) 个接口），维护成本极高。总线式集成——所有系统通过统一的企业服务总线（ESB）进行通信，优点是接口数量减少到 n 个，缺点是 ESB 本身成为单点故障瓶颈。数据中台模式——各系统将数据汇聚到数据中台，上层应用从数据中台获取数据而非直接访问源系统，优点是完全解耦，缺点是对数据中台的建设要求高。当前智慧旅游领域正在从总线式向数据中台模式演进。</w:t>
      </w:r>
    </w:p>
    <w:p w14:paraId="697BF6C0">
      <w:pPr>
        <w:spacing w:after="120" w:line="360" w:lineRule="auto"/>
        <w:jc w:val="both"/>
      </w:pPr>
      <w:r>
        <w:rPr>
          <w:rFonts w:ascii="宋体" w:hAnsi="宋体" w:eastAsia="宋体" w:cs="宋体"/>
          <w:sz w:val="24"/>
          <w:szCs w:val="24"/>
        </w:rPr>
        <w:t>---</w:t>
      </w:r>
    </w:p>
    <w:p w14:paraId="4576CB6D">
      <w:pPr>
        <w:pStyle w:val="3"/>
        <w:spacing w:before="300" w:after="200"/>
      </w:pPr>
      <w:bookmarkStart w:id="26" w:name="_Toc17209"/>
      <w:r>
        <w:rPr>
          <w:rFonts w:ascii="黑体" w:hAnsi="黑体" w:eastAsia="黑体" w:cs="黑体"/>
          <w:b/>
          <w:bCs/>
          <w:color w:val="000000"/>
          <w:sz w:val="28"/>
          <w:szCs w:val="28"/>
        </w:rPr>
        <w:t>2.2 云计算与边缘计算架构</w:t>
      </w:r>
      <w:bookmarkEnd w:id="26"/>
    </w:p>
    <w:p w14:paraId="53C16B56">
      <w:pPr>
        <w:pStyle w:val="4"/>
        <w:spacing w:before="300" w:after="200"/>
      </w:pPr>
      <w:bookmarkStart w:id="27" w:name="_Toc32060"/>
      <w:r>
        <w:rPr>
          <w:rFonts w:ascii="黑体" w:hAnsi="黑体" w:eastAsia="黑体" w:cs="黑体"/>
          <w:b/>
          <w:bCs/>
          <w:color w:val="000000"/>
          <w:sz w:val="26"/>
          <w:szCs w:val="26"/>
        </w:rPr>
        <w:t>2.2.1 云计算基础</w:t>
      </w:r>
      <w:bookmarkEnd w:id="27"/>
    </w:p>
    <w:p w14:paraId="4A9052F3">
      <w:pPr>
        <w:spacing w:after="120" w:line="360" w:lineRule="auto"/>
        <w:jc w:val="both"/>
      </w:pPr>
      <w:r>
        <w:rPr>
          <w:rFonts w:ascii="宋体" w:hAnsi="宋体" w:eastAsia="宋体" w:cs="宋体"/>
          <w:b/>
          <w:bCs/>
          <w:sz w:val="24"/>
          <w:szCs w:val="24"/>
        </w:rPr>
        <w:t>云计算的三种服务模式。</w:t>
      </w:r>
      <w:r>
        <w:rPr>
          <w:rFonts w:ascii="宋体" w:hAnsi="宋体" w:eastAsia="宋体" w:cs="宋体"/>
          <w:sz w:val="24"/>
          <w:szCs w:val="24"/>
        </w:rPr>
        <w:t xml:space="preserve"> IaaS（基础设施即服务）——提供虚拟化的计算、存储和网络资源，用户自行管理操作系统和应用，适用于需要高度定制化的场景。PaaS（平台即服务）——提供应用开发和部署的平台环境，用户只需关注应用代码，适用于快速开发和迭代的场景。SaaS（软件即服务）——提供完整的软件应用，用户直接使用无需关心底层技术，适用于标准化需求的场景。在智慧旅游中，小型景区可以直接采购 SaaS 化的智慧景区系统（如云端票务系统），按年付费使用，无需自建 IT 基础设施。</w:t>
      </w:r>
    </w:p>
    <w:p w14:paraId="1330707F">
      <w:pPr>
        <w:spacing w:after="120" w:line="360" w:lineRule="auto"/>
        <w:jc w:val="both"/>
      </w:pPr>
      <w:r>
        <w:rPr>
          <w:rFonts w:ascii="宋体" w:hAnsi="宋体" w:eastAsia="宋体" w:cs="宋体"/>
          <w:b/>
          <w:bCs/>
          <w:sz w:val="24"/>
          <w:szCs w:val="24"/>
        </w:rPr>
        <w:t>公有云、私有云与混合云。</w:t>
      </w:r>
      <w:r>
        <w:rPr>
          <w:rFonts w:ascii="宋体" w:hAnsi="宋体" w:eastAsia="宋体" w:cs="宋体"/>
          <w:sz w:val="24"/>
          <w:szCs w:val="24"/>
        </w:rPr>
        <w:t xml:space="preserve"> 公有云——由第三方云服务商（阿里云、腾讯云、华为云）提供，资源共享，按需付费，弹性扩展，适合大多数景区。私有云——景区自建数据中心，独享资源，安全性高但成本高，适合对数据安全有极高要求的大型景区。混合云——核心业务和数据部署在私有云，非核心业务弹性扩展到公有云，兼顾安全和成本。黄果树景区采用混合云架构：游客个人数据存储在本地私有云（满足数据安全合规要求），AI 模型训练和客流预测部署在公有云（利用弹性算力）。</w:t>
      </w:r>
    </w:p>
    <w:p w14:paraId="42B77A41">
      <w:pPr>
        <w:pStyle w:val="4"/>
        <w:spacing w:before="300" w:after="200"/>
      </w:pPr>
      <w:bookmarkStart w:id="28" w:name="_Toc21883"/>
      <w:r>
        <w:rPr>
          <w:rFonts w:ascii="黑体" w:hAnsi="黑体" w:eastAsia="黑体" w:cs="黑体"/>
          <w:b/>
          <w:bCs/>
          <w:color w:val="000000"/>
          <w:sz w:val="26"/>
          <w:szCs w:val="26"/>
        </w:rPr>
        <w:t>2.2.2 边缘计算的价值</w:t>
      </w:r>
      <w:bookmarkEnd w:id="28"/>
    </w:p>
    <w:p w14:paraId="2AC655B5">
      <w:pPr>
        <w:spacing w:after="120" w:line="360" w:lineRule="auto"/>
        <w:jc w:val="both"/>
      </w:pPr>
      <w:r>
        <w:rPr>
          <w:rFonts w:ascii="宋体" w:hAnsi="宋体" w:eastAsia="宋体" w:cs="宋体"/>
          <w:b/>
          <w:bCs/>
          <w:sz w:val="24"/>
          <w:szCs w:val="24"/>
        </w:rPr>
        <w:t>为什么需要边缘计算。</w:t>
      </w:r>
      <w:r>
        <w:rPr>
          <w:rFonts w:ascii="宋体" w:hAnsi="宋体" w:eastAsia="宋体" w:cs="宋体"/>
          <w:sz w:val="24"/>
          <w:szCs w:val="24"/>
        </w:rPr>
        <w:t xml:space="preserve"> 纯粹的云端架构在智慧旅游场景中面临三个痛点。延迟——人脸识别入园需要在 500 毫秒内完成识别和闸机开启，如果数据往返云端（网络延迟 50-100ms），留给算法的时间就不够了。带宽——景区每天产生 TB 级的监控视频数据，全部上传云端成本高昂且不必要（大部分视频是"无事件"的常态画面）。离线可用——景区网络可能出现故障，闸机和导览等关键服务必须能在断网情况下继续运行。边缘计算通过在景区本地部署计算节点，将需要低延迟、高带宽和离线可用的任务在本地处理，只将分析结果和摘要数据上传云端。</w:t>
      </w:r>
    </w:p>
    <w:p w14:paraId="37287ED5">
      <w:pPr>
        <w:spacing w:after="120" w:line="360" w:lineRule="auto"/>
        <w:jc w:val="both"/>
      </w:pPr>
      <w:r>
        <w:rPr>
          <w:rFonts w:ascii="宋体" w:hAnsi="宋体" w:eastAsia="宋体" w:cs="宋体"/>
          <w:b/>
          <w:bCs/>
          <w:sz w:val="24"/>
          <w:szCs w:val="24"/>
        </w:rPr>
        <w:t>云边协同的架构模式。</w:t>
      </w:r>
      <w:r>
        <w:rPr>
          <w:rFonts w:ascii="宋体" w:hAnsi="宋体" w:eastAsia="宋体" w:cs="宋体"/>
          <w:sz w:val="24"/>
          <w:szCs w:val="24"/>
        </w:rPr>
        <w:t xml:space="preserve"> 云端负责全局性、非实时的任务——AI 模型训练、历史数据分析、跨景区数据融合、系统软件更新。边缘端负责局部性、实时的任务——人脸识别入园、客流实时计数、本地设备控制、断网应急服务。云端和边缘端之间通过标准化的接口同步数据和模型——云端训练好的 AI 模型下发到边缘端，边缘端采集的数据（脱敏后）上传到云端用于模型迭代优化。</w:t>
      </w:r>
    </w:p>
    <w:p w14:paraId="68EAC220">
      <w:pPr>
        <w:pStyle w:val="4"/>
        <w:spacing w:before="300" w:after="200"/>
      </w:pPr>
      <w:bookmarkStart w:id="29" w:name="_Toc6296"/>
      <w:r>
        <w:rPr>
          <w:rFonts w:ascii="黑体" w:hAnsi="黑体" w:eastAsia="黑体" w:cs="黑体"/>
          <w:b/>
          <w:bCs/>
          <w:color w:val="000000"/>
          <w:sz w:val="26"/>
          <w:szCs w:val="26"/>
        </w:rPr>
        <w:t>2.2.3 贵州的云计算基础设施</w:t>
      </w:r>
      <w:bookmarkEnd w:id="29"/>
    </w:p>
    <w:p w14:paraId="6D129772">
      <w:pPr>
        <w:spacing w:after="120" w:line="360" w:lineRule="auto"/>
        <w:jc w:val="both"/>
      </w:pPr>
      <w:r>
        <w:rPr>
          <w:rFonts w:ascii="宋体" w:hAnsi="宋体" w:eastAsia="宋体" w:cs="宋体"/>
          <w:b/>
          <w:bCs/>
          <w:sz w:val="24"/>
          <w:szCs w:val="24"/>
        </w:rPr>
        <w:t>贵安新区数据中心集群。</w:t>
      </w:r>
      <w:r>
        <w:rPr>
          <w:rFonts w:ascii="宋体" w:hAnsi="宋体" w:eastAsia="宋体" w:cs="宋体"/>
          <w:sz w:val="24"/>
          <w:szCs w:val="24"/>
        </w:rPr>
        <w:t xml:space="preserve"> 贵安新区是中国最大的数据中心集聚区之一，已建成和在建的数据中心超过 20 个，包括苹果 iCloud 中国数据中心、腾讯贵安七星数据中心、华为云数据中心等。这些数据中心为贵州智慧旅游提供了"近在咫尺"的云计算资源——黄果树景区的 AI 模型训练可以利用贵安的数据中心算力，数据传输延迟远低于跨省传输。</w:t>
      </w:r>
    </w:p>
    <w:p w14:paraId="505E2049">
      <w:pPr>
        <w:spacing w:after="120" w:line="360" w:lineRule="auto"/>
        <w:jc w:val="both"/>
      </w:pPr>
      <w:r>
        <w:rPr>
          <w:rFonts w:ascii="宋体" w:hAnsi="宋体" w:eastAsia="宋体" w:cs="宋体"/>
          <w:b/>
          <w:bCs/>
          <w:sz w:val="24"/>
          <w:szCs w:val="24"/>
        </w:rPr>
        <w:t>贵州"云上贵州"平台。</w:t>
      </w:r>
      <w:r>
        <w:rPr>
          <w:rFonts w:ascii="宋体" w:hAnsi="宋体" w:eastAsia="宋体" w:cs="宋体"/>
          <w:sz w:val="24"/>
          <w:szCs w:val="24"/>
        </w:rPr>
        <w:t xml:space="preserve"> "云上贵州"是贵州省级政务云平台，统一为全省政府部门和公共服务机构提供云计算资源。在智慧旅游领域，"一码游贵州"平台的后端服务部署在"云上贵州"，实现了与交通、气象、公安等政务系统的数据安全共享——这些政府部门的数据不能直接开放给商业云平台，"云上贵州"作为政务专属云解决了数据安全合规问题。</w:t>
      </w:r>
    </w:p>
    <w:p w14:paraId="13E9B1F6">
      <w:pPr>
        <w:spacing w:after="120" w:line="360" w:lineRule="auto"/>
        <w:jc w:val="both"/>
      </w:pPr>
      <w:r>
        <w:rPr>
          <w:rFonts w:ascii="宋体" w:hAnsi="宋体" w:eastAsia="宋体" w:cs="宋体"/>
          <w:sz w:val="24"/>
          <w:szCs w:val="24"/>
        </w:rPr>
        <w:t>---</w:t>
      </w:r>
    </w:p>
    <w:p w14:paraId="19BB306C">
      <w:pPr>
        <w:pStyle w:val="3"/>
        <w:spacing w:before="300" w:after="200"/>
      </w:pPr>
      <w:bookmarkStart w:id="30" w:name="_Toc4007"/>
      <w:r>
        <w:rPr>
          <w:rFonts w:ascii="黑体" w:hAnsi="黑体" w:eastAsia="黑体" w:cs="黑体"/>
          <w:b/>
          <w:bCs/>
          <w:color w:val="000000"/>
          <w:sz w:val="28"/>
          <w:szCs w:val="28"/>
        </w:rPr>
        <w:t>2.3 数据中台架构设计</w:t>
      </w:r>
      <w:bookmarkEnd w:id="30"/>
    </w:p>
    <w:p w14:paraId="1F764E1A">
      <w:pPr>
        <w:pStyle w:val="4"/>
        <w:spacing w:before="300" w:after="200"/>
      </w:pPr>
      <w:bookmarkStart w:id="31" w:name="_Toc15732"/>
      <w:r>
        <w:rPr>
          <w:rFonts w:ascii="黑体" w:hAnsi="黑体" w:eastAsia="黑体" w:cs="黑体"/>
          <w:b/>
          <w:bCs/>
          <w:color w:val="000000"/>
          <w:sz w:val="26"/>
          <w:szCs w:val="26"/>
        </w:rPr>
        <w:t>2.3.1 数据中台的概念与价值</w:t>
      </w:r>
      <w:bookmarkEnd w:id="31"/>
    </w:p>
    <w:p w14:paraId="1D3C194C">
      <w:pPr>
        <w:spacing w:after="120" w:line="360" w:lineRule="auto"/>
        <w:jc w:val="both"/>
      </w:pPr>
      <w:r>
        <w:rPr>
          <w:rFonts w:ascii="宋体" w:hAnsi="宋体" w:eastAsia="宋体" w:cs="宋体"/>
          <w:b/>
          <w:bCs/>
          <w:sz w:val="24"/>
          <w:szCs w:val="24"/>
        </w:rPr>
        <w:t>什么是数据中台。</w:t>
      </w:r>
      <w:r>
        <w:rPr>
          <w:rFonts w:ascii="宋体" w:hAnsi="宋体" w:eastAsia="宋体" w:cs="宋体"/>
          <w:sz w:val="24"/>
          <w:szCs w:val="24"/>
        </w:rPr>
        <w:t xml:space="preserve"> 数据中台是位于底层数据存储和上层数据应用之间的中间层，核心功能包括：数据汇聚——将分散在各个业务系统中的数据统一接入；数据治理——数据标准化、质量监控、元数据管理；数据开发——提供数据开发工具和流程，将原始数据加工为数据产品；数据服务——将数据产品以 API、报表、看板等形式提供给上层应用。数据中台不是单一的产品，而是一套方法论和技术体系的集合。</w:t>
      </w:r>
    </w:p>
    <w:p w14:paraId="63009FFF">
      <w:pPr>
        <w:spacing w:after="120" w:line="360" w:lineRule="auto"/>
        <w:jc w:val="both"/>
      </w:pPr>
      <w:r>
        <w:rPr>
          <w:rFonts w:ascii="宋体" w:hAnsi="宋体" w:eastAsia="宋体" w:cs="宋体"/>
          <w:b/>
          <w:bCs/>
          <w:sz w:val="24"/>
          <w:szCs w:val="24"/>
        </w:rPr>
        <w:t>数据中台 vs. 数据仓库。</w:t>
      </w:r>
      <w:r>
        <w:rPr>
          <w:rFonts w:ascii="宋体" w:hAnsi="宋体" w:eastAsia="宋体" w:cs="宋体"/>
          <w:sz w:val="24"/>
          <w:szCs w:val="24"/>
        </w:rPr>
        <w:t xml:space="preserve"> 数据中台与数据仓库的核心区别在于：数据仓库是"事后"的——数据从业务系统定期抽取（通常是 T+1），用于报表和分析；数据中台是"实时"的——数据从业务系统实时接入，既支持分析也支持实时决策。在智慧旅游场景中，实时性是刚需——客流调度决策不能等到第二天才做出。</w:t>
      </w:r>
    </w:p>
    <w:p w14:paraId="578E6706">
      <w:pPr>
        <w:pStyle w:val="4"/>
        <w:spacing w:before="300" w:after="200"/>
      </w:pPr>
      <w:bookmarkStart w:id="32" w:name="_Toc16014"/>
      <w:r>
        <w:rPr>
          <w:rFonts w:ascii="黑体" w:hAnsi="黑体" w:eastAsia="黑体" w:cs="黑体"/>
          <w:b/>
          <w:bCs/>
          <w:color w:val="000000"/>
          <w:sz w:val="26"/>
          <w:szCs w:val="26"/>
        </w:rPr>
        <w:t>2.3.2 数据中台的技术组件</w:t>
      </w:r>
      <w:bookmarkEnd w:id="32"/>
    </w:p>
    <w:p w14:paraId="7B4583AC">
      <w:pPr>
        <w:spacing w:after="120" w:line="360" w:lineRule="auto"/>
        <w:jc w:val="both"/>
      </w:pPr>
      <w:r>
        <w:rPr>
          <w:rFonts w:ascii="宋体" w:hAnsi="宋体" w:eastAsia="宋体" w:cs="宋体"/>
          <w:b/>
          <w:bCs/>
          <w:sz w:val="24"/>
          <w:szCs w:val="24"/>
        </w:rPr>
        <w:t>数据接入层。</w:t>
      </w:r>
      <w:r>
        <w:rPr>
          <w:rFonts w:ascii="宋体" w:hAnsi="宋体" w:eastAsia="宋体" w:cs="宋体"/>
          <w:sz w:val="24"/>
          <w:szCs w:val="24"/>
        </w:rPr>
        <w:t xml:space="preserve"> 支持多种数据源的实时和批量接入：数据库同步（MySQL、Oracle → 数据中台）、日志采集（应用日志、用户行为日志）、物联网数据接入（MQTT 协议）、API 数据接入（第三方数据源）。技术选型：Canal（数据库实时同步）、Flume/Filebeat（日志采集）、EMQX（MQTT 消息中间件）。</w:t>
      </w:r>
    </w:p>
    <w:p w14:paraId="5A702E10">
      <w:pPr>
        <w:spacing w:after="120" w:line="360" w:lineRule="auto"/>
        <w:jc w:val="both"/>
      </w:pPr>
      <w:r>
        <w:rPr>
          <w:rFonts w:ascii="宋体" w:hAnsi="宋体" w:eastAsia="宋体" w:cs="宋体"/>
          <w:b/>
          <w:bCs/>
          <w:sz w:val="24"/>
          <w:szCs w:val="24"/>
        </w:rPr>
        <w:t>数据存储层。</w:t>
      </w:r>
      <w:r>
        <w:rPr>
          <w:rFonts w:ascii="宋体" w:hAnsi="宋体" w:eastAsia="宋体" w:cs="宋体"/>
          <w:sz w:val="24"/>
          <w:szCs w:val="24"/>
        </w:rPr>
        <w:t xml:space="preserve"> 根据数据类型和使用场景选择不同的存储引擎：关系型数据库（MySQL/PostgreSQL）存储结构化业务数据，分布式文件系统（HDFS/MinIO）存储视频和图片，时序数据库（InfluxDB/TDengine）存储物联网传感器数据，搜索引擎（Elasticsearch）支撑全文检索和日志分析，图数据库（Neo4j）存储知识图谱。</w:t>
      </w:r>
    </w:p>
    <w:p w14:paraId="523C307F">
      <w:pPr>
        <w:spacing w:after="120" w:line="360" w:lineRule="auto"/>
        <w:jc w:val="both"/>
      </w:pPr>
      <w:r>
        <w:rPr>
          <w:rFonts w:ascii="宋体" w:hAnsi="宋体" w:eastAsia="宋体" w:cs="宋体"/>
          <w:b/>
          <w:bCs/>
          <w:sz w:val="24"/>
          <w:szCs w:val="24"/>
        </w:rPr>
        <w:t>数据计算层。</w:t>
      </w:r>
      <w:r>
        <w:rPr>
          <w:rFonts w:ascii="宋体" w:hAnsi="宋体" w:eastAsia="宋体" w:cs="宋体"/>
          <w:sz w:val="24"/>
          <w:szCs w:val="24"/>
        </w:rPr>
        <w:t xml:space="preserve"> 批处理（Spark/Hive）处理 T+1 的离线分析任务，流处理（Flink/Storm）处理实时的数据流计算，即席查询（Presto/ClickHouse）支撑交互式数据分析。</w:t>
      </w:r>
    </w:p>
    <w:p w14:paraId="1CC19F64">
      <w:pPr>
        <w:spacing w:after="120" w:line="360" w:lineRule="auto"/>
        <w:jc w:val="both"/>
      </w:pPr>
      <w:r>
        <w:rPr>
          <w:rFonts w:ascii="宋体" w:hAnsi="宋体" w:eastAsia="宋体" w:cs="宋体"/>
          <w:b/>
          <w:bCs/>
          <w:sz w:val="24"/>
          <w:szCs w:val="24"/>
        </w:rPr>
        <w:t>数据服务层。</w:t>
      </w:r>
      <w:r>
        <w:rPr>
          <w:rFonts w:ascii="宋体" w:hAnsi="宋体" w:eastAsia="宋体" w:cs="宋体"/>
          <w:sz w:val="24"/>
          <w:szCs w:val="24"/>
        </w:rPr>
        <w:t xml:space="preserve"> 将数据中台的能力以标准化接口暴露给上层应用：数据 API——RESTful 接口，支持按条件查询和聚合；数据看板——拖拽式配置的可视化仪表盘；数据订阅——业务系统可以订阅特定数据的变更通知。</w:t>
      </w:r>
    </w:p>
    <w:p w14:paraId="21971EE1">
      <w:pPr>
        <w:pStyle w:val="4"/>
        <w:spacing w:before="300" w:after="200"/>
      </w:pPr>
      <w:bookmarkStart w:id="33" w:name="_Toc4461"/>
      <w:r>
        <w:rPr>
          <w:rFonts w:ascii="黑体" w:hAnsi="黑体" w:eastAsia="黑体" w:cs="黑体"/>
          <w:b/>
          <w:bCs/>
          <w:color w:val="000000"/>
          <w:sz w:val="26"/>
          <w:szCs w:val="26"/>
        </w:rPr>
        <w:t>2.3.3 黄果树数据中台实践</w:t>
      </w:r>
      <w:bookmarkEnd w:id="33"/>
    </w:p>
    <w:p w14:paraId="19D3306B">
      <w:pPr>
        <w:spacing w:after="120" w:line="360" w:lineRule="auto"/>
        <w:jc w:val="both"/>
      </w:pPr>
      <w:r>
        <w:rPr>
          <w:rFonts w:ascii="宋体" w:hAnsi="宋体" w:eastAsia="宋体" w:cs="宋体"/>
          <w:b/>
          <w:bCs/>
          <w:sz w:val="24"/>
          <w:szCs w:val="24"/>
        </w:rPr>
        <w:t>建设历程。</w:t>
      </w:r>
      <w:r>
        <w:rPr>
          <w:rFonts w:ascii="宋体" w:hAnsi="宋体" w:eastAsia="宋体" w:cs="宋体"/>
          <w:sz w:val="24"/>
          <w:szCs w:val="24"/>
        </w:rPr>
        <w:t xml:space="preserve"> 黄果树景区数据中台的建设分为三个阶段。第一阶段（2022 年）——数据汇聚：将票务系统、监控系统和观光车调度系统的数据接入统一的数据湖，实现"看得到"。第二阶段（2023 年）——数据治理：建立数据标准和质量监控体系，实现"看得懂"。第三阶段（2024 年）——数据服务：开发客流预测、动态定价、设施调度等数据产品，实现"用得上"。</w:t>
      </w:r>
    </w:p>
    <w:p w14:paraId="65441012">
      <w:pPr>
        <w:spacing w:after="120" w:line="360" w:lineRule="auto"/>
        <w:jc w:val="both"/>
      </w:pPr>
      <w:r>
        <w:rPr>
          <w:rFonts w:ascii="宋体" w:hAnsi="宋体" w:eastAsia="宋体" w:cs="宋体"/>
          <w:b/>
          <w:bCs/>
          <w:sz w:val="24"/>
          <w:szCs w:val="24"/>
        </w:rPr>
        <w:t>关键数据产品。</w:t>
      </w:r>
      <w:r>
        <w:rPr>
          <w:rFonts w:ascii="宋体" w:hAnsi="宋体" w:eastAsia="宋体" w:cs="宋体"/>
          <w:sz w:val="24"/>
          <w:szCs w:val="24"/>
        </w:rPr>
        <w:t xml:space="preserve"> 景区运行全景图——实时展示各区域的客流密度、排队时长、设施状态等核心指标。客流预测模型——基于历史数据和外部因素（天气、节假日、OTA 预订趋势），预测未来 24 小时的分时段客流。游客画像——基于票务和消费数据，分析游客的来源地、年龄结构、消费偏好和重游率。经营分析报告——每日自动生成的经营分析报告，包含收入、客流、客单价、转化率等关键指标的同环比分析。</w:t>
      </w:r>
    </w:p>
    <w:p w14:paraId="282694BB">
      <w:pPr>
        <w:pBdr>
          <w:left w:val="single" w:color="1F4E79" w:sz="6" w:space="8"/>
        </w:pBdr>
        <w:spacing w:after="120" w:line="360" w:lineRule="auto"/>
        <w:ind w:left="720" w:right="720"/>
      </w:pPr>
      <w:r>
        <w:rPr>
          <w:rFonts w:ascii="楷体" w:hAnsi="楷体" w:eastAsia="楷体" w:cs="楷体"/>
          <w:i/>
          <w:iCs/>
          <w:color w:val="333333"/>
          <w:sz w:val="20"/>
          <w:szCs w:val="20"/>
        </w:rPr>
        <w:t>**知识卡片 2-1**：数据湖（Data Lake）与数据仓库（Data Warehouse）是两种不同的数据管理理念。数据湖强调"先存储后治理"——将所有原始数据（结构化、半结构化、非结构化）以原始格式存储，在需要时再进行加工处理。数据仓库强调"先治理后存储"——数据在入库前需要经过清洗、标准化和建模。在智慧旅游场景中，数据湖更适合初期探索阶段（不确定哪些数据有价值），数据仓库更适合成熟运营阶段（数据用途明确、质量要求高）。</w:t>
      </w:r>
    </w:p>
    <w:p w14:paraId="07ED0ACB">
      <w:pPr>
        <w:spacing w:after="120" w:line="360" w:lineRule="auto"/>
        <w:jc w:val="both"/>
      </w:pPr>
      <w:r>
        <w:rPr>
          <w:rFonts w:ascii="宋体" w:hAnsi="宋体" w:eastAsia="宋体" w:cs="宋体"/>
          <w:sz w:val="24"/>
          <w:szCs w:val="24"/>
        </w:rPr>
        <w:t>---</w:t>
      </w:r>
    </w:p>
    <w:p w14:paraId="25999E0A">
      <w:pPr>
        <w:pStyle w:val="3"/>
        <w:spacing w:before="300" w:after="200"/>
      </w:pPr>
      <w:bookmarkStart w:id="34" w:name="_Toc30014"/>
      <w:r>
        <w:rPr>
          <w:rFonts w:ascii="黑体" w:hAnsi="黑体" w:eastAsia="黑体" w:cs="黑体"/>
          <w:b/>
          <w:bCs/>
          <w:color w:val="000000"/>
          <w:sz w:val="28"/>
          <w:szCs w:val="28"/>
        </w:rPr>
        <w:t>本章小结</w:t>
      </w:r>
      <w:bookmarkEnd w:id="34"/>
    </w:p>
    <w:p w14:paraId="299B13F6">
      <w:pPr>
        <w:spacing w:after="120" w:line="360" w:lineRule="auto"/>
        <w:jc w:val="both"/>
      </w:pPr>
      <w:r>
        <w:rPr>
          <w:rFonts w:ascii="宋体" w:hAnsi="宋体" w:eastAsia="宋体" w:cs="宋体"/>
          <w:sz w:val="24"/>
          <w:szCs w:val="24"/>
        </w:rPr>
        <w:t>本章从总体架构、云边计算和数据中台三个维度，系统阐述了智慧旅游的技术架构设计。五层架构模型（感知-传输-平台-智能-应用）为理解和设计智慧旅游系统提供了统一的参考框架。云计算提供弹性的算力基座，边缘计算解决低延迟和离线可用的需求，云边协同是大型景区的主流架构选择。数据中台作为打破数据孤岛的关键技术手段，通过数据汇聚、治理、开发和服务四个环节，将分散的数据资源转化为可复用的数据资产。黄果树景区的数据中台实践展示了"从看得到到看得懂到用得上"的三阶段建设路径。</w:t>
      </w:r>
    </w:p>
    <w:p w14:paraId="1FC1E72F">
      <w:pPr>
        <w:spacing w:after="120" w:line="360" w:lineRule="auto"/>
        <w:jc w:val="both"/>
      </w:pPr>
      <w:r>
        <w:rPr>
          <w:rFonts w:ascii="宋体" w:hAnsi="宋体" w:eastAsia="宋体" w:cs="宋体"/>
          <w:sz w:val="24"/>
          <w:szCs w:val="24"/>
        </w:rPr>
        <w:t>第 3 章将深入感知层，系统介绍物联网与感知技术的原理和在智慧旅游中的应用。</w:t>
      </w:r>
    </w:p>
    <w:p w14:paraId="12DC333F">
      <w:pPr>
        <w:spacing w:after="120" w:line="360" w:lineRule="auto"/>
        <w:jc w:val="both"/>
      </w:pPr>
      <w:r>
        <w:rPr>
          <w:rFonts w:ascii="宋体" w:hAnsi="宋体" w:eastAsia="宋体" w:cs="宋体"/>
          <w:sz w:val="24"/>
          <w:szCs w:val="24"/>
        </w:rPr>
        <w:t>---</w:t>
      </w:r>
    </w:p>
    <w:p w14:paraId="52698AEE">
      <w:pPr>
        <w:pStyle w:val="3"/>
        <w:spacing w:before="300" w:after="200"/>
      </w:pPr>
      <w:bookmarkStart w:id="35" w:name="_Toc22446"/>
      <w:r>
        <w:rPr>
          <w:rFonts w:ascii="黑体" w:hAnsi="黑体" w:eastAsia="黑体" w:cs="黑体"/>
          <w:b/>
          <w:bCs/>
          <w:color w:val="000000"/>
          <w:sz w:val="28"/>
          <w:szCs w:val="28"/>
        </w:rPr>
        <w:t>思考题</w:t>
      </w:r>
      <w:bookmarkEnd w:id="35"/>
    </w:p>
    <w:p w14:paraId="0B8D0BF5">
      <w:pPr>
        <w:pStyle w:val="19"/>
        <w:numPr>
          <w:ilvl w:val="0"/>
          <w:numId w:val="2"/>
        </w:numPr>
        <w:spacing w:after="60" w:line="340" w:lineRule="auto"/>
      </w:pPr>
      <w:r>
        <w:rPr>
          <w:rFonts w:ascii="宋体" w:hAnsi="宋体" w:eastAsia="宋体" w:cs="宋体"/>
          <w:b/>
          <w:bCs/>
          <w:sz w:val="24"/>
          <w:szCs w:val="24"/>
        </w:rPr>
        <w:t>简答题</w:t>
      </w:r>
      <w:r>
        <w:rPr>
          <w:rFonts w:ascii="宋体" w:hAnsi="宋体" w:eastAsia="宋体" w:cs="宋体"/>
          <w:sz w:val="24"/>
          <w:szCs w:val="24"/>
        </w:rPr>
        <w:t>：简述"云边协同"架构相比"全云端"架构的三个核心优势，并说明在智慧旅游场景中哪些任务适合边缘处理、哪些适合云端处理。</w:t>
      </w:r>
    </w:p>
    <w:p w14:paraId="17A9FA6A">
      <w:pPr>
        <w:pStyle w:val="19"/>
        <w:numPr>
          <w:ilvl w:val="0"/>
          <w:numId w:val="2"/>
        </w:numPr>
        <w:spacing w:after="60" w:line="340" w:lineRule="auto"/>
      </w:pPr>
      <w:r>
        <w:rPr>
          <w:rFonts w:ascii="宋体" w:hAnsi="宋体" w:eastAsia="宋体" w:cs="宋体"/>
          <w:b/>
          <w:bCs/>
          <w:sz w:val="24"/>
          <w:szCs w:val="24"/>
        </w:rPr>
        <w:t>论述题</w:t>
      </w:r>
      <w:r>
        <w:rPr>
          <w:rFonts w:ascii="宋体" w:hAnsi="宋体" w:eastAsia="宋体" w:cs="宋体"/>
          <w:sz w:val="24"/>
          <w:szCs w:val="24"/>
        </w:rPr>
        <w:t>：假设你是一家年接待量 50 万人次的贵州山地景区的技术负责人，预算 200 万元建设智慧旅游系统。请设计技术架构方案，说明各层的技术选型和投资分配，并阐述你的决策依据。</w:t>
      </w:r>
    </w:p>
    <w:p w14:paraId="40B79403">
      <w:pPr>
        <w:pStyle w:val="19"/>
        <w:numPr>
          <w:ilvl w:val="0"/>
          <w:numId w:val="2"/>
        </w:numPr>
        <w:spacing w:after="60" w:line="340" w:lineRule="auto"/>
      </w:pPr>
      <w:r>
        <w:rPr>
          <w:rFonts w:ascii="宋体" w:hAnsi="宋体" w:eastAsia="宋体" w:cs="宋体"/>
          <w:b/>
          <w:bCs/>
          <w:sz w:val="24"/>
          <w:szCs w:val="24"/>
        </w:rPr>
        <w:t>案例分析题</w:t>
      </w:r>
      <w:r>
        <w:rPr>
          <w:rFonts w:ascii="宋体" w:hAnsi="宋体" w:eastAsia="宋体" w:cs="宋体"/>
          <w:sz w:val="24"/>
          <w:szCs w:val="24"/>
        </w:rPr>
        <w:t>：黄果树景区的三个历史系统（票务、监控、调度）形成了"数据孤岛"。请设计一套数据中台方案来解决这一问题，包括数据接入方式、数据治理策略和数据产品规划。</w:t>
      </w:r>
    </w:p>
    <w:p w14:paraId="7ACC9E65">
      <w:pPr>
        <w:pStyle w:val="19"/>
        <w:numPr>
          <w:ilvl w:val="0"/>
          <w:numId w:val="2"/>
        </w:numPr>
        <w:spacing w:after="60" w:line="340" w:lineRule="auto"/>
      </w:pPr>
      <w:r>
        <w:rPr>
          <w:rFonts w:ascii="宋体" w:hAnsi="宋体" w:eastAsia="宋体" w:cs="宋体"/>
          <w:b/>
          <w:bCs/>
          <w:sz w:val="24"/>
          <w:szCs w:val="24"/>
        </w:rPr>
        <w:t>实践操作题</w:t>
      </w:r>
      <w:r>
        <w:rPr>
          <w:rFonts w:ascii="宋体" w:hAnsi="宋体" w:eastAsia="宋体" w:cs="宋体"/>
          <w:sz w:val="24"/>
          <w:szCs w:val="24"/>
        </w:rPr>
        <w:t>：使用绘图工具（如 draw.io、ProcessOn）绘制黄果树景区智慧调度系统的技术架构图，标注各层的技术组件、数据流向和接口关系。</w:t>
      </w:r>
    </w:p>
    <w:p w14:paraId="087040C7">
      <w:pPr>
        <w:spacing w:after="120" w:line="360" w:lineRule="auto"/>
        <w:jc w:val="both"/>
      </w:pPr>
      <w:r>
        <w:rPr>
          <w:rFonts w:ascii="宋体" w:hAnsi="宋体" w:eastAsia="宋体" w:cs="宋体"/>
          <w:sz w:val="24"/>
          <w:szCs w:val="24"/>
        </w:rPr>
        <w:t>---</w:t>
      </w:r>
    </w:p>
    <w:p w14:paraId="4873E1AF">
      <w:pPr>
        <w:pStyle w:val="3"/>
        <w:spacing w:before="300" w:after="200"/>
      </w:pPr>
      <w:bookmarkStart w:id="36" w:name="_Toc23846"/>
      <w:r>
        <w:rPr>
          <w:rFonts w:ascii="黑体" w:hAnsi="黑体" w:eastAsia="黑体" w:cs="黑体"/>
          <w:b/>
          <w:bCs/>
          <w:color w:val="000000"/>
          <w:sz w:val="28"/>
          <w:szCs w:val="28"/>
        </w:rPr>
        <w:t>参考文献</w:t>
      </w:r>
      <w:bookmarkEnd w:id="36"/>
    </w:p>
    <w:p w14:paraId="7AF9C40E">
      <w:pPr>
        <w:spacing w:after="120" w:line="360" w:lineRule="auto"/>
        <w:jc w:val="both"/>
      </w:pPr>
      <w:r>
        <w:rPr>
          <w:rFonts w:ascii="宋体" w:hAnsi="宋体" w:eastAsia="宋体" w:cs="宋体"/>
          <w:sz w:val="24"/>
          <w:szCs w:val="24"/>
        </w:rPr>
        <w:t>[1] 钟华. 企业 IT 架构转型之道：阿里巴巴中台战略思想与架构实战[M]. 北京: 机械工业出版社, 2017.</w:t>
      </w:r>
    </w:p>
    <w:p w14:paraId="1A1E04EF">
      <w:pPr>
        <w:spacing w:after="120" w:line="360" w:lineRule="auto"/>
        <w:jc w:val="both"/>
      </w:pPr>
      <w:r>
        <w:rPr>
          <w:rFonts w:ascii="宋体" w:hAnsi="宋体" w:eastAsia="宋体" w:cs="宋体"/>
          <w:sz w:val="24"/>
          <w:szCs w:val="24"/>
        </w:rPr>
        <w:t>[2] Kleppmann M. Designing Data-Intensive Applications[M]. Sebastopol: O'Reilly Media, 2017.</w:t>
      </w:r>
    </w:p>
    <w:p w14:paraId="40873CFD">
      <w:pPr>
        <w:spacing w:after="120" w:line="360" w:lineRule="auto"/>
        <w:jc w:val="both"/>
      </w:pPr>
      <w:r>
        <w:rPr>
          <w:rFonts w:ascii="宋体" w:hAnsi="宋体" w:eastAsia="宋体" w:cs="宋体"/>
          <w:sz w:val="24"/>
          <w:szCs w:val="24"/>
        </w:rPr>
        <w:t>[3] Satyanarayanan M. The emergence of edge computing[J]. Computer, 2017, 50(1): 30-39.</w:t>
      </w:r>
    </w:p>
    <w:p w14:paraId="245370D1">
      <w:pPr>
        <w:spacing w:after="120" w:line="360" w:lineRule="auto"/>
        <w:jc w:val="both"/>
      </w:pPr>
      <w:r>
        <w:rPr>
          <w:rFonts w:ascii="宋体" w:hAnsi="宋体" w:eastAsia="宋体" w:cs="宋体"/>
          <w:sz w:val="24"/>
          <w:szCs w:val="24"/>
        </w:rPr>
        <w:t>[4] 全国信息技术标准化技术委员会. GB/T 36342-2018 智慧景区建设规范[S]. 2018.</w:t>
      </w:r>
    </w:p>
    <w:p w14:paraId="05102626">
      <w:pPr>
        <w:spacing w:after="120" w:line="360" w:lineRule="auto"/>
        <w:jc w:val="both"/>
      </w:pPr>
      <w:r>
        <w:rPr>
          <w:rFonts w:ascii="宋体" w:hAnsi="宋体" w:eastAsia="宋体" w:cs="宋体"/>
          <w:sz w:val="24"/>
          <w:szCs w:val="24"/>
        </w:rPr>
        <w:t>[5] 国家旅游局. 关于促进智慧旅游发展的指导意见[Z]. 2015.</w:t>
      </w:r>
    </w:p>
    <w:p w14:paraId="0377BAF2">
      <w:pPr>
        <w:spacing w:after="120" w:line="360" w:lineRule="auto"/>
        <w:jc w:val="both"/>
      </w:pPr>
      <w:r>
        <w:rPr>
          <w:rFonts w:ascii="宋体" w:hAnsi="宋体" w:eastAsia="宋体" w:cs="宋体"/>
          <w:sz w:val="24"/>
          <w:szCs w:val="24"/>
        </w:rPr>
        <w:t>[6] 王昆欣, 史庆滨. 智慧旅游运营实务[M]. 北京: 高等教育出版社, 2026.</w:t>
      </w:r>
    </w:p>
    <w:p w14:paraId="37163119">
      <w:pPr>
        <w:spacing w:after="120" w:line="360" w:lineRule="auto"/>
        <w:jc w:val="both"/>
      </w:pPr>
      <w:r>
        <w:rPr>
          <w:rFonts w:ascii="宋体" w:hAnsi="宋体" w:eastAsia="宋体" w:cs="宋体"/>
          <w:sz w:val="24"/>
          <w:szCs w:val="24"/>
        </w:rPr>
        <w:t>[7] 张月婷, 余燕伶, 张之蕾, 等. 智慧旅游理论与运用[M]. 北京: 清华大学出版社, 2026.</w:t>
      </w:r>
    </w:p>
    <w:p w14:paraId="65344C17">
      <w:r>
        <w:br w:type="page"/>
      </w:r>
    </w:p>
    <w:p w14:paraId="7C0391AD">
      <w:pPr>
        <w:pStyle w:val="2"/>
        <w:spacing w:before="400" w:after="200"/>
      </w:pPr>
      <w:bookmarkStart w:id="37" w:name="_Toc792"/>
      <w:r>
        <w:rPr>
          <w:rFonts w:ascii="黑体" w:hAnsi="黑体" w:eastAsia="黑体" w:cs="黑体"/>
          <w:b/>
          <w:bCs/>
          <w:color w:val="1F4E79"/>
          <w:sz w:val="32"/>
          <w:szCs w:val="32"/>
        </w:rPr>
        <w:t>第 3 章  物联网与感知技术</w:t>
      </w:r>
      <w:bookmarkEnd w:id="37"/>
    </w:p>
    <w:p w14:paraId="5D53FCF5">
      <w:pPr>
        <w:pStyle w:val="3"/>
        <w:spacing w:before="300" w:after="200"/>
      </w:pPr>
      <w:bookmarkStart w:id="38" w:name="_Toc30757"/>
      <w:r>
        <w:rPr>
          <w:rFonts w:ascii="黑体" w:hAnsi="黑体" w:eastAsia="黑体" w:cs="黑体"/>
          <w:b/>
          <w:bCs/>
          <w:color w:val="000000"/>
          <w:sz w:val="28"/>
          <w:szCs w:val="28"/>
        </w:rPr>
        <w:t>学习目标</w:t>
      </w:r>
      <w:bookmarkEnd w:id="38"/>
    </w:p>
    <w:p w14:paraId="077EBFE4">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：学生能够阐述物联网的基本概念和体系架构，掌握传感器、RFID、定位技术在智慧旅游中的应用原理，了解景区 IoT 部署的设计方法和运维要点。</w:t>
      </w:r>
    </w:p>
    <w:p w14:paraId="7108CCD9">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：学生能够根据景区场景需求选择合适的感知技术和设备方案，设计简单的 IoT 数据采集系统，评估方案的可行性和成本。</w:t>
      </w:r>
    </w:p>
    <w:p w14:paraId="4C4BFDED">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：学生能够认识物联网在智慧旅游中的"感官"角色，理解"感知精度决定智能上限"的技术规律，培养基于数据的系统思维。</w:t>
      </w:r>
    </w:p>
    <w:p w14:paraId="079BC795">
      <w:pPr>
        <w:spacing w:after="120" w:line="360" w:lineRule="auto"/>
        <w:jc w:val="both"/>
      </w:pPr>
      <w:r>
        <w:rPr>
          <w:rFonts w:ascii="宋体" w:hAnsi="宋体" w:eastAsia="宋体" w:cs="宋体"/>
          <w:sz w:val="24"/>
          <w:szCs w:val="24"/>
        </w:rPr>
        <w:t>---</w:t>
      </w:r>
    </w:p>
    <w:p w14:paraId="30904E5A">
      <w:pPr>
        <w:pStyle w:val="3"/>
        <w:spacing w:before="300" w:after="200"/>
      </w:pPr>
      <w:bookmarkStart w:id="39" w:name="_Toc1669"/>
      <w:r>
        <w:rPr>
          <w:rFonts w:ascii="黑体" w:hAnsi="黑体" w:eastAsia="黑体" w:cs="黑体"/>
          <w:b/>
          <w:bCs/>
          <w:color w:val="000000"/>
          <w:sz w:val="28"/>
          <w:szCs w:val="28"/>
        </w:rPr>
        <w:t>导入案例</w:t>
      </w:r>
      <w:bookmarkEnd w:id="39"/>
    </w:p>
    <w:p w14:paraId="62F8D852">
      <w:pPr>
        <w:spacing w:after="120" w:line="360" w:lineRule="auto"/>
        <w:jc w:val="both"/>
      </w:pPr>
      <w:r>
        <w:rPr>
          <w:rFonts w:ascii="宋体" w:hAnsi="宋体" w:eastAsia="宋体" w:cs="宋体"/>
          <w:sz w:val="24"/>
          <w:szCs w:val="24"/>
        </w:rPr>
        <w:t>2024 年夏天，黄果树大瀑布景区入口处，一位老年游客在扫码入园时遇到了麻烦——手机屏幕反光，二维码扫了几次都失败。景区工作人员注意到后，引导老人走到了旁边的"人脸识别通道"——老人只需看向摄像头，闸机在 0.5 秒内完成了人脸比对并自动开启。这位老人感叹："不用手机也能进，太方便了。"</w:t>
      </w:r>
    </w:p>
    <w:p w14:paraId="0B211157">
      <w:pPr>
        <w:spacing w:after="120" w:line="360" w:lineRule="auto"/>
        <w:jc w:val="both"/>
      </w:pPr>
      <w:r>
        <w:rPr>
          <w:rFonts w:ascii="宋体" w:hAnsi="宋体" w:eastAsia="宋体" w:cs="宋体"/>
          <w:sz w:val="24"/>
          <w:szCs w:val="24"/>
        </w:rPr>
        <w:t>这个看似简单的场景背后，是一系列物联网感知技术的协同运作：高清摄像头采集人脸图像、5G 网络实时传输数据、边缘计算节点在本地完成人脸识别算法、闸机控制器接收开闸指令——整个过程在 500 毫秒内完成。而这只是景区 IoT 系统每天处理的数百万次感知事件中的一次。</w:t>
      </w:r>
    </w:p>
    <w:p w14:paraId="524D86E7">
      <w:pPr>
        <w:spacing w:after="120" w:line="360" w:lineRule="auto"/>
        <w:jc w:val="both"/>
      </w:pPr>
      <w:r>
        <w:rPr>
          <w:rFonts w:ascii="宋体" w:hAnsi="宋体" w:eastAsia="宋体" w:cs="宋体"/>
          <w:sz w:val="24"/>
          <w:szCs w:val="24"/>
        </w:rPr>
        <w:t>从人脸识别闸机到红外客流计数，从环境传感器到 GPS 观光车定位，物联网技术构成了智慧旅游的"感官系统"——它将物理世界中的温度、光线、声音、位置、身份转化为数字信号，为上层的数据分析和智能决策提供"原材料"。本章将深入介绍物联网与感知技术的核心原理和在智慧旅游中的应用实践。</w:t>
      </w:r>
    </w:p>
    <w:p w14:paraId="3E8EE77F">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6F0DB567">
      <w:pPr>
        <w:pStyle w:val="19"/>
        <w:numPr>
          <w:ilvl w:val="0"/>
          <w:numId w:val="2"/>
        </w:numPr>
        <w:spacing w:after="60" w:line="340" w:lineRule="auto"/>
      </w:pPr>
      <w:r>
        <w:rPr>
          <w:rFonts w:ascii="宋体" w:hAnsi="宋体" w:eastAsia="宋体" w:cs="宋体"/>
          <w:sz w:val="24"/>
          <w:szCs w:val="24"/>
        </w:rPr>
        <w:t>人脸识别入园的便利性和隐私保护之间如何平衡？</w:t>
      </w:r>
    </w:p>
    <w:p w14:paraId="2699C0F2">
      <w:pPr>
        <w:pStyle w:val="19"/>
        <w:numPr>
          <w:ilvl w:val="0"/>
          <w:numId w:val="2"/>
        </w:numPr>
        <w:spacing w:after="60" w:line="340" w:lineRule="auto"/>
      </w:pPr>
      <w:r>
        <w:rPr>
          <w:rFonts w:ascii="宋体" w:hAnsi="宋体" w:eastAsia="宋体" w:cs="宋体"/>
          <w:sz w:val="24"/>
          <w:szCs w:val="24"/>
        </w:rPr>
        <w:t>山地景区的 IoT 部署面临哪些独特挑战？</w:t>
      </w:r>
    </w:p>
    <w:p w14:paraId="6AC1C9AF">
      <w:pPr>
        <w:pStyle w:val="19"/>
        <w:numPr>
          <w:ilvl w:val="0"/>
          <w:numId w:val="2"/>
        </w:numPr>
        <w:spacing w:after="60" w:line="340" w:lineRule="auto"/>
      </w:pPr>
      <w:r>
        <w:rPr>
          <w:rFonts w:ascii="宋体" w:hAnsi="宋体" w:eastAsia="宋体" w:cs="宋体"/>
          <w:sz w:val="24"/>
          <w:szCs w:val="24"/>
        </w:rPr>
        <w:t>为什么说"感知精度决定智能上限"？</w:t>
      </w:r>
    </w:p>
    <w:p w14:paraId="67D87677">
      <w:pPr>
        <w:spacing w:after="120" w:line="360" w:lineRule="auto"/>
        <w:jc w:val="both"/>
      </w:pPr>
      <w:r>
        <w:rPr>
          <w:rFonts w:ascii="宋体" w:hAnsi="宋体" w:eastAsia="宋体" w:cs="宋体"/>
          <w:sz w:val="24"/>
          <w:szCs w:val="24"/>
        </w:rPr>
        <w:t>---</w:t>
      </w:r>
    </w:p>
    <w:p w14:paraId="33F03536">
      <w:pPr>
        <w:pStyle w:val="3"/>
        <w:spacing w:before="300" w:after="200"/>
      </w:pPr>
      <w:bookmarkStart w:id="40" w:name="_Toc27710"/>
      <w:r>
        <w:rPr>
          <w:rFonts w:ascii="黑体" w:hAnsi="黑体" w:eastAsia="黑体" w:cs="黑体"/>
          <w:b/>
          <w:bCs/>
          <w:color w:val="000000"/>
          <w:sz w:val="28"/>
          <w:szCs w:val="28"/>
        </w:rPr>
        <w:t>3.1 物联网技术基础</w:t>
      </w:r>
      <w:bookmarkEnd w:id="40"/>
    </w:p>
    <w:p w14:paraId="4DC923F9">
      <w:pPr>
        <w:pStyle w:val="4"/>
        <w:spacing w:before="300" w:after="200"/>
      </w:pPr>
      <w:bookmarkStart w:id="41" w:name="_Toc15416"/>
      <w:r>
        <w:rPr>
          <w:rFonts w:ascii="黑体" w:hAnsi="黑体" w:eastAsia="黑体" w:cs="黑体"/>
          <w:b/>
          <w:bCs/>
          <w:color w:val="000000"/>
          <w:sz w:val="26"/>
          <w:szCs w:val="26"/>
        </w:rPr>
        <w:t>3.1.1 物联网概念与体系架构</w:t>
      </w:r>
      <w:bookmarkEnd w:id="41"/>
    </w:p>
    <w:p w14:paraId="7C957DC4">
      <w:pPr>
        <w:spacing w:after="120" w:line="360" w:lineRule="auto"/>
        <w:jc w:val="both"/>
      </w:pPr>
      <w:r>
        <w:rPr>
          <w:rFonts w:ascii="宋体" w:hAnsi="宋体" w:eastAsia="宋体" w:cs="宋体"/>
          <w:b/>
          <w:bCs/>
          <w:sz w:val="24"/>
          <w:szCs w:val="24"/>
        </w:rPr>
        <w:t>物联网的定义。</w:t>
      </w:r>
      <w:r>
        <w:rPr>
          <w:rFonts w:ascii="宋体" w:hAnsi="宋体" w:eastAsia="宋体" w:cs="宋体"/>
          <w:sz w:val="24"/>
          <w:szCs w:val="24"/>
        </w:rPr>
        <w:t xml:space="preserve"> 物联网（Internet of Things, IoT）是指通过信息传感设备，按约定的协议，将任何物品与互联网相连接，进行信息交换和通信，以实现智能化识别、定位、跟踪、监控和管理的网络。在智慧旅游场景中，"物品"可以是闸机、摄像头、观光车、垃圾桶、路灯——任何需要被感知和控制的物理实体。</w:t>
      </w:r>
    </w:p>
    <w:p w14:paraId="00DDF6C4">
      <w:pPr>
        <w:spacing w:after="120" w:line="360" w:lineRule="auto"/>
        <w:jc w:val="both"/>
      </w:pPr>
      <w:r>
        <w:rPr>
          <w:rFonts w:ascii="宋体" w:hAnsi="宋体" w:eastAsia="宋体" w:cs="宋体"/>
          <w:b/>
          <w:bCs/>
          <w:sz w:val="24"/>
          <w:szCs w:val="24"/>
        </w:rPr>
        <w:t>四层物联网架构。</w:t>
      </w:r>
      <w:r>
        <w:rPr>
          <w:rFonts w:ascii="宋体" w:hAnsi="宋体" w:eastAsia="宋体" w:cs="宋体"/>
          <w:sz w:val="24"/>
          <w:szCs w:val="24"/>
        </w:rPr>
        <w:t xml:space="preserve"> 物联网的典型架构分为四层。</w:t>
      </w:r>
      <w:r>
        <w:rPr>
          <w:rFonts w:ascii="宋体" w:hAnsi="宋体" w:eastAsia="宋体" w:cs="宋体"/>
          <w:b/>
          <w:bCs/>
          <w:sz w:val="24"/>
          <w:szCs w:val="24"/>
        </w:rPr>
        <w:t>感知层</w:t>
      </w:r>
      <w:r>
        <w:rPr>
          <w:rFonts w:ascii="宋体" w:hAnsi="宋体" w:eastAsia="宋体" w:cs="宋体"/>
          <w:sz w:val="24"/>
          <w:szCs w:val="24"/>
        </w:rPr>
        <w:t>：传感器和执行器，负责采集数据和执行控制。</w:t>
      </w:r>
      <w:r>
        <w:rPr>
          <w:rFonts w:ascii="宋体" w:hAnsi="宋体" w:eastAsia="宋体" w:cs="宋体"/>
          <w:b/>
          <w:bCs/>
          <w:sz w:val="24"/>
          <w:szCs w:val="24"/>
        </w:rPr>
        <w:t>网络层</w:t>
      </w:r>
      <w:r>
        <w:rPr>
          <w:rFonts w:ascii="宋体" w:hAnsi="宋体" w:eastAsia="宋体" w:cs="宋体"/>
          <w:sz w:val="24"/>
          <w:szCs w:val="24"/>
        </w:rPr>
        <w:t>：有线（光纤、以太网）和无线（5G、WiFi、LoRa）通信技术，负责数据传输。</w:t>
      </w:r>
      <w:r>
        <w:rPr>
          <w:rFonts w:ascii="宋体" w:hAnsi="宋体" w:eastAsia="宋体" w:cs="宋体"/>
          <w:b/>
          <w:bCs/>
          <w:sz w:val="24"/>
          <w:szCs w:val="24"/>
        </w:rPr>
        <w:t>平台层</w:t>
      </w:r>
      <w:r>
        <w:rPr>
          <w:rFonts w:ascii="宋体" w:hAnsi="宋体" w:eastAsia="宋体" w:cs="宋体"/>
          <w:sz w:val="24"/>
          <w:szCs w:val="24"/>
        </w:rPr>
        <w:t>：设备管理、数据存储、规则引擎，负责设备接入和数据管理。</w:t>
      </w:r>
      <w:r>
        <w:rPr>
          <w:rFonts w:ascii="宋体" w:hAnsi="宋体" w:eastAsia="宋体" w:cs="宋体"/>
          <w:b/>
          <w:bCs/>
          <w:sz w:val="24"/>
          <w:szCs w:val="24"/>
        </w:rPr>
        <w:t>应用层</w:t>
      </w:r>
      <w:r>
        <w:rPr>
          <w:rFonts w:ascii="宋体" w:hAnsi="宋体" w:eastAsia="宋体" w:cs="宋体"/>
          <w:sz w:val="24"/>
          <w:szCs w:val="24"/>
        </w:rPr>
        <w:t>：面向具体业务场景的应用系统，负责将数据转化为业务价值。</w:t>
      </w:r>
    </w:p>
    <w:p w14:paraId="1D35100D">
      <w:pPr>
        <w:spacing w:after="120" w:line="360" w:lineRule="auto"/>
        <w:jc w:val="both"/>
      </w:pPr>
      <w:r>
        <w:rPr>
          <w:rFonts w:ascii="宋体" w:hAnsi="宋体" w:eastAsia="宋体" w:cs="宋体"/>
          <w:b/>
          <w:bCs/>
          <w:sz w:val="24"/>
          <w:szCs w:val="24"/>
        </w:rPr>
        <w:t>物联网通信协议。</w:t>
      </w:r>
      <w:r>
        <w:rPr>
          <w:rFonts w:ascii="宋体" w:hAnsi="宋体" w:eastAsia="宋体" w:cs="宋体"/>
          <w:sz w:val="24"/>
          <w:szCs w:val="24"/>
        </w:rPr>
        <w:t xml:space="preserve"> MQTT（Message Queuing Telemetry Transport）是物联网领域最广泛使用的通信协议——轻量级（报文头部仅 2 字节）、发布/订阅模式（解耦数据生产者和消费者）、支持 QoS（服务质量等级，确保重要消息不丢失）。在景区 IoT 系统中，每个传感器作为一个 MQTT 客户端，将数据发布到特定的"主题"（Topic），数据中台订阅相关主题接收数据。CoAP（Constrained Application Protocol）是另一种轻量级协议，特别适用于资源受限的微型设备。HTTP/HTTPS 适用于不需要低功耗、低带宽优化的场景。</w:t>
      </w:r>
    </w:p>
    <w:p w14:paraId="58389028">
      <w:pPr>
        <w:pStyle w:val="4"/>
        <w:spacing w:before="300" w:after="200"/>
      </w:pPr>
      <w:bookmarkStart w:id="42" w:name="_Toc28107"/>
      <w:r>
        <w:rPr>
          <w:rFonts w:ascii="黑体" w:hAnsi="黑体" w:eastAsia="黑体" w:cs="黑体"/>
          <w:b/>
          <w:bCs/>
          <w:color w:val="000000"/>
          <w:sz w:val="26"/>
          <w:szCs w:val="26"/>
        </w:rPr>
        <w:t>3.1.2 传感器技术</w:t>
      </w:r>
      <w:bookmarkEnd w:id="42"/>
    </w:p>
    <w:p w14:paraId="7C615046">
      <w:pPr>
        <w:spacing w:after="120" w:line="360" w:lineRule="auto"/>
        <w:jc w:val="both"/>
      </w:pPr>
      <w:r>
        <w:rPr>
          <w:rFonts w:ascii="宋体" w:hAnsi="宋体" w:eastAsia="宋体" w:cs="宋体"/>
          <w:b/>
          <w:bCs/>
          <w:sz w:val="24"/>
          <w:szCs w:val="24"/>
        </w:rPr>
        <w:t>传感器的工作原理与分类。</w:t>
      </w:r>
      <w:r>
        <w:rPr>
          <w:rFonts w:ascii="宋体" w:hAnsi="宋体" w:eastAsia="宋体" w:cs="宋体"/>
          <w:sz w:val="24"/>
          <w:szCs w:val="24"/>
        </w:rPr>
        <w:t xml:space="preserve"> 传感器是将物理量（温度、压力、光线、声音、运动等）转换为电信号的装置。在智慧旅游中常用的传感器包括：温度传感器（监测景区微气候和森林防火）、湿度传感器（监测溶洞和文物保存环境）、光照传感器（联动夜景灯光系统）、红外传感器（客流计数和自动门控制）、超声波传感器（车位检测和距离测量）、加速度传感器（地震和滑坡监测）、气体传感器（景区空气质量监测和厨房油烟监测）。</w:t>
      </w:r>
    </w:p>
    <w:p w14:paraId="02FF18BC">
      <w:pPr>
        <w:spacing w:after="120" w:line="360" w:lineRule="auto"/>
        <w:jc w:val="both"/>
      </w:pPr>
      <w:r>
        <w:rPr>
          <w:rFonts w:ascii="宋体" w:hAnsi="宋体" w:eastAsia="宋体" w:cs="宋体"/>
          <w:b/>
          <w:bCs/>
          <w:sz w:val="24"/>
          <w:szCs w:val="24"/>
        </w:rPr>
        <w:t>传感器的关键性能指标。</w:t>
      </w:r>
      <w:r>
        <w:rPr>
          <w:rFonts w:ascii="宋体" w:hAnsi="宋体" w:eastAsia="宋体" w:cs="宋体"/>
          <w:sz w:val="24"/>
          <w:szCs w:val="24"/>
        </w:rPr>
        <w:t xml:space="preserve"> 选型传感器时需关注以下指标。</w:t>
      </w:r>
      <w:r>
        <w:rPr>
          <w:rFonts w:ascii="宋体" w:hAnsi="宋体" w:eastAsia="宋体" w:cs="宋体"/>
          <w:b/>
          <w:bCs/>
          <w:sz w:val="24"/>
          <w:szCs w:val="24"/>
        </w:rPr>
        <w:t>精度</w:t>
      </w:r>
      <w:r>
        <w:rPr>
          <w:rFonts w:ascii="宋体" w:hAnsi="宋体" w:eastAsia="宋体" w:cs="宋体"/>
          <w:sz w:val="24"/>
          <w:szCs w:val="24"/>
        </w:rPr>
        <w:t>——测量值与真实值之间的偏差，客流计数的精度直接影响调度决策的准确性。</w:t>
      </w:r>
      <w:r>
        <w:rPr>
          <w:rFonts w:ascii="宋体" w:hAnsi="宋体" w:eastAsia="宋体" w:cs="宋体"/>
          <w:b/>
          <w:bCs/>
          <w:sz w:val="24"/>
          <w:szCs w:val="24"/>
        </w:rPr>
        <w:t>分辨率</w:t>
      </w:r>
      <w:r>
        <w:rPr>
          <w:rFonts w:ascii="宋体" w:hAnsi="宋体" w:eastAsia="宋体" w:cs="宋体"/>
          <w:sz w:val="24"/>
          <w:szCs w:val="24"/>
        </w:rPr>
        <w:t>——传感器能感知的最小变化量。</w:t>
      </w:r>
      <w:r>
        <w:rPr>
          <w:rFonts w:ascii="宋体" w:hAnsi="宋体" w:eastAsia="宋体" w:cs="宋体"/>
          <w:b/>
          <w:bCs/>
          <w:sz w:val="24"/>
          <w:szCs w:val="24"/>
        </w:rPr>
        <w:t>响应时间</w:t>
      </w:r>
      <w:r>
        <w:rPr>
          <w:rFonts w:ascii="宋体" w:hAnsi="宋体" w:eastAsia="宋体" w:cs="宋体"/>
          <w:sz w:val="24"/>
          <w:szCs w:val="24"/>
        </w:rPr>
        <w:t>——从物理量变化到传感器输出稳定信号的时间，实时客流调度要求秒级响应。</w:t>
      </w:r>
      <w:r>
        <w:rPr>
          <w:rFonts w:ascii="宋体" w:hAnsi="宋体" w:eastAsia="宋体" w:cs="宋体"/>
          <w:b/>
          <w:bCs/>
          <w:sz w:val="24"/>
          <w:szCs w:val="24"/>
        </w:rPr>
        <w:t>功耗</w:t>
      </w:r>
      <w:r>
        <w:rPr>
          <w:rFonts w:ascii="宋体" w:hAnsi="宋体" w:eastAsia="宋体" w:cs="宋体"/>
          <w:sz w:val="24"/>
          <w:szCs w:val="24"/>
        </w:rPr>
        <w:t>——电池供电的传感器需要极低功耗，理想情况下一个电池应能支持 1-2 年。</w:t>
      </w:r>
      <w:r>
        <w:rPr>
          <w:rFonts w:ascii="宋体" w:hAnsi="宋体" w:eastAsia="宋体" w:cs="宋体"/>
          <w:b/>
          <w:bCs/>
          <w:sz w:val="24"/>
          <w:szCs w:val="24"/>
        </w:rPr>
        <w:t>环境适应性</w:t>
      </w:r>
      <w:r>
        <w:rPr>
          <w:rFonts w:ascii="宋体" w:hAnsi="宋体" w:eastAsia="宋体" w:cs="宋体"/>
          <w:sz w:val="24"/>
          <w:szCs w:val="24"/>
        </w:rPr>
        <w:t>——户外传感器需要耐高温、防水防尘（IP65 以上防护等级）、抗电磁干扰。</w:t>
      </w:r>
    </w:p>
    <w:p w14:paraId="373BA05C">
      <w:pPr>
        <w:spacing w:after="120" w:line="360" w:lineRule="auto"/>
        <w:jc w:val="both"/>
      </w:pPr>
      <w:r>
        <w:rPr>
          <w:rFonts w:ascii="宋体" w:hAnsi="宋体" w:eastAsia="宋体" w:cs="宋体"/>
          <w:b/>
          <w:bCs/>
          <w:sz w:val="24"/>
          <w:szCs w:val="24"/>
        </w:rPr>
        <w:t>传感器在黄果树景区的部署实例。</w:t>
      </w:r>
      <w:r>
        <w:rPr>
          <w:rFonts w:ascii="宋体" w:hAnsi="宋体" w:eastAsia="宋体" w:cs="宋体"/>
          <w:sz w:val="24"/>
          <w:szCs w:val="24"/>
        </w:rPr>
        <w:t xml:space="preserve"> 大瀑布景区核心区部署了 32 个红外客流计数传感器（覆盖所有主要步道和观景台）、18 个环境监测传感器（温度、湿度、PM2.5、噪声）、12 个地质灾害监测传感器（位移计、裂缝计，部署在陡坡塘和天星桥的边坡区域）、8 个水质监测传感器（监测瀑布水体的浊度和 pH 值）。所有传感器通过 LoRa 无线网络连接至就近的边缘网关，再由光纤骨干网上传至数据中心。</w:t>
      </w:r>
    </w:p>
    <w:p w14:paraId="0A9975D1">
      <w:pPr>
        <w:pStyle w:val="4"/>
        <w:spacing w:before="300" w:after="200"/>
      </w:pPr>
      <w:bookmarkStart w:id="43" w:name="_Toc17851"/>
      <w:r>
        <w:rPr>
          <w:rFonts w:ascii="黑体" w:hAnsi="黑体" w:eastAsia="黑体" w:cs="黑体"/>
          <w:b/>
          <w:bCs/>
          <w:color w:val="000000"/>
          <w:sz w:val="26"/>
          <w:szCs w:val="26"/>
        </w:rPr>
        <w:t>3.1.3 RFID 与 NFC 技术</w:t>
      </w:r>
      <w:bookmarkEnd w:id="43"/>
    </w:p>
    <w:p w14:paraId="41EBEB30">
      <w:pPr>
        <w:spacing w:after="120" w:line="360" w:lineRule="auto"/>
        <w:jc w:val="both"/>
      </w:pPr>
      <w:r>
        <w:rPr>
          <w:rFonts w:ascii="宋体" w:hAnsi="宋体" w:eastAsia="宋体" w:cs="宋体"/>
          <w:b/>
          <w:bCs/>
          <w:sz w:val="24"/>
          <w:szCs w:val="24"/>
        </w:rPr>
        <w:t>RFID 工作原理。</w:t>
      </w:r>
      <w:r>
        <w:rPr>
          <w:rFonts w:ascii="宋体" w:hAnsi="宋体" w:eastAsia="宋体" w:cs="宋体"/>
          <w:sz w:val="24"/>
          <w:szCs w:val="24"/>
        </w:rPr>
        <w:t xml:space="preserve"> RFID（射频识别）通过无线电波实现非接触式的自动识别。一个基本的 RFID 系统包括标签（Tag）和读写器（Reader）。标签附着在需要识别的物体上，内部存储唯一的电子编码；读写器发射无线电波激活标签并读取其信息。根据供电方式，RFID 标签分为有源（自带电池，识别距离可达 100 米）和无源（靠读写器的电磁场供电，识别距离通常在 10 米以内）。</w:t>
      </w:r>
    </w:p>
    <w:p w14:paraId="314AA46C">
      <w:pPr>
        <w:spacing w:after="120" w:line="360" w:lineRule="auto"/>
        <w:jc w:val="both"/>
      </w:pPr>
      <w:r>
        <w:rPr>
          <w:rFonts w:ascii="宋体" w:hAnsi="宋体" w:eastAsia="宋体" w:cs="宋体"/>
          <w:b/>
          <w:bCs/>
          <w:sz w:val="24"/>
          <w:szCs w:val="24"/>
        </w:rPr>
        <w:t>RFID 在智慧旅游中的应用。</w:t>
      </w:r>
      <w:r>
        <w:rPr>
          <w:rFonts w:ascii="宋体" w:hAnsi="宋体" w:eastAsia="宋体" w:cs="宋体"/>
          <w:sz w:val="24"/>
          <w:szCs w:val="24"/>
        </w:rPr>
        <w:t xml:space="preserve"> 景区电子门票——将 RFID 标签嵌入门票卡片，游客通过闸机时无需取出卡片，自动识别放行。资产管理——在观光车、对讲机、消防器材等设备上贴附 RFID 标签，实现自动盘点和位置追踪。行李追踪——高端度假酒店使用 RFID 手环关联游客的行李，实现行李的自动分拣和配送。游客定位——在景区关键节点部署 RFID 读写器，通过读取游客佩戴的 RFID 手环追踪游客的游览路径（需获得游客同意）。</w:t>
      </w:r>
    </w:p>
    <w:p w14:paraId="6633BA55">
      <w:pPr>
        <w:spacing w:after="120" w:line="360" w:lineRule="auto"/>
        <w:jc w:val="both"/>
      </w:pPr>
      <w:r>
        <w:rPr>
          <w:rFonts w:ascii="宋体" w:hAnsi="宋体" w:eastAsia="宋体" w:cs="宋体"/>
          <w:b/>
          <w:bCs/>
          <w:sz w:val="24"/>
          <w:szCs w:val="24"/>
        </w:rPr>
        <w:t>NFC 技术。</w:t>
      </w:r>
      <w:r>
        <w:rPr>
          <w:rFonts w:ascii="宋体" w:hAnsi="宋体" w:eastAsia="宋体" w:cs="宋体"/>
          <w:sz w:val="24"/>
          <w:szCs w:val="24"/>
        </w:rPr>
        <w:t xml:space="preserve"> NFC（近场通信）是 RFID 的一个子集，工作距离更短（通常在 4 厘米以内），但安全性更高。在智慧旅游中，NFC 常用于移动支付（手机碰触闸机完成支付和入园）、信息获取（手机碰触景点标识牌获取讲解内容）、门锁控制（酒店房卡使用 NFC 手机模拟）。</w:t>
      </w:r>
    </w:p>
    <w:p w14:paraId="13441C70">
      <w:pPr>
        <w:spacing w:after="120" w:line="360" w:lineRule="auto"/>
        <w:jc w:val="both"/>
      </w:pPr>
      <w:r>
        <w:rPr>
          <w:rFonts w:ascii="宋体" w:hAnsi="宋体" w:eastAsia="宋体" w:cs="宋体"/>
          <w:sz w:val="24"/>
          <w:szCs w:val="24"/>
        </w:rPr>
        <w:t>---</w:t>
      </w:r>
    </w:p>
    <w:p w14:paraId="077FF81D">
      <w:pPr>
        <w:pStyle w:val="3"/>
        <w:spacing w:before="300" w:after="200"/>
      </w:pPr>
      <w:bookmarkStart w:id="44" w:name="_Toc17507"/>
      <w:r>
        <w:rPr>
          <w:rFonts w:ascii="黑体" w:hAnsi="黑体" w:eastAsia="黑体" w:cs="黑体"/>
          <w:b/>
          <w:bCs/>
          <w:color w:val="000000"/>
          <w:sz w:val="28"/>
          <w:szCs w:val="28"/>
        </w:rPr>
        <w:t>3.2 定位与轨迹追踪技术</w:t>
      </w:r>
      <w:bookmarkEnd w:id="44"/>
    </w:p>
    <w:p w14:paraId="0A03FBCA">
      <w:pPr>
        <w:pStyle w:val="4"/>
        <w:spacing w:before="300" w:after="200"/>
      </w:pPr>
      <w:bookmarkStart w:id="45" w:name="_Toc4021"/>
      <w:r>
        <w:rPr>
          <w:rFonts w:ascii="黑体" w:hAnsi="黑体" w:eastAsia="黑体" w:cs="黑体"/>
          <w:b/>
          <w:bCs/>
          <w:color w:val="000000"/>
          <w:sz w:val="26"/>
          <w:szCs w:val="26"/>
        </w:rPr>
        <w:t>3.2.1 室外定位技术</w:t>
      </w:r>
      <w:bookmarkEnd w:id="45"/>
    </w:p>
    <w:p w14:paraId="0E035204">
      <w:pPr>
        <w:spacing w:after="120" w:line="360" w:lineRule="auto"/>
        <w:jc w:val="both"/>
      </w:pPr>
      <w:r>
        <w:rPr>
          <w:rFonts w:ascii="宋体" w:hAnsi="宋体" w:eastAsia="宋体" w:cs="宋体"/>
          <w:b/>
          <w:bCs/>
          <w:sz w:val="24"/>
          <w:szCs w:val="24"/>
        </w:rPr>
        <w:t>GPS/北斗卫星定位。</w:t>
      </w:r>
      <w:r>
        <w:rPr>
          <w:rFonts w:ascii="宋体" w:hAnsi="宋体" w:eastAsia="宋体" w:cs="宋体"/>
          <w:sz w:val="24"/>
          <w:szCs w:val="24"/>
        </w:rPr>
        <w:t xml:space="preserve"> 全球定位系统（GPS）和中国北斗卫星导航系统（BDS）是最主流的室外定位技术，定位精度在 5-10 米（民用级）。在智慧旅游中，GPS/北斗用于：观光车实时定位和轨迹回放、游客手机定位（用于 LBS 导览和紧急救援）、工作人员巡检轨迹管理。贵州山地景区的地形对 GPS 信号有遮挡效应——峡谷和密林区域可能出现定位漂移或信号丢失，需要结合其他定位技术进行补偿。</w:t>
      </w:r>
    </w:p>
    <w:p w14:paraId="63AE9CDA">
      <w:pPr>
        <w:spacing w:after="120" w:line="360" w:lineRule="auto"/>
        <w:jc w:val="both"/>
      </w:pPr>
      <w:r>
        <w:rPr>
          <w:rFonts w:ascii="宋体" w:hAnsi="宋体" w:eastAsia="宋体" w:cs="宋体"/>
          <w:b/>
          <w:bCs/>
          <w:sz w:val="24"/>
          <w:szCs w:val="24"/>
        </w:rPr>
        <w:t>差分 GPS（DGPS/RTK）。</w:t>
      </w:r>
      <w:r>
        <w:rPr>
          <w:rFonts w:ascii="宋体" w:hAnsi="宋体" w:eastAsia="宋体" w:cs="宋体"/>
          <w:sz w:val="24"/>
          <w:szCs w:val="24"/>
        </w:rPr>
        <w:t xml:space="preserve"> 差分 GPS 通过在地面已知坐标点设置基准站，计算 GPS 定位误差并实时发送给移动站进行修正，可将定位精度提升至厘米级。在智慧旅游中，DGPS 适用于需要高精度定位的场景——如自动驾驶观光车的精确停靠、大型演艺设备的精确定位。但 DGPS 需要额外的基准站设备和通信链路，成本较高。</w:t>
      </w:r>
    </w:p>
    <w:p w14:paraId="733C9E79">
      <w:pPr>
        <w:pStyle w:val="4"/>
        <w:spacing w:before="300" w:after="200"/>
      </w:pPr>
      <w:bookmarkStart w:id="46" w:name="_Toc1998"/>
      <w:r>
        <w:rPr>
          <w:rFonts w:ascii="黑体" w:hAnsi="黑体" w:eastAsia="黑体" w:cs="黑体"/>
          <w:b/>
          <w:bCs/>
          <w:color w:val="000000"/>
          <w:sz w:val="26"/>
          <w:szCs w:val="26"/>
        </w:rPr>
        <w:t>3.2.2 室内与复杂环境定位技术</w:t>
      </w:r>
      <w:bookmarkEnd w:id="46"/>
    </w:p>
    <w:p w14:paraId="0C6BB64C">
      <w:pPr>
        <w:spacing w:after="120" w:line="360" w:lineRule="auto"/>
        <w:jc w:val="both"/>
      </w:pPr>
      <w:r>
        <w:rPr>
          <w:rFonts w:ascii="宋体" w:hAnsi="宋体" w:eastAsia="宋体" w:cs="宋体"/>
          <w:b/>
          <w:bCs/>
          <w:sz w:val="24"/>
          <w:szCs w:val="24"/>
        </w:rPr>
        <w:t>WiFi 指纹定位。</w:t>
      </w:r>
      <w:r>
        <w:rPr>
          <w:rFonts w:ascii="宋体" w:hAnsi="宋体" w:eastAsia="宋体" w:cs="宋体"/>
          <w:sz w:val="24"/>
          <w:szCs w:val="24"/>
        </w:rPr>
        <w:t xml:space="preserve"> 在 GPS 信号无法覆盖的室内环境（如游客中心、博物馆、溶洞），WiFi 定位是常用的替代方案。WiFi 指纹定位的原理是：预先在室内各位置采集 WiFi 信号强度特征（"指纹"），建立指纹数据库；当游客手机扫描到周围的 WiFi 信号时，与指纹数据库比对，确定最可能的位置。精度通常在 3-5 米，成本低（利用已有 WiFi 设施），但需要前期指纹采集的投入。</w:t>
      </w:r>
    </w:p>
    <w:p w14:paraId="00509FED">
      <w:pPr>
        <w:spacing w:after="120" w:line="360" w:lineRule="auto"/>
        <w:jc w:val="both"/>
      </w:pPr>
      <w:r>
        <w:rPr>
          <w:rFonts w:ascii="宋体" w:hAnsi="宋体" w:eastAsia="宋体" w:cs="宋体"/>
          <w:b/>
          <w:bCs/>
          <w:sz w:val="24"/>
          <w:szCs w:val="24"/>
        </w:rPr>
        <w:t>蓝牙信标（BLE Beacon）。</w:t>
      </w:r>
      <w:r>
        <w:rPr>
          <w:rFonts w:ascii="宋体" w:hAnsi="宋体" w:eastAsia="宋体" w:cs="宋体"/>
          <w:sz w:val="24"/>
          <w:szCs w:val="24"/>
        </w:rPr>
        <w:t xml:space="preserve"> 蓝牙低功耗（BLE）信标是一种小型、低成本的定位设备，通过周期性广播唯一的标识符，手机 APP 接收到信号后根据信号强度估算距离。在智慧旅游中，BLE 信标常用于：室内精准导航（"离您最近的洗手间在右前方 20 米"）、展品自动讲解（走近展品时自动触发讲解内容）、精准营销推送（进入商铺区域时推送优惠券）。部署密度通常为每 5-10 米一个信标。</w:t>
      </w:r>
    </w:p>
    <w:p w14:paraId="7CA3CB60">
      <w:pPr>
        <w:spacing w:after="120" w:line="360" w:lineRule="auto"/>
        <w:jc w:val="both"/>
      </w:pPr>
      <w:r>
        <w:rPr>
          <w:rFonts w:ascii="宋体" w:hAnsi="宋体" w:eastAsia="宋体" w:cs="宋体"/>
          <w:b/>
          <w:bCs/>
          <w:sz w:val="24"/>
          <w:szCs w:val="24"/>
        </w:rPr>
        <w:t>UWB 超宽带定位。</w:t>
      </w:r>
      <w:r>
        <w:rPr>
          <w:rFonts w:ascii="宋体" w:hAnsi="宋体" w:eastAsia="宋体" w:cs="宋体"/>
          <w:sz w:val="24"/>
          <w:szCs w:val="24"/>
        </w:rPr>
        <w:t xml:space="preserve"> UWB（Ultra-Wideband）是最精确的室内定位技术，精度可达 10-30 厘米。其原理是通过测量信号在基站和标签之间的飞行时间（ToF）来计算距离。在智慧旅游中，UWB 适用于对定位精度要求极高的场景——如大型主题乐园的 VIP 游客精准服务、高危区域的施工人员安全监控。缺点是设备成本较高、部署复杂度大。</w:t>
      </w:r>
    </w:p>
    <w:p w14:paraId="79D8E29D">
      <w:pPr>
        <w:pStyle w:val="4"/>
        <w:spacing w:before="300" w:after="200"/>
      </w:pPr>
      <w:bookmarkStart w:id="47" w:name="_Toc16776"/>
      <w:r>
        <w:rPr>
          <w:rFonts w:ascii="黑体" w:hAnsi="黑体" w:eastAsia="黑体" w:cs="黑体"/>
          <w:b/>
          <w:bCs/>
          <w:color w:val="000000"/>
          <w:sz w:val="26"/>
          <w:szCs w:val="26"/>
        </w:rPr>
        <w:t>3.2.3 多源融合定位</w:t>
      </w:r>
      <w:bookmarkEnd w:id="47"/>
    </w:p>
    <w:p w14:paraId="1FA39A92">
      <w:pPr>
        <w:spacing w:after="120" w:line="360" w:lineRule="auto"/>
        <w:jc w:val="both"/>
      </w:pPr>
      <w:r>
        <w:rPr>
          <w:rFonts w:ascii="宋体" w:hAnsi="宋体" w:eastAsia="宋体" w:cs="宋体"/>
          <w:b/>
          <w:bCs/>
          <w:sz w:val="24"/>
          <w:szCs w:val="24"/>
        </w:rPr>
        <w:t>融合定位的必要性。</w:t>
      </w:r>
      <w:r>
        <w:rPr>
          <w:rFonts w:ascii="宋体" w:hAnsi="宋体" w:eastAsia="宋体" w:cs="宋体"/>
          <w:sz w:val="24"/>
          <w:szCs w:val="24"/>
        </w:rPr>
        <w:t xml:space="preserve"> 单一定位技术在复杂环境中难以满足全部需求——GPS 在室内失效，WiFi 定位精度有限，BLE 需要密集部署。多源融合定位通过结合多种定位技术的数据，利用卡尔曼滤波或粒子滤波等算法进行最优估计，可以在各种环境下保持连续、可靠的定位。在智慧旅游场景中，典型的融合方案是：室外使用 GPS+惯导（手机内置的加速度计和陀螺仪），室内切换到 WiFi+BLE，过渡区域（如景区入口）平滑切换。</w:t>
      </w:r>
    </w:p>
    <w:p w14:paraId="0AE65B84">
      <w:pPr>
        <w:spacing w:after="120" w:line="360" w:lineRule="auto"/>
        <w:jc w:val="both"/>
      </w:pPr>
      <w:r>
        <w:rPr>
          <w:rFonts w:ascii="宋体" w:hAnsi="宋体" w:eastAsia="宋体" w:cs="宋体"/>
          <w:b/>
          <w:bCs/>
          <w:sz w:val="24"/>
          <w:szCs w:val="24"/>
        </w:rPr>
        <w:t>黄果树景区的定位方案。</w:t>
      </w:r>
      <w:r>
        <w:rPr>
          <w:rFonts w:ascii="宋体" w:hAnsi="宋体" w:eastAsia="宋体" w:cs="宋体"/>
          <w:sz w:val="24"/>
          <w:szCs w:val="24"/>
        </w:rPr>
        <w:t xml:space="preserve"> 黄果树景区采用分层定位策略：观光车使用 GPS+差分定位（确保精确停靠），游客手机使用 GPS+基站辅助定位（降低功耗），关键区域（水帘洞入口）部署 BLE 信标（精准感知排队游客密度），工作人员使用 GPS+蓝牙信标（巡检轨迹管理）。这种"按需分级"的策略避免了"一刀切"的高成本方案。</w:t>
      </w:r>
    </w:p>
    <w:p w14:paraId="5760C8B4">
      <w:pPr>
        <w:spacing w:after="120" w:line="360" w:lineRule="auto"/>
        <w:jc w:val="both"/>
      </w:pPr>
      <w:r>
        <w:rPr>
          <w:rFonts w:ascii="宋体" w:hAnsi="宋体" w:eastAsia="宋体" w:cs="宋体"/>
          <w:sz w:val="24"/>
          <w:szCs w:val="24"/>
        </w:rPr>
        <w:t>---</w:t>
      </w:r>
    </w:p>
    <w:p w14:paraId="4FA9812C">
      <w:pPr>
        <w:pStyle w:val="3"/>
        <w:spacing w:before="300" w:after="200"/>
      </w:pPr>
      <w:bookmarkStart w:id="48" w:name="_Toc23995"/>
      <w:r>
        <w:rPr>
          <w:rFonts w:ascii="黑体" w:hAnsi="黑体" w:eastAsia="黑体" w:cs="黑体"/>
          <w:b/>
          <w:bCs/>
          <w:color w:val="000000"/>
          <w:sz w:val="28"/>
          <w:szCs w:val="28"/>
        </w:rPr>
        <w:t>3.3 景区 IoT 系统设计</w:t>
      </w:r>
      <w:bookmarkEnd w:id="48"/>
    </w:p>
    <w:p w14:paraId="60F99863">
      <w:pPr>
        <w:pStyle w:val="4"/>
        <w:spacing w:before="300" w:after="200"/>
      </w:pPr>
      <w:bookmarkStart w:id="49" w:name="_Toc24238"/>
      <w:r>
        <w:rPr>
          <w:rFonts w:ascii="黑体" w:hAnsi="黑体" w:eastAsia="黑体" w:cs="黑体"/>
          <w:b/>
          <w:bCs/>
          <w:color w:val="000000"/>
          <w:sz w:val="26"/>
          <w:szCs w:val="26"/>
        </w:rPr>
        <w:t>3.3.1 设备选型原则</w:t>
      </w:r>
      <w:bookmarkEnd w:id="49"/>
    </w:p>
    <w:p w14:paraId="443FA2AF">
      <w:pPr>
        <w:spacing w:after="120" w:line="360" w:lineRule="auto"/>
        <w:jc w:val="both"/>
      </w:pPr>
      <w:r>
        <w:rPr>
          <w:rFonts w:ascii="宋体" w:hAnsi="宋体" w:eastAsia="宋体" w:cs="宋体"/>
          <w:b/>
          <w:bCs/>
          <w:sz w:val="24"/>
          <w:szCs w:val="24"/>
        </w:rPr>
        <w:t>环境适应性优先。</w:t>
      </w:r>
      <w:r>
        <w:rPr>
          <w:rFonts w:ascii="宋体" w:hAnsi="宋体" w:eastAsia="宋体" w:cs="宋体"/>
          <w:sz w:val="24"/>
          <w:szCs w:val="24"/>
        </w:rPr>
        <w:t xml:space="preserve"> 景区 IoT 设备长期暴露在户外环境中，高温、高湿、雨水、灰尘、紫外线是常态。设备选型的首要原则是环境适应性——至少达到 IP65 防护等级（防尘、防低压喷水），关键区域（瀑布周边）需达到 IP67（防浸水）。贵州山地景区还需特别考虑凝冻天气——冬季气温降至零下时，设备外壳可能结冰，影响传感器精度甚至导致物理损坏。</w:t>
      </w:r>
    </w:p>
    <w:p w14:paraId="7E8FE36F">
      <w:pPr>
        <w:spacing w:after="120" w:line="360" w:lineRule="auto"/>
        <w:jc w:val="both"/>
      </w:pPr>
      <w:r>
        <w:rPr>
          <w:rFonts w:ascii="宋体" w:hAnsi="宋体" w:eastAsia="宋体" w:cs="宋体"/>
          <w:b/>
          <w:bCs/>
          <w:sz w:val="24"/>
          <w:szCs w:val="24"/>
        </w:rPr>
        <w:t>功耗与供电方案。</w:t>
      </w:r>
      <w:r>
        <w:rPr>
          <w:rFonts w:ascii="宋体" w:hAnsi="宋体" w:eastAsia="宋体" w:cs="宋体"/>
          <w:sz w:val="24"/>
          <w:szCs w:val="24"/>
        </w:rPr>
        <w:t xml:space="preserve"> 景区面积广阔，大量 IoT 设备部署在远离电源的位置。设备选型需重点关注功耗——电池供电设备应能在不更换电池的情况下运行 1-2 年。供电方案的选择矩阵：市电接入（适合有电源的位置，如闸机、摄像头杆）、太阳能+蓄电池（适合日照充足的开放区域）、大容量锂电池（适合阴影区域和临时部署）、能量采集（利用振动、温差等环境能量，仍处于实验阶段）。</w:t>
      </w:r>
    </w:p>
    <w:p w14:paraId="497367BB">
      <w:pPr>
        <w:spacing w:after="120" w:line="360" w:lineRule="auto"/>
        <w:jc w:val="both"/>
      </w:pPr>
      <w:r>
        <w:rPr>
          <w:rFonts w:ascii="宋体" w:hAnsi="宋体" w:eastAsia="宋体" w:cs="宋体"/>
          <w:b/>
          <w:bCs/>
          <w:sz w:val="24"/>
          <w:szCs w:val="24"/>
        </w:rPr>
        <w:t>可维护性设计。</w:t>
      </w:r>
      <w:r>
        <w:rPr>
          <w:rFonts w:ascii="宋体" w:hAnsi="宋体" w:eastAsia="宋体" w:cs="宋体"/>
          <w:sz w:val="24"/>
          <w:szCs w:val="24"/>
        </w:rPr>
        <w:t xml:space="preserve"> IoT 设备的部署不是"一次性"的，需要考虑长期的维护和升级。关键设计要求包括：远程管理——支持远程配置、固件升级和故障诊断，避免每次维护都需要人员到现场；状态监控——设备定期上报电量、信号强度、运行状态等健康指标，异常时自动告警；模块化设计——传感器、通信模块、电池独立可更换，降低维护成本。</w:t>
      </w:r>
    </w:p>
    <w:p w14:paraId="0800A647">
      <w:pPr>
        <w:pStyle w:val="4"/>
        <w:spacing w:before="300" w:after="200"/>
      </w:pPr>
      <w:bookmarkStart w:id="50" w:name="_Toc1564"/>
      <w:r>
        <w:rPr>
          <w:rFonts w:ascii="黑体" w:hAnsi="黑体" w:eastAsia="黑体" w:cs="黑体"/>
          <w:b/>
          <w:bCs/>
          <w:color w:val="000000"/>
          <w:sz w:val="26"/>
          <w:szCs w:val="26"/>
        </w:rPr>
        <w:t>3.3.2 网络部署方案</w:t>
      </w:r>
      <w:bookmarkEnd w:id="50"/>
    </w:p>
    <w:p w14:paraId="08ACB195">
      <w:pPr>
        <w:spacing w:after="120" w:line="360" w:lineRule="auto"/>
        <w:jc w:val="both"/>
      </w:pPr>
      <w:r>
        <w:rPr>
          <w:rFonts w:ascii="宋体" w:hAnsi="宋体" w:eastAsia="宋体" w:cs="宋体"/>
          <w:b/>
          <w:bCs/>
          <w:sz w:val="24"/>
          <w:szCs w:val="24"/>
        </w:rPr>
        <w:t>有线 vs. 无线。</w:t>
      </w:r>
      <w:r>
        <w:rPr>
          <w:rFonts w:ascii="宋体" w:hAnsi="宋体" w:eastAsia="宋体" w:cs="宋体"/>
          <w:sz w:val="24"/>
          <w:szCs w:val="24"/>
        </w:rPr>
        <w:t xml:space="preserve"> 景区 IoT 网络部署需要根据场景选择有线或无线方案。有线（光纤、以太网）的优点是带宽高、稳定性好、安全性强，缺点是布线成本高、灵活性差。无线（5G、WiFi、LoRa）的优点是部署灵活、成本低、覆盖范围广，缺点是信号可能受地形和天气影响。实际部署中，核心节点（数据中心、骨干交换机）采用光纤连接，固定设备（摄像头、闸机）优先使用有线以太网，移动设备（观光车）和偏远传感器使用无线连接。</w:t>
      </w:r>
    </w:p>
    <w:p w14:paraId="2F3012B4">
      <w:pPr>
        <w:spacing w:after="120" w:line="360" w:lineRule="auto"/>
        <w:jc w:val="both"/>
      </w:pPr>
      <w:r>
        <w:rPr>
          <w:rFonts w:ascii="宋体" w:hAnsi="宋体" w:eastAsia="宋体" w:cs="宋体"/>
          <w:b/>
          <w:bCs/>
          <w:sz w:val="24"/>
          <w:szCs w:val="24"/>
        </w:rPr>
        <w:t>LoRa 在山地景区的优势。</w:t>
      </w:r>
      <w:r>
        <w:rPr>
          <w:rFonts w:ascii="宋体" w:hAnsi="宋体" w:eastAsia="宋体" w:cs="宋体"/>
          <w:sz w:val="24"/>
          <w:szCs w:val="24"/>
        </w:rPr>
        <w:t xml:space="preserve"> LoRa（Long Range）是一种低功耗广域网（LPWAN）技术，特别适合山地景区的 IoT 部署。其核心优势包括：覆盖距离远（视距可达 10-15 公里，山地环境可达 2-5 公里）、功耗极低（传感器一节电池可运行 2-5 年）、穿透能力强（对树木和建筑物的穿透优于 WiFi）、部署成本低（自建 LoRa 网关，无需依赖运营商网络）。黄果树景区在偏远区域（天星桥后半段、陡坡塘边坡）部署的 40 余个环境传感器均采用 LoRa 通信。</w:t>
      </w:r>
    </w:p>
    <w:p w14:paraId="7243F8D9">
      <w:pPr>
        <w:spacing w:after="120" w:line="360" w:lineRule="auto"/>
        <w:jc w:val="both"/>
      </w:pPr>
      <w:r>
        <w:rPr>
          <w:rFonts w:ascii="宋体" w:hAnsi="宋体" w:eastAsia="宋体" w:cs="宋体"/>
          <w:b/>
          <w:bCs/>
          <w:sz w:val="24"/>
          <w:szCs w:val="24"/>
        </w:rPr>
        <w:t>5G 专网方案。</w:t>
      </w:r>
      <w:r>
        <w:rPr>
          <w:rFonts w:ascii="宋体" w:hAnsi="宋体" w:eastAsia="宋体" w:cs="宋体"/>
          <w:sz w:val="24"/>
          <w:szCs w:val="24"/>
        </w:rPr>
        <w:t xml:space="preserve"> 对于对网络性能要求极高的场景（如自动驾驶观光车、VR 全景直播），可建设 5G 专网——在景区内部署专用的 5G 基站和核心网，不经过运营商公网，实现超低延迟和超高可靠性。5G 专网的缺点是建设和运维成本高、需要无线电频率许可。目前国内仅有少数大型景区（如黄山、九寨沟）进行了 5G 专网试点。</w:t>
      </w:r>
    </w:p>
    <w:p w14:paraId="31A15E23">
      <w:pPr>
        <w:pStyle w:val="4"/>
        <w:spacing w:before="300" w:after="200"/>
      </w:pPr>
      <w:bookmarkStart w:id="51" w:name="_Toc20529"/>
      <w:r>
        <w:rPr>
          <w:rFonts w:ascii="黑体" w:hAnsi="黑体" w:eastAsia="黑体" w:cs="黑体"/>
          <w:b/>
          <w:bCs/>
          <w:color w:val="000000"/>
          <w:sz w:val="26"/>
          <w:szCs w:val="26"/>
        </w:rPr>
        <w:t>3.3.3 边缘网关设计</w:t>
      </w:r>
      <w:bookmarkEnd w:id="51"/>
    </w:p>
    <w:p w14:paraId="520E61F6">
      <w:pPr>
        <w:spacing w:after="120" w:line="360" w:lineRule="auto"/>
        <w:jc w:val="both"/>
      </w:pPr>
      <w:r>
        <w:rPr>
          <w:rFonts w:ascii="宋体" w:hAnsi="宋体" w:eastAsia="宋体" w:cs="宋体"/>
          <w:b/>
          <w:bCs/>
          <w:sz w:val="24"/>
          <w:szCs w:val="24"/>
        </w:rPr>
        <w:t>边缘网关的功能定位。</w:t>
      </w:r>
      <w:r>
        <w:rPr>
          <w:rFonts w:ascii="宋体" w:hAnsi="宋体" w:eastAsia="宋体" w:cs="宋体"/>
          <w:sz w:val="24"/>
          <w:szCs w:val="24"/>
        </w:rPr>
        <w:t xml:space="preserve"> 边缘网关是连接 IoT 设备与云端平台的"桥梁"，部署在景区本地。核心功能包括：协议转换——将不同 IoT 设备的不同通信协议（Modbus、MQTT、HTTP）统一转换后上传云端；数据预处理——在本地完成数据清洗、去重、压缩和初步聚合，减少上传云端的带宽压力；本地决策——在网络中断时，根据预设规则自主执行关键操作（如闸机本地缓存人脸数据，断网时仍可正常入园）；安全管理——作为安全边界，防止外部攻击通过 IoT 设备渗透进入景区内网。</w:t>
      </w:r>
    </w:p>
    <w:p w14:paraId="5FFED3F8">
      <w:pPr>
        <w:spacing w:after="120" w:line="360" w:lineRule="auto"/>
        <w:jc w:val="both"/>
      </w:pPr>
      <w:r>
        <w:rPr>
          <w:rFonts w:ascii="宋体" w:hAnsi="宋体" w:eastAsia="宋体" w:cs="宋体"/>
          <w:b/>
          <w:bCs/>
          <w:sz w:val="24"/>
          <w:szCs w:val="24"/>
        </w:rPr>
        <w:t>黄果树景区的边缘网关部署。</w:t>
      </w:r>
      <w:r>
        <w:rPr>
          <w:rFonts w:ascii="宋体" w:hAnsi="宋体" w:eastAsia="宋体" w:cs="宋体"/>
          <w:sz w:val="24"/>
          <w:szCs w:val="24"/>
        </w:rPr>
        <w:t xml:space="preserve"> 黄果树景区在大瀑布、陡坡塘、天星桥三个核心区域各部署了一个边缘网关节点，每个节点连接本区域内的 50-100 个 IoT 设备。边缘网关采用工业级嵌入式计算机，支持 -20°C 到 70°C 的工作温度，双电源冗余供电，内置 4G/5G 模块作为有线网络的备份。三个边缘节点通过光纤与数据中心互联，形成星型拓扑。</w:t>
      </w:r>
    </w:p>
    <w:p w14:paraId="0ECD558B">
      <w:pPr>
        <w:pBdr>
          <w:left w:val="single" w:color="1F4E79" w:sz="6" w:space="8"/>
        </w:pBdr>
        <w:spacing w:after="120" w:line="360" w:lineRule="auto"/>
        <w:ind w:left="720" w:right="720"/>
      </w:pPr>
      <w:r>
        <w:rPr>
          <w:rFonts w:ascii="楷体" w:hAnsi="楷体" w:eastAsia="楷体" w:cs="楷体"/>
          <w:i/>
          <w:iCs/>
          <w:color w:val="333333"/>
          <w:sz w:val="20"/>
          <w:szCs w:val="20"/>
        </w:rPr>
        <w:t>**知识卡片 3-1**：IP 防护等级（Ingress Protection）是衡量设备防尘防水能力的国际标准，格式为 IPXX（如 IP65）。第一个数字表示防尘等级（0-6），第二个数字表示防水等级（0-9）。景区户外 IoT 设备建议至少达到 IP65（防尘+防低压喷水），瀑布和喷泉周边的设备建议 IP67（防尘+防短时间浸水），地下和水下设备需要 IP68。</w:t>
      </w:r>
    </w:p>
    <w:p w14:paraId="20E1BF06">
      <w:pPr>
        <w:spacing w:before="160" w:after="160"/>
        <w:jc w:val="center"/>
      </w:pPr>
      <w:r>
        <w:rPr>
          <w:rFonts w:ascii="楷体" w:hAnsi="楷体" w:eastAsia="楷体" w:cs="楷体"/>
          <w:i/>
          <w:iCs/>
          <w:color w:val="666666"/>
          <w:sz w:val="20"/>
          <w:szCs w:val="20"/>
        </w:rPr>
        <w:t>表 3-1：景区 IoT 常用传感器选型参考</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04"/>
        <w:gridCol w:w="1504"/>
        <w:gridCol w:w="1504"/>
        <w:gridCol w:w="1504"/>
        <w:gridCol w:w="1505"/>
        <w:gridCol w:w="1505"/>
      </w:tblGrid>
      <w:tr w14:paraId="01A32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7C4A609">
            <w:pPr>
              <w:spacing w:after="0"/>
            </w:pPr>
            <w:r>
              <w:rPr>
                <w:rFonts w:ascii="宋体" w:hAnsi="宋体" w:eastAsia="宋体" w:cs="宋体"/>
                <w:b/>
                <w:bCs/>
                <w:color w:val="FFFFFF"/>
                <w:sz w:val="20"/>
                <w:szCs w:val="20"/>
              </w:rPr>
              <w:t>传感器类型</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07B629">
            <w:pPr>
              <w:spacing w:after="0"/>
            </w:pPr>
            <w:r>
              <w:rPr>
                <w:rFonts w:ascii="宋体" w:hAnsi="宋体" w:eastAsia="宋体" w:cs="宋体"/>
                <w:b/>
                <w:bCs/>
                <w:color w:val="FFFFFF"/>
                <w:sz w:val="20"/>
                <w:szCs w:val="20"/>
              </w:rPr>
              <w:t>推荐型号/系列</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E321C13">
            <w:pPr>
              <w:spacing w:after="0"/>
            </w:pPr>
            <w:r>
              <w:rPr>
                <w:rFonts w:ascii="宋体" w:hAnsi="宋体" w:eastAsia="宋体" w:cs="宋体"/>
                <w:b/>
                <w:bCs/>
                <w:color w:val="FFFFFF"/>
                <w:sz w:val="20"/>
                <w:szCs w:val="20"/>
              </w:rPr>
              <w:t>通信方式</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BFAA59">
            <w:pPr>
              <w:spacing w:after="0"/>
            </w:pPr>
            <w:r>
              <w:rPr>
                <w:rFonts w:ascii="宋体" w:hAnsi="宋体" w:eastAsia="宋体" w:cs="宋体"/>
                <w:b/>
                <w:bCs/>
                <w:color w:val="FFFFFF"/>
                <w:sz w:val="20"/>
                <w:szCs w:val="20"/>
              </w:rPr>
              <w:t>供电方式</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6620FE8">
            <w:pPr>
              <w:spacing w:after="0"/>
            </w:pPr>
            <w:r>
              <w:rPr>
                <w:rFonts w:ascii="宋体" w:hAnsi="宋体" w:eastAsia="宋体" w:cs="宋体"/>
                <w:b/>
                <w:bCs/>
                <w:color w:val="FFFFFF"/>
                <w:sz w:val="20"/>
                <w:szCs w:val="20"/>
              </w:rPr>
              <w:t>防护等级</w:t>
            </w:r>
          </w:p>
        </w:tc>
        <w:tc>
          <w:tcPr>
            <w:tcW w:w="150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10EF427">
            <w:pPr>
              <w:spacing w:after="0"/>
            </w:pPr>
            <w:r>
              <w:rPr>
                <w:rFonts w:ascii="宋体" w:hAnsi="宋体" w:eastAsia="宋体" w:cs="宋体"/>
                <w:b/>
                <w:bCs/>
                <w:color w:val="FFFFFF"/>
                <w:sz w:val="20"/>
                <w:szCs w:val="20"/>
              </w:rPr>
              <w:t>典型单价</w:t>
            </w:r>
          </w:p>
        </w:tc>
      </w:tr>
      <w:tr w14:paraId="2A90C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1E0DCC">
            <w:pPr>
              <w:spacing w:after="0"/>
            </w:pPr>
            <w:r>
              <w:rPr>
                <w:rFonts w:ascii="宋体" w:hAnsi="宋体" w:eastAsia="宋体" w:cs="宋体"/>
                <w:sz w:val="20"/>
                <w:szCs w:val="20"/>
              </w:rPr>
              <w:t>红外客流计数</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27FD2C">
            <w:pPr>
              <w:spacing w:after="0"/>
            </w:pPr>
            <w:r>
              <w:rPr>
                <w:rFonts w:ascii="宋体" w:hAnsi="宋体" w:eastAsia="宋体" w:cs="宋体"/>
                <w:sz w:val="20"/>
                <w:szCs w:val="20"/>
              </w:rPr>
              <w:t>Hikvision DS-2CD</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B47256">
            <w:pPr>
              <w:spacing w:after="0"/>
            </w:pPr>
            <w:r>
              <w:rPr>
                <w:rFonts w:ascii="宋体" w:hAnsi="宋体" w:eastAsia="宋体" w:cs="宋体"/>
                <w:sz w:val="20"/>
                <w:szCs w:val="20"/>
              </w:rPr>
              <w:t>以太网/PoE</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CAFDA2">
            <w:pPr>
              <w:spacing w:after="0"/>
            </w:pPr>
            <w:r>
              <w:rPr>
                <w:rFonts w:ascii="宋体" w:hAnsi="宋体" w:eastAsia="宋体" w:cs="宋体"/>
                <w:sz w:val="20"/>
                <w:szCs w:val="20"/>
              </w:rPr>
              <w:t>网线供电</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4CABE6">
            <w:pPr>
              <w:spacing w:after="0"/>
            </w:pPr>
            <w:r>
              <w:rPr>
                <w:rFonts w:ascii="宋体" w:hAnsi="宋体" w:eastAsia="宋体" w:cs="宋体"/>
                <w:sz w:val="20"/>
                <w:szCs w:val="20"/>
              </w:rPr>
              <w:t>IP67</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30387F">
            <w:pPr>
              <w:spacing w:after="0"/>
            </w:pPr>
            <w:r>
              <w:rPr>
                <w:rFonts w:ascii="宋体" w:hAnsi="宋体" w:eastAsia="宋体" w:cs="宋体"/>
                <w:sz w:val="20"/>
                <w:szCs w:val="20"/>
              </w:rPr>
              <w:t>¥2,000-5,000</w:t>
            </w:r>
          </w:p>
        </w:tc>
      </w:tr>
      <w:tr w14:paraId="61E8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8F320E">
            <w:pPr>
              <w:spacing w:after="0"/>
            </w:pPr>
            <w:r>
              <w:rPr>
                <w:rFonts w:ascii="宋体" w:hAnsi="宋体" w:eastAsia="宋体" w:cs="宋体"/>
                <w:sz w:val="20"/>
                <w:szCs w:val="20"/>
              </w:rPr>
              <w:t>环境温湿度</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4E1317">
            <w:pPr>
              <w:spacing w:after="0"/>
            </w:pPr>
            <w:r>
              <w:rPr>
                <w:rFonts w:ascii="宋体" w:hAnsi="宋体" w:eastAsia="宋体" w:cs="宋体"/>
                <w:sz w:val="20"/>
                <w:szCs w:val="20"/>
              </w:rPr>
              <w:t>Sensirion SHT4x</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19C111">
            <w:pPr>
              <w:spacing w:after="0"/>
            </w:pPr>
            <w:r>
              <w:rPr>
                <w:rFonts w:ascii="宋体" w:hAnsi="宋体" w:eastAsia="宋体" w:cs="宋体"/>
                <w:sz w:val="20"/>
                <w:szCs w:val="20"/>
              </w:rPr>
              <w:t>LoRa</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1FB20B">
            <w:pPr>
              <w:spacing w:after="0"/>
            </w:pPr>
            <w:r>
              <w:rPr>
                <w:rFonts w:ascii="宋体" w:hAnsi="宋体" w:eastAsia="宋体" w:cs="宋体"/>
                <w:sz w:val="20"/>
                <w:szCs w:val="20"/>
              </w:rPr>
              <w:t>电池</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600271">
            <w:pPr>
              <w:spacing w:after="0"/>
            </w:pPr>
            <w:r>
              <w:rPr>
                <w:rFonts w:ascii="宋体" w:hAnsi="宋体" w:eastAsia="宋体" w:cs="宋体"/>
                <w:sz w:val="20"/>
                <w:szCs w:val="20"/>
              </w:rPr>
              <w:t>IP65</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E75343">
            <w:pPr>
              <w:spacing w:after="0"/>
            </w:pPr>
            <w:r>
              <w:rPr>
                <w:rFonts w:ascii="宋体" w:hAnsi="宋体" w:eastAsia="宋体" w:cs="宋体"/>
                <w:sz w:val="20"/>
                <w:szCs w:val="20"/>
              </w:rPr>
              <w:t>¥300-800</w:t>
            </w:r>
          </w:p>
        </w:tc>
      </w:tr>
      <w:tr w14:paraId="037C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85A0BD">
            <w:pPr>
              <w:spacing w:after="0"/>
            </w:pPr>
            <w:r>
              <w:rPr>
                <w:rFonts w:ascii="宋体" w:hAnsi="宋体" w:eastAsia="宋体" w:cs="宋体"/>
                <w:sz w:val="20"/>
                <w:szCs w:val="20"/>
              </w:rPr>
              <w:t>PM2.5 检测</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15A8017">
            <w:pPr>
              <w:spacing w:after="0"/>
            </w:pPr>
            <w:r>
              <w:rPr>
                <w:rFonts w:ascii="宋体" w:hAnsi="宋体" w:eastAsia="宋体" w:cs="宋体"/>
                <w:sz w:val="20"/>
                <w:szCs w:val="20"/>
              </w:rPr>
              <w:t>Plantower PMS5003</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797D0F">
            <w:pPr>
              <w:spacing w:after="0"/>
            </w:pPr>
            <w:r>
              <w:rPr>
                <w:rFonts w:ascii="宋体" w:hAnsi="宋体" w:eastAsia="宋体" w:cs="宋体"/>
                <w:sz w:val="20"/>
                <w:szCs w:val="20"/>
              </w:rPr>
              <w:t>串口/LoRa</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3DE631">
            <w:pPr>
              <w:spacing w:after="0"/>
            </w:pPr>
            <w:r>
              <w:rPr>
                <w:rFonts w:ascii="宋体" w:hAnsi="宋体" w:eastAsia="宋体" w:cs="宋体"/>
                <w:sz w:val="20"/>
                <w:szCs w:val="20"/>
              </w:rPr>
              <w:t>电池/市电</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8BB5B7">
            <w:pPr>
              <w:spacing w:after="0"/>
            </w:pPr>
            <w:r>
              <w:rPr>
                <w:rFonts w:ascii="宋体" w:hAnsi="宋体" w:eastAsia="宋体" w:cs="宋体"/>
                <w:sz w:val="20"/>
                <w:szCs w:val="20"/>
              </w:rPr>
              <w:t>IP65</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AF73FA">
            <w:pPr>
              <w:spacing w:after="0"/>
            </w:pPr>
            <w:r>
              <w:rPr>
                <w:rFonts w:ascii="宋体" w:hAnsi="宋体" w:eastAsia="宋体" w:cs="宋体"/>
                <w:sz w:val="20"/>
                <w:szCs w:val="20"/>
              </w:rPr>
              <w:t>¥200-500</w:t>
            </w:r>
          </w:p>
        </w:tc>
      </w:tr>
      <w:tr w14:paraId="4AC9B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0C77B3">
            <w:pPr>
              <w:spacing w:after="0"/>
            </w:pPr>
            <w:r>
              <w:rPr>
                <w:rFonts w:ascii="宋体" w:hAnsi="宋体" w:eastAsia="宋体" w:cs="宋体"/>
                <w:sz w:val="20"/>
                <w:szCs w:val="20"/>
              </w:rPr>
              <w:t>噪声监测</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11925A">
            <w:pPr>
              <w:spacing w:after="0"/>
            </w:pPr>
            <w:r>
              <w:rPr>
                <w:rFonts w:ascii="宋体" w:hAnsi="宋体" w:eastAsia="宋体" w:cs="宋体"/>
                <w:sz w:val="20"/>
                <w:szCs w:val="20"/>
              </w:rPr>
              <w:t>Cirrus CR308</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4863A4">
            <w:pPr>
              <w:spacing w:after="0"/>
            </w:pPr>
            <w:r>
              <w:rPr>
                <w:rFonts w:ascii="宋体" w:hAnsi="宋体" w:eastAsia="宋体" w:cs="宋体"/>
                <w:sz w:val="20"/>
                <w:szCs w:val="20"/>
              </w:rPr>
              <w:t>以太网/4G</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408A29">
            <w:pPr>
              <w:spacing w:after="0"/>
            </w:pPr>
            <w:r>
              <w:rPr>
                <w:rFonts w:ascii="宋体" w:hAnsi="宋体" w:eastAsia="宋体" w:cs="宋体"/>
                <w:sz w:val="20"/>
                <w:szCs w:val="20"/>
              </w:rPr>
              <w:t>市电</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6D3162">
            <w:pPr>
              <w:spacing w:after="0"/>
            </w:pPr>
            <w:r>
              <w:rPr>
                <w:rFonts w:ascii="宋体" w:hAnsi="宋体" w:eastAsia="宋体" w:cs="宋体"/>
                <w:sz w:val="20"/>
                <w:szCs w:val="20"/>
              </w:rPr>
              <w:t>IP65</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A97949">
            <w:pPr>
              <w:spacing w:after="0"/>
            </w:pPr>
            <w:r>
              <w:rPr>
                <w:rFonts w:ascii="宋体" w:hAnsi="宋体" w:eastAsia="宋体" w:cs="宋体"/>
                <w:sz w:val="20"/>
                <w:szCs w:val="20"/>
              </w:rPr>
              <w:t>¥3,000-8,000</w:t>
            </w:r>
          </w:p>
        </w:tc>
      </w:tr>
      <w:tr w14:paraId="4CB3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17EBC6">
            <w:pPr>
              <w:spacing w:after="0"/>
            </w:pPr>
            <w:r>
              <w:rPr>
                <w:rFonts w:ascii="宋体" w:hAnsi="宋体" w:eastAsia="宋体" w:cs="宋体"/>
                <w:sz w:val="20"/>
                <w:szCs w:val="20"/>
              </w:rPr>
              <w:t>位移/裂缝监测</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EC3A45">
            <w:pPr>
              <w:spacing w:after="0"/>
            </w:pPr>
            <w:r>
              <w:rPr>
                <w:rFonts w:ascii="宋体" w:hAnsi="宋体" w:eastAsia="宋体" w:cs="宋体"/>
                <w:sz w:val="20"/>
                <w:szCs w:val="20"/>
              </w:rPr>
              <w:t>GEOKON 4420</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BF3416">
            <w:pPr>
              <w:spacing w:after="0"/>
            </w:pPr>
            <w:r>
              <w:rPr>
                <w:rFonts w:ascii="宋体" w:hAnsi="宋体" w:eastAsia="宋体" w:cs="宋体"/>
                <w:sz w:val="20"/>
                <w:szCs w:val="20"/>
              </w:rPr>
              <w:t>LoRa</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7CE30A">
            <w:pPr>
              <w:spacing w:after="0"/>
            </w:pPr>
            <w:r>
              <w:rPr>
                <w:rFonts w:ascii="宋体" w:hAnsi="宋体" w:eastAsia="宋体" w:cs="宋体"/>
                <w:sz w:val="20"/>
                <w:szCs w:val="20"/>
              </w:rPr>
              <w:t>电池+太阳能</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B260F1">
            <w:pPr>
              <w:spacing w:after="0"/>
            </w:pPr>
            <w:r>
              <w:rPr>
                <w:rFonts w:ascii="宋体" w:hAnsi="宋体" w:eastAsia="宋体" w:cs="宋体"/>
                <w:sz w:val="20"/>
                <w:szCs w:val="20"/>
              </w:rPr>
              <w:t>IP68</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0B67C3">
            <w:pPr>
              <w:spacing w:after="0"/>
            </w:pPr>
            <w:r>
              <w:rPr>
                <w:rFonts w:ascii="宋体" w:hAnsi="宋体" w:eastAsia="宋体" w:cs="宋体"/>
                <w:sz w:val="20"/>
                <w:szCs w:val="20"/>
              </w:rPr>
              <w:t>¥8,000-15,000</w:t>
            </w:r>
          </w:p>
        </w:tc>
      </w:tr>
      <w:tr w14:paraId="4AAF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3F8E34">
            <w:pPr>
              <w:spacing w:after="0"/>
            </w:pPr>
            <w:r>
              <w:rPr>
                <w:rFonts w:ascii="宋体" w:hAnsi="宋体" w:eastAsia="宋体" w:cs="宋体"/>
                <w:sz w:val="20"/>
                <w:szCs w:val="20"/>
              </w:rPr>
              <w:t>车位检测</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DDB03A">
            <w:pPr>
              <w:spacing w:after="0"/>
            </w:pPr>
            <w:r>
              <w:rPr>
                <w:rFonts w:ascii="宋体" w:hAnsi="宋体" w:eastAsia="宋体" w:cs="宋体"/>
                <w:sz w:val="20"/>
                <w:szCs w:val="20"/>
              </w:rPr>
              <w:t>地磁传感器</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6DE808">
            <w:pPr>
              <w:spacing w:after="0"/>
            </w:pPr>
            <w:r>
              <w:rPr>
                <w:rFonts w:ascii="宋体" w:hAnsi="宋体" w:eastAsia="宋体" w:cs="宋体"/>
                <w:sz w:val="20"/>
                <w:szCs w:val="20"/>
              </w:rPr>
              <w:t>LoRa/NB-IoT</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F7B1CA">
            <w:pPr>
              <w:spacing w:after="0"/>
            </w:pPr>
            <w:r>
              <w:rPr>
                <w:rFonts w:ascii="宋体" w:hAnsi="宋体" w:eastAsia="宋体" w:cs="宋体"/>
                <w:sz w:val="20"/>
                <w:szCs w:val="20"/>
              </w:rPr>
              <w:t>电池（3-5年）</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53BAE1">
            <w:pPr>
              <w:spacing w:after="0"/>
            </w:pPr>
            <w:r>
              <w:rPr>
                <w:rFonts w:ascii="宋体" w:hAnsi="宋体" w:eastAsia="宋体" w:cs="宋体"/>
                <w:sz w:val="20"/>
                <w:szCs w:val="20"/>
              </w:rPr>
              <w:t>IP68</w:t>
            </w:r>
          </w:p>
        </w:tc>
        <w:tc>
          <w:tcPr>
            <w:tcW w:w="150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B52F04">
            <w:pPr>
              <w:spacing w:after="0"/>
            </w:pPr>
            <w:r>
              <w:rPr>
                <w:rFonts w:ascii="宋体" w:hAnsi="宋体" w:eastAsia="宋体" w:cs="宋体"/>
                <w:sz w:val="20"/>
                <w:szCs w:val="20"/>
              </w:rPr>
              <w:t>¥500-1,000</w:t>
            </w:r>
          </w:p>
        </w:tc>
      </w:tr>
      <w:tr w14:paraId="51BC6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BB7AE1">
            <w:pPr>
              <w:spacing w:after="0"/>
            </w:pPr>
            <w:r>
              <w:rPr>
                <w:rFonts w:ascii="宋体" w:hAnsi="宋体" w:eastAsia="宋体" w:cs="宋体"/>
                <w:sz w:val="20"/>
                <w:szCs w:val="20"/>
              </w:rPr>
              <w:t>BLE 信标</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A0B061">
            <w:pPr>
              <w:spacing w:after="0"/>
            </w:pPr>
            <w:r>
              <w:rPr>
                <w:rFonts w:ascii="宋体" w:hAnsi="宋体" w:eastAsia="宋体" w:cs="宋体"/>
                <w:sz w:val="20"/>
                <w:szCs w:val="20"/>
              </w:rPr>
              <w:t>Minew iBeacon</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B8AEAA">
            <w:pPr>
              <w:spacing w:after="0"/>
            </w:pPr>
            <w:r>
              <w:rPr>
                <w:rFonts w:ascii="宋体" w:hAnsi="宋体" w:eastAsia="宋体" w:cs="宋体"/>
                <w:sz w:val="20"/>
                <w:szCs w:val="20"/>
              </w:rPr>
              <w:t>BLE 4.0</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483CE6">
            <w:pPr>
              <w:spacing w:after="0"/>
            </w:pPr>
            <w:r>
              <w:rPr>
                <w:rFonts w:ascii="宋体" w:hAnsi="宋体" w:eastAsia="宋体" w:cs="宋体"/>
                <w:sz w:val="20"/>
                <w:szCs w:val="20"/>
              </w:rPr>
              <w:t>纽扣电池（2年）</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2A3413">
            <w:pPr>
              <w:spacing w:after="0"/>
            </w:pPr>
            <w:r>
              <w:rPr>
                <w:rFonts w:ascii="宋体" w:hAnsi="宋体" w:eastAsia="宋体" w:cs="宋体"/>
                <w:sz w:val="20"/>
                <w:szCs w:val="20"/>
              </w:rPr>
              <w:t>IP65</w:t>
            </w:r>
          </w:p>
        </w:tc>
        <w:tc>
          <w:tcPr>
            <w:tcW w:w="150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5F2E19">
            <w:pPr>
              <w:spacing w:after="0"/>
            </w:pPr>
            <w:r>
              <w:rPr>
                <w:rFonts w:ascii="宋体" w:hAnsi="宋体" w:eastAsia="宋体" w:cs="宋体"/>
                <w:sz w:val="20"/>
                <w:szCs w:val="20"/>
              </w:rPr>
              <w:t>¥50-100</w:t>
            </w:r>
          </w:p>
        </w:tc>
      </w:tr>
    </w:tbl>
    <w:p w14:paraId="69D49E06">
      <w:pPr>
        <w:spacing w:after="120" w:line="360" w:lineRule="auto"/>
        <w:jc w:val="both"/>
      </w:pPr>
      <w:r>
        <w:rPr>
          <w:rFonts w:ascii="宋体" w:hAnsi="宋体" w:eastAsia="宋体" w:cs="宋体"/>
          <w:sz w:val="24"/>
          <w:szCs w:val="24"/>
        </w:rPr>
        <w:t>---</w:t>
      </w:r>
    </w:p>
    <w:p w14:paraId="256E24B4">
      <w:pPr>
        <w:pStyle w:val="3"/>
        <w:spacing w:before="300" w:after="200"/>
      </w:pPr>
      <w:bookmarkStart w:id="52" w:name="_Toc13127"/>
      <w:r>
        <w:rPr>
          <w:rFonts w:ascii="黑体" w:hAnsi="黑体" w:eastAsia="黑体" w:cs="黑体"/>
          <w:b/>
          <w:bCs/>
          <w:color w:val="000000"/>
          <w:sz w:val="28"/>
          <w:szCs w:val="28"/>
        </w:rPr>
        <w:t>本章小结</w:t>
      </w:r>
      <w:bookmarkEnd w:id="52"/>
    </w:p>
    <w:p w14:paraId="4A0D4894">
      <w:pPr>
        <w:spacing w:after="120" w:line="360" w:lineRule="auto"/>
        <w:jc w:val="both"/>
      </w:pPr>
      <w:r>
        <w:rPr>
          <w:rFonts w:ascii="宋体" w:hAnsi="宋体" w:eastAsia="宋体" w:cs="宋体"/>
          <w:sz w:val="24"/>
          <w:szCs w:val="24"/>
        </w:rPr>
        <w:t>本章从物联网基础、定位技术和系统设计三个维度，系统介绍了智慧旅游的感知层技术。物联网遵循"感知-网络-平台-应用"四层架构，MQTT 协议是景区 IoT 通信的事实标准。传感器选型需关注精度、功耗和环境适应性，LoRa 技术因其长距离、低功耗的特点特别适合山地景区部署。定位技术需要根据场景分级选择——室外用 GPS/北斗，室内用 WiFi/BLE，高精度用 UWB，多源融合是保障连续定位的最佳方案。景区 IoT 系统设计需要在环境适应性、供电方案、可维护性和成本之间取得平衡，边缘网关是实现本地智能和断网可用性的关键节点。</w:t>
      </w:r>
    </w:p>
    <w:p w14:paraId="60F98E1E">
      <w:pPr>
        <w:spacing w:after="120" w:line="360" w:lineRule="auto"/>
        <w:jc w:val="both"/>
      </w:pPr>
      <w:r>
        <w:rPr>
          <w:rFonts w:ascii="宋体" w:hAnsi="宋体" w:eastAsia="宋体" w:cs="宋体"/>
          <w:sz w:val="24"/>
          <w:szCs w:val="24"/>
        </w:rPr>
        <w:t>第 4 章将进入平台层和智能层，系统介绍大数据与旅游分析的技术原理和应用实践。</w:t>
      </w:r>
    </w:p>
    <w:p w14:paraId="54B43B90">
      <w:pPr>
        <w:spacing w:after="120" w:line="360" w:lineRule="auto"/>
        <w:jc w:val="both"/>
      </w:pPr>
      <w:r>
        <w:rPr>
          <w:rFonts w:ascii="宋体" w:hAnsi="宋体" w:eastAsia="宋体" w:cs="宋体"/>
          <w:sz w:val="24"/>
          <w:szCs w:val="24"/>
        </w:rPr>
        <w:t>---</w:t>
      </w:r>
    </w:p>
    <w:p w14:paraId="725B4E33">
      <w:pPr>
        <w:pStyle w:val="3"/>
        <w:spacing w:before="300" w:after="200"/>
      </w:pPr>
      <w:bookmarkStart w:id="53" w:name="_Toc32435"/>
      <w:r>
        <w:rPr>
          <w:rFonts w:ascii="黑体" w:hAnsi="黑体" w:eastAsia="黑体" w:cs="黑体"/>
          <w:b/>
          <w:bCs/>
          <w:color w:val="000000"/>
          <w:sz w:val="28"/>
          <w:szCs w:val="28"/>
        </w:rPr>
        <w:t>思考题</w:t>
      </w:r>
      <w:bookmarkEnd w:id="53"/>
    </w:p>
    <w:p w14:paraId="63995A70">
      <w:pPr>
        <w:pStyle w:val="19"/>
        <w:numPr>
          <w:ilvl w:val="0"/>
          <w:numId w:val="2"/>
        </w:numPr>
        <w:spacing w:after="60" w:line="340" w:lineRule="auto"/>
      </w:pPr>
      <w:r>
        <w:rPr>
          <w:rFonts w:ascii="宋体" w:hAnsi="宋体" w:eastAsia="宋体" w:cs="宋体"/>
          <w:b/>
          <w:bCs/>
          <w:sz w:val="24"/>
          <w:szCs w:val="24"/>
        </w:rPr>
        <w:t>简答题</w:t>
      </w:r>
      <w:r>
        <w:rPr>
          <w:rFonts w:ascii="宋体" w:hAnsi="宋体" w:eastAsia="宋体" w:cs="宋体"/>
          <w:sz w:val="24"/>
          <w:szCs w:val="24"/>
        </w:rPr>
        <w:t>：比较 LoRa 和 5G 两种通信技术在景区 IoT 部署中的适用场景和优劣势。</w:t>
      </w:r>
    </w:p>
    <w:p w14:paraId="43C2B17F">
      <w:pPr>
        <w:pStyle w:val="19"/>
        <w:numPr>
          <w:ilvl w:val="0"/>
          <w:numId w:val="2"/>
        </w:numPr>
        <w:spacing w:after="60" w:line="340" w:lineRule="auto"/>
      </w:pPr>
      <w:r>
        <w:rPr>
          <w:rFonts w:ascii="宋体" w:hAnsi="宋体" w:eastAsia="宋体" w:cs="宋体"/>
          <w:b/>
          <w:bCs/>
          <w:sz w:val="24"/>
          <w:szCs w:val="24"/>
        </w:rPr>
        <w:t>论述题</w:t>
      </w:r>
      <w:r>
        <w:rPr>
          <w:rFonts w:ascii="宋体" w:hAnsi="宋体" w:eastAsia="宋体" w:cs="宋体"/>
          <w:sz w:val="24"/>
          <w:szCs w:val="24"/>
        </w:rPr>
        <w:t>：假设你负责为黄果树景区的天星桥区域设计 IoT 部署方案。该区域面积约 2 平方公里，地形以喀斯特峡谷为主，部分区域无移动信号覆盖，游客步道总长约 5 公里。请设计传感器类型、数量和部署位置，通信方案和供电方案，并估算总成本。</w:t>
      </w:r>
    </w:p>
    <w:p w14:paraId="249632B7">
      <w:pPr>
        <w:pStyle w:val="19"/>
        <w:numPr>
          <w:ilvl w:val="0"/>
          <w:numId w:val="2"/>
        </w:numPr>
        <w:spacing w:after="60" w:line="340" w:lineRule="auto"/>
      </w:pPr>
      <w:r>
        <w:rPr>
          <w:rFonts w:ascii="宋体" w:hAnsi="宋体" w:eastAsia="宋体" w:cs="宋体"/>
          <w:b/>
          <w:bCs/>
          <w:sz w:val="24"/>
          <w:szCs w:val="24"/>
        </w:rPr>
        <w:t>案例分析题</w:t>
      </w:r>
      <w:r>
        <w:rPr>
          <w:rFonts w:ascii="宋体" w:hAnsi="宋体" w:eastAsia="宋体" w:cs="宋体"/>
          <w:sz w:val="24"/>
          <w:szCs w:val="24"/>
        </w:rPr>
        <w:t>：人脸识别入园技术提升了便利性，但也引发了隐私担忧。请从技术和管理两个维度，设计一套兼顾便利和隐私的入园方案。</w:t>
      </w:r>
    </w:p>
    <w:p w14:paraId="08F94375">
      <w:pPr>
        <w:pStyle w:val="19"/>
        <w:numPr>
          <w:ilvl w:val="0"/>
          <w:numId w:val="2"/>
        </w:numPr>
        <w:spacing w:after="60" w:line="340" w:lineRule="auto"/>
      </w:pPr>
      <w:r>
        <w:rPr>
          <w:rFonts w:ascii="宋体" w:hAnsi="宋体" w:eastAsia="宋体" w:cs="宋体"/>
          <w:b/>
          <w:bCs/>
          <w:sz w:val="24"/>
          <w:szCs w:val="24"/>
        </w:rPr>
        <w:t>实践操作题</w:t>
      </w:r>
      <w:r>
        <w:rPr>
          <w:rFonts w:ascii="宋体" w:hAnsi="宋体" w:eastAsia="宋体" w:cs="宋体"/>
          <w:sz w:val="24"/>
          <w:szCs w:val="24"/>
        </w:rPr>
        <w:t>：使用 Arduino 或 ESP32 开发板，搭建一个简单的温湿度监测系统——传感器采集数据，通过 WiFi 上传至云平台，在手机端实时查看。撰写实验报告。</w:t>
      </w:r>
    </w:p>
    <w:p w14:paraId="6C9D7831">
      <w:pPr>
        <w:spacing w:after="120" w:line="360" w:lineRule="auto"/>
        <w:jc w:val="both"/>
      </w:pPr>
      <w:r>
        <w:rPr>
          <w:rFonts w:ascii="宋体" w:hAnsi="宋体" w:eastAsia="宋体" w:cs="宋体"/>
          <w:sz w:val="24"/>
          <w:szCs w:val="24"/>
        </w:rPr>
        <w:t>---</w:t>
      </w:r>
    </w:p>
    <w:p w14:paraId="36E7B3EA">
      <w:pPr>
        <w:pStyle w:val="3"/>
        <w:spacing w:before="300" w:after="200"/>
      </w:pPr>
      <w:bookmarkStart w:id="54" w:name="_Toc21592"/>
      <w:r>
        <w:rPr>
          <w:rFonts w:ascii="黑体" w:hAnsi="黑体" w:eastAsia="黑体" w:cs="黑体"/>
          <w:b/>
          <w:bCs/>
          <w:color w:val="000000"/>
          <w:sz w:val="28"/>
          <w:szCs w:val="28"/>
        </w:rPr>
        <w:t>参考文献</w:t>
      </w:r>
      <w:bookmarkEnd w:id="54"/>
    </w:p>
    <w:p w14:paraId="79E25B7E">
      <w:pPr>
        <w:spacing w:after="120" w:line="360" w:lineRule="auto"/>
        <w:jc w:val="both"/>
      </w:pPr>
      <w:r>
        <w:rPr>
          <w:rFonts w:ascii="宋体" w:hAnsi="宋体" w:eastAsia="宋体" w:cs="宋体"/>
          <w:sz w:val="24"/>
          <w:szCs w:val="24"/>
        </w:rPr>
        <w:t>[1] Atzori L, Iera A, Morabito G. The Internet of Things: A survey[J]. Computer Networks, 2010, 54(15): 2787-2805.</w:t>
      </w:r>
    </w:p>
    <w:p w14:paraId="3391A324">
      <w:pPr>
        <w:spacing w:after="120" w:line="360" w:lineRule="auto"/>
        <w:jc w:val="both"/>
      </w:pPr>
      <w:r>
        <w:rPr>
          <w:rFonts w:ascii="宋体" w:hAnsi="宋体" w:eastAsia="宋体" w:cs="宋体"/>
          <w:sz w:val="24"/>
          <w:szCs w:val="24"/>
        </w:rPr>
        <w:t>[2] Zanella A, Bui N, Castellani A, et al. Internet of Things for smart cities[J]. IEEE Internet of Things Journal, 2014, 1(1): 22-32.</w:t>
      </w:r>
    </w:p>
    <w:p w14:paraId="27FDD449">
      <w:pPr>
        <w:spacing w:after="120" w:line="360" w:lineRule="auto"/>
        <w:jc w:val="both"/>
      </w:pPr>
      <w:r>
        <w:rPr>
          <w:rFonts w:ascii="宋体" w:hAnsi="宋体" w:eastAsia="宋体" w:cs="宋体"/>
          <w:sz w:val="24"/>
          <w:szCs w:val="24"/>
        </w:rPr>
        <w:t>[3] 孙利民, 李建中, 陈渝, 等. 无线传感器网络[M]. 北京: 清华大学出版社, 2005.</w:t>
      </w:r>
    </w:p>
    <w:p w14:paraId="2EB85BAB">
      <w:pPr>
        <w:spacing w:after="120" w:line="360" w:lineRule="auto"/>
        <w:jc w:val="both"/>
      </w:pPr>
      <w:r>
        <w:rPr>
          <w:rFonts w:ascii="宋体" w:hAnsi="宋体" w:eastAsia="宋体" w:cs="宋体"/>
          <w:sz w:val="24"/>
          <w:szCs w:val="24"/>
        </w:rPr>
        <w:t>[4] 国家质量监督检验检疫总局. GB/T 34678-2017 智慧景区建设规范[S]. 2017.</w:t>
      </w:r>
    </w:p>
    <w:p w14:paraId="5D29E784">
      <w:pPr>
        <w:spacing w:after="120" w:line="360" w:lineRule="auto"/>
        <w:jc w:val="both"/>
      </w:pPr>
      <w:r>
        <w:rPr>
          <w:rFonts w:ascii="宋体" w:hAnsi="宋体" w:eastAsia="宋体" w:cs="宋体"/>
          <w:sz w:val="24"/>
          <w:szCs w:val="24"/>
        </w:rPr>
        <w:t>[5] 王昆欣, 史庆滨. 智慧旅游运营实务[M]. 北京: 高等教育出版社, 2026.</w:t>
      </w:r>
    </w:p>
    <w:p w14:paraId="17219E92">
      <w:pPr>
        <w:spacing w:after="120" w:line="360" w:lineRule="auto"/>
        <w:jc w:val="both"/>
      </w:pPr>
      <w:r>
        <w:rPr>
          <w:rFonts w:ascii="宋体" w:hAnsi="宋体" w:eastAsia="宋体" w:cs="宋体"/>
          <w:sz w:val="24"/>
          <w:szCs w:val="24"/>
        </w:rPr>
        <w:t>[6] Want R. An introduction to RFID technology[J]. IEEE Pervasive Computing, 2006, 5(1): 25-33.</w:t>
      </w:r>
    </w:p>
    <w:p w14:paraId="18BE441B">
      <w:pPr>
        <w:spacing w:after="120" w:line="360" w:lineRule="auto"/>
        <w:jc w:val="both"/>
      </w:pPr>
      <w:r>
        <w:rPr>
          <w:rFonts w:ascii="宋体" w:hAnsi="宋体" w:eastAsia="宋体" w:cs="宋体"/>
          <w:sz w:val="24"/>
          <w:szCs w:val="24"/>
        </w:rPr>
        <w:t>[7] Liu H, Darabi H, Banerjee P, et al. Survey of wireless indoor positioning techniques and systems[J]. IEEE Transactions on Systems, Man, and Cybernetics, 2007, 37(6): 1067-1080.</w:t>
      </w:r>
    </w:p>
    <w:p w14:paraId="5A328F62">
      <w:r>
        <w:br w:type="page"/>
      </w:r>
    </w:p>
    <w:p w14:paraId="053E4963">
      <w:pPr>
        <w:pStyle w:val="2"/>
        <w:spacing w:before="400" w:after="200"/>
      </w:pPr>
      <w:bookmarkStart w:id="55" w:name="_Toc10717"/>
      <w:r>
        <w:rPr>
          <w:rFonts w:ascii="黑体" w:hAnsi="黑体" w:eastAsia="黑体" w:cs="黑体"/>
          <w:b/>
          <w:bCs/>
          <w:color w:val="1F4E79"/>
          <w:sz w:val="32"/>
          <w:szCs w:val="32"/>
        </w:rPr>
        <w:t>第 4 章  大数据与旅游分析</w:t>
      </w:r>
      <w:bookmarkEnd w:id="55"/>
    </w:p>
    <w:p w14:paraId="7803889F">
      <w:pPr>
        <w:pStyle w:val="3"/>
        <w:spacing w:before="300" w:after="200"/>
      </w:pPr>
      <w:bookmarkStart w:id="56" w:name="_Toc27493"/>
      <w:r>
        <w:rPr>
          <w:rFonts w:ascii="黑体" w:hAnsi="黑体" w:eastAsia="黑体" w:cs="黑体"/>
          <w:b/>
          <w:bCs/>
          <w:color w:val="000000"/>
          <w:sz w:val="28"/>
          <w:szCs w:val="28"/>
        </w:rPr>
        <w:t>学习目标</w:t>
      </w:r>
      <w:bookmarkEnd w:id="56"/>
    </w:p>
    <w:p w14:paraId="406B465B">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：学生能够阐述旅游大数据的类型、特征和价值，理解数据采集、清洗、存储、分析和可视化的全流程，掌握常用的旅游数据分析方法。</w:t>
      </w:r>
    </w:p>
    <w:p w14:paraId="76F257BF">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：学生能够使用 Python 或 Excel 完成基本的旅游数据清洗和描述性统计分析，解读数据分析结果并提出业务建议。</w:t>
      </w:r>
    </w:p>
    <w:p w14:paraId="4D6A0F51">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：学生能够形成数据驱动的决策思维，理解"数据不说谎但可能被误读"的批判性数据素养，遵守数据使用的伦理和法律边界。</w:t>
      </w:r>
    </w:p>
    <w:p w14:paraId="250E9105">
      <w:pPr>
        <w:spacing w:after="120" w:line="360" w:lineRule="auto"/>
        <w:jc w:val="both"/>
      </w:pPr>
      <w:r>
        <w:rPr>
          <w:rFonts w:ascii="宋体" w:hAnsi="宋体" w:eastAsia="宋体" w:cs="宋体"/>
          <w:sz w:val="24"/>
          <w:szCs w:val="24"/>
        </w:rPr>
        <w:t>---</w:t>
      </w:r>
    </w:p>
    <w:p w14:paraId="03DA29B7">
      <w:pPr>
        <w:pStyle w:val="3"/>
        <w:spacing w:before="300" w:after="200"/>
      </w:pPr>
      <w:bookmarkStart w:id="57" w:name="_Toc20533"/>
      <w:r>
        <w:rPr>
          <w:rFonts w:ascii="黑体" w:hAnsi="黑体" w:eastAsia="黑体" w:cs="黑体"/>
          <w:b/>
          <w:bCs/>
          <w:color w:val="000000"/>
          <w:sz w:val="28"/>
          <w:szCs w:val="28"/>
        </w:rPr>
        <w:t>导入案例</w:t>
      </w:r>
      <w:bookmarkEnd w:id="57"/>
    </w:p>
    <w:p w14:paraId="227AFA88">
      <w:pPr>
        <w:spacing w:after="120" w:line="360" w:lineRule="auto"/>
        <w:jc w:val="both"/>
      </w:pPr>
      <w:r>
        <w:rPr>
          <w:rFonts w:ascii="宋体" w:hAnsi="宋体" w:eastAsia="宋体" w:cs="宋体"/>
          <w:sz w:val="24"/>
          <w:szCs w:val="24"/>
        </w:rPr>
        <w:t>黄果树景区大数据中心的一块屏幕上，实时显示着一组关键数字：当前在园人数 18,247 人，大瀑布区域 6,821 人（承载率 68%），水帘洞排队 32 分钟，今日累计收入 387 万元，客单价 212 元——这些数字每 10 秒刷新一次。</w:t>
      </w:r>
    </w:p>
    <w:p w14:paraId="719BC0E8">
      <w:pPr>
        <w:spacing w:after="120" w:line="360" w:lineRule="auto"/>
        <w:jc w:val="both"/>
      </w:pPr>
      <w:r>
        <w:rPr>
          <w:rFonts w:ascii="宋体" w:hAnsi="宋体" w:eastAsia="宋体" w:cs="宋体"/>
          <w:sz w:val="24"/>
          <w:szCs w:val="24"/>
        </w:rPr>
        <w:t>但这块屏幕的价值不在于"展示数字"，而在于它背后的数据分析能力。系统不仅知道"现在有多少人"，还能预测"一个小时后会有多少人"——基于历史客流数据、今日实时趋势、OTA 预订数据、天气预报和节假日日历，AI 预测模型给出的预判是：14:00 大瀑布区域将达到承载率 85% 的黄色预警线。基于这个预测，系统提前 30 分钟启动了分流预案——动态调整票价、推送引导信息、增加观光车班次。结果：14:00 的实际承载率为 82%，成功避免了拥堵。</w:t>
      </w:r>
    </w:p>
    <w:p w14:paraId="5A51D79C">
      <w:pPr>
        <w:spacing w:after="120" w:line="360" w:lineRule="auto"/>
        <w:jc w:val="both"/>
      </w:pPr>
      <w:r>
        <w:rPr>
          <w:rFonts w:ascii="宋体" w:hAnsi="宋体" w:eastAsia="宋体" w:cs="宋体"/>
          <w:sz w:val="24"/>
          <w:szCs w:val="24"/>
        </w:rPr>
        <w:t>这个场景揭示了大数据的核心价值：不是"发生了什么"（描述性分析），而是"将发生什么"（预测性分析）和"应该怎么做"（规范性分析）。本章将系统介绍旅游大数据的采集、处理、分析和可视化的技术原理和实践方法。</w:t>
      </w:r>
    </w:p>
    <w:p w14:paraId="29D0076B">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135C5F5D">
      <w:pPr>
        <w:pStyle w:val="19"/>
        <w:numPr>
          <w:ilvl w:val="0"/>
          <w:numId w:val="2"/>
        </w:numPr>
        <w:spacing w:after="60" w:line="340" w:lineRule="auto"/>
      </w:pPr>
      <w:r>
        <w:rPr>
          <w:rFonts w:ascii="宋体" w:hAnsi="宋体" w:eastAsia="宋体" w:cs="宋体"/>
          <w:sz w:val="24"/>
          <w:szCs w:val="24"/>
        </w:rPr>
        <w:t>景区每天产生海量数据，哪些数据最有分析价值？如何判断数据的"价值密度"？</w:t>
      </w:r>
    </w:p>
    <w:p w14:paraId="0A0D68A5">
      <w:pPr>
        <w:pStyle w:val="19"/>
        <w:numPr>
          <w:ilvl w:val="0"/>
          <w:numId w:val="2"/>
        </w:numPr>
        <w:spacing w:after="60" w:line="340" w:lineRule="auto"/>
      </w:pPr>
      <w:r>
        <w:rPr>
          <w:rFonts w:ascii="宋体" w:hAnsi="宋体" w:eastAsia="宋体" w:cs="宋体"/>
          <w:sz w:val="24"/>
          <w:szCs w:val="24"/>
        </w:rPr>
        <w:t>客流预测模型的准确率能达到多少？预测不准的后果是什么？</w:t>
      </w:r>
    </w:p>
    <w:p w14:paraId="01002DE5">
      <w:pPr>
        <w:pStyle w:val="19"/>
        <w:numPr>
          <w:ilvl w:val="0"/>
          <w:numId w:val="2"/>
        </w:numPr>
        <w:spacing w:after="60" w:line="340" w:lineRule="auto"/>
      </w:pPr>
      <w:r>
        <w:rPr>
          <w:rFonts w:ascii="宋体" w:hAnsi="宋体" w:eastAsia="宋体" w:cs="宋体"/>
          <w:sz w:val="24"/>
          <w:szCs w:val="24"/>
        </w:rPr>
        <w:t>大数据分析是否可能侵犯游客隐私？边界在哪里？</w:t>
      </w:r>
    </w:p>
    <w:p w14:paraId="12D4EE8E">
      <w:pPr>
        <w:spacing w:after="120" w:line="360" w:lineRule="auto"/>
        <w:jc w:val="both"/>
      </w:pPr>
      <w:r>
        <w:rPr>
          <w:rFonts w:ascii="宋体" w:hAnsi="宋体" w:eastAsia="宋体" w:cs="宋体"/>
          <w:sz w:val="24"/>
          <w:szCs w:val="24"/>
        </w:rPr>
        <w:t>---</w:t>
      </w:r>
    </w:p>
    <w:p w14:paraId="32CE967D">
      <w:pPr>
        <w:pStyle w:val="3"/>
        <w:spacing w:before="300" w:after="200"/>
      </w:pPr>
      <w:bookmarkStart w:id="58" w:name="_Toc5759"/>
      <w:r>
        <w:rPr>
          <w:rFonts w:ascii="黑体" w:hAnsi="黑体" w:eastAsia="黑体" w:cs="黑体"/>
          <w:b/>
          <w:bCs/>
          <w:color w:val="000000"/>
          <w:sz w:val="28"/>
          <w:szCs w:val="28"/>
        </w:rPr>
        <w:t>4.1 旅游大数据概述</w:t>
      </w:r>
      <w:bookmarkEnd w:id="58"/>
    </w:p>
    <w:p w14:paraId="12208399">
      <w:pPr>
        <w:pStyle w:val="4"/>
        <w:spacing w:before="300" w:after="200"/>
      </w:pPr>
      <w:bookmarkStart w:id="59" w:name="_Toc21157"/>
      <w:r>
        <w:rPr>
          <w:rFonts w:ascii="黑体" w:hAnsi="黑体" w:eastAsia="黑体" w:cs="黑体"/>
          <w:b/>
          <w:bCs/>
          <w:color w:val="000000"/>
          <w:sz w:val="26"/>
          <w:szCs w:val="26"/>
        </w:rPr>
        <w:t>4.1.1 旅游大数据的类型</w:t>
      </w:r>
      <w:bookmarkEnd w:id="59"/>
    </w:p>
    <w:p w14:paraId="775A01D7">
      <w:pPr>
        <w:spacing w:after="120" w:line="360" w:lineRule="auto"/>
        <w:jc w:val="both"/>
      </w:pPr>
      <w:r>
        <w:rPr>
          <w:rFonts w:ascii="宋体" w:hAnsi="宋体" w:eastAsia="宋体" w:cs="宋体"/>
          <w:b/>
          <w:bCs/>
          <w:sz w:val="24"/>
          <w:szCs w:val="24"/>
        </w:rPr>
        <w:t>按来源分类。</w:t>
      </w:r>
      <w:r>
        <w:rPr>
          <w:rFonts w:ascii="宋体" w:hAnsi="宋体" w:eastAsia="宋体" w:cs="宋体"/>
          <w:sz w:val="24"/>
          <w:szCs w:val="24"/>
        </w:rPr>
        <w:t xml:space="preserve"> 旅游大数据来自多种渠道。</w:t>
      </w:r>
      <w:r>
        <w:rPr>
          <w:rFonts w:ascii="宋体" w:hAnsi="宋体" w:eastAsia="宋体" w:cs="宋体"/>
          <w:b/>
          <w:bCs/>
          <w:sz w:val="24"/>
          <w:szCs w:val="24"/>
        </w:rPr>
        <w:t>景区运营数据</w:t>
      </w:r>
      <w:r>
        <w:rPr>
          <w:rFonts w:ascii="宋体" w:hAnsi="宋体" w:eastAsia="宋体" w:cs="宋体"/>
          <w:sz w:val="24"/>
          <w:szCs w:val="24"/>
        </w:rPr>
        <w:t>：票务系统（售票量、入园量、退票量、客单价）、监控系统（视频流、抓拍图片）、IoT 传感器（客流计数、环境参数、设备状态）、POS 系统（二次消费金额和品类）。</w:t>
      </w:r>
      <w:r>
        <w:rPr>
          <w:rFonts w:ascii="宋体" w:hAnsi="宋体" w:eastAsia="宋体" w:cs="宋体"/>
          <w:b/>
          <w:bCs/>
          <w:sz w:val="24"/>
          <w:szCs w:val="24"/>
        </w:rPr>
        <w:t>平台数据</w:t>
      </w:r>
      <w:r>
        <w:rPr>
          <w:rFonts w:ascii="宋体" w:hAnsi="宋体" w:eastAsia="宋体" w:cs="宋体"/>
          <w:sz w:val="24"/>
          <w:szCs w:val="24"/>
        </w:rPr>
        <w:t>：OTA 平台（搜索量、预订量、评价评分、价格变化）、社交媒体（UGC 内容、情感倾向、话题热度）、地图和导航（位置搜索、路线规划、实时路况）。</w:t>
      </w:r>
      <w:r>
        <w:rPr>
          <w:rFonts w:ascii="宋体" w:hAnsi="宋体" w:eastAsia="宋体" w:cs="宋体"/>
          <w:b/>
          <w:bCs/>
          <w:sz w:val="24"/>
          <w:szCs w:val="24"/>
        </w:rPr>
        <w:t>公共数据</w:t>
      </w:r>
      <w:r>
        <w:rPr>
          <w:rFonts w:ascii="宋体" w:hAnsi="宋体" w:eastAsia="宋体" w:cs="宋体"/>
          <w:sz w:val="24"/>
          <w:szCs w:val="24"/>
        </w:rPr>
        <w:t>：交通数据（航班、铁路、公路客流）、气象数据（温度、降水、空气质量）、经济数据（GDP、居民收入、消费指数）。</w:t>
      </w:r>
      <w:r>
        <w:rPr>
          <w:rFonts w:ascii="宋体" w:hAnsi="宋体" w:eastAsia="宋体" w:cs="宋体"/>
          <w:b/>
          <w:bCs/>
          <w:sz w:val="24"/>
          <w:szCs w:val="24"/>
        </w:rPr>
        <w:t>调研数据</w:t>
      </w:r>
      <w:r>
        <w:rPr>
          <w:rFonts w:ascii="宋体" w:hAnsi="宋体" w:eastAsia="宋体" w:cs="宋体"/>
          <w:sz w:val="24"/>
          <w:szCs w:val="24"/>
        </w:rPr>
        <w:t>：游客问卷、访谈记录、实验数据。</w:t>
      </w:r>
    </w:p>
    <w:p w14:paraId="48ED46C3">
      <w:pPr>
        <w:spacing w:after="120" w:line="360" w:lineRule="auto"/>
        <w:jc w:val="both"/>
      </w:pPr>
      <w:r>
        <w:rPr>
          <w:rFonts w:ascii="宋体" w:hAnsi="宋体" w:eastAsia="宋体" w:cs="宋体"/>
          <w:b/>
          <w:bCs/>
          <w:sz w:val="24"/>
          <w:szCs w:val="24"/>
        </w:rPr>
        <w:t>按结构化程度分类。</w:t>
      </w:r>
      <w:r>
        <w:rPr>
          <w:rFonts w:ascii="宋体" w:hAnsi="宋体" w:eastAsia="宋体" w:cs="宋体"/>
          <w:sz w:val="24"/>
          <w:szCs w:val="24"/>
        </w:rPr>
        <w:t xml:space="preserve"> 结构化数据（票务记录、交易记录、传感器读数的数值和文本字段）、半结构化数据（JSON 格式的 API 返回数据、XML 格式的配置文件）、非结构化数据（监控视频、游客评论、游记文章、社交媒体图片）。旅游大数据的挑战之一在于非结构化数据的占比极高且增长迅速——景区每天产生的视频数据量可达 TB 级别，但其中绝大多数是"无事件"的常态画面。</w:t>
      </w:r>
    </w:p>
    <w:p w14:paraId="337482BF">
      <w:pPr>
        <w:pStyle w:val="4"/>
        <w:spacing w:before="300" w:after="200"/>
      </w:pPr>
      <w:bookmarkStart w:id="60" w:name="_Toc27033"/>
      <w:r>
        <w:rPr>
          <w:rFonts w:ascii="黑体" w:hAnsi="黑体" w:eastAsia="黑体" w:cs="黑体"/>
          <w:b/>
          <w:bCs/>
          <w:color w:val="000000"/>
          <w:sz w:val="26"/>
          <w:szCs w:val="26"/>
        </w:rPr>
        <w:t>4.1.2 旅游大数据的特征</w:t>
      </w:r>
      <w:bookmarkEnd w:id="60"/>
    </w:p>
    <w:p w14:paraId="143B8FE6">
      <w:pPr>
        <w:spacing w:after="120" w:line="360" w:lineRule="auto"/>
        <w:jc w:val="both"/>
      </w:pPr>
      <w:r>
        <w:rPr>
          <w:rFonts w:ascii="宋体" w:hAnsi="宋体" w:eastAsia="宋体" w:cs="宋体"/>
          <w:b/>
          <w:bCs/>
          <w:sz w:val="24"/>
          <w:szCs w:val="24"/>
        </w:rPr>
        <w:t>"5V"特征。</w:t>
      </w:r>
      <w:r>
        <w:rPr>
          <w:rFonts w:ascii="宋体" w:hAnsi="宋体" w:eastAsia="宋体" w:cs="宋体"/>
          <w:sz w:val="24"/>
          <w:szCs w:val="24"/>
        </w:rPr>
        <w:t xml:space="preserve"> 大数据通常用"5V"来概括其特征。</w:t>
      </w:r>
      <w:r>
        <w:rPr>
          <w:rFonts w:ascii="宋体" w:hAnsi="宋体" w:eastAsia="宋体" w:cs="宋体"/>
          <w:b/>
          <w:bCs/>
          <w:sz w:val="24"/>
          <w:szCs w:val="24"/>
        </w:rPr>
        <w:t>Volume（大量）</w:t>
      </w:r>
      <w:r>
        <w:rPr>
          <w:rFonts w:ascii="宋体" w:hAnsi="宋体" w:eastAsia="宋体" w:cs="宋体"/>
          <w:sz w:val="24"/>
          <w:szCs w:val="24"/>
        </w:rPr>
        <w:t>：黄果树景区每天产生约 2TB 数据，一年超过 700TB。</w:t>
      </w:r>
      <w:r>
        <w:rPr>
          <w:rFonts w:ascii="宋体" w:hAnsi="宋体" w:eastAsia="宋体" w:cs="宋体"/>
          <w:b/>
          <w:bCs/>
          <w:sz w:val="24"/>
          <w:szCs w:val="24"/>
        </w:rPr>
        <w:t>Velocity（高速）</w:t>
      </w:r>
      <w:r>
        <w:rPr>
          <w:rFonts w:ascii="宋体" w:hAnsi="宋体" w:eastAsia="宋体" w:cs="宋体"/>
          <w:sz w:val="24"/>
          <w:szCs w:val="24"/>
        </w:rPr>
        <w:t>：客流数据需要秒级更新以支撑实时调度，视频数据以 25-30 帧/秒的速度持续产生。</w:t>
      </w:r>
      <w:r>
        <w:rPr>
          <w:rFonts w:ascii="宋体" w:hAnsi="宋体" w:eastAsia="宋体" w:cs="宋体"/>
          <w:b/>
          <w:bCs/>
          <w:sz w:val="24"/>
          <w:szCs w:val="24"/>
        </w:rPr>
        <w:t>Variety（多样）</w:t>
      </w:r>
      <w:r>
        <w:rPr>
          <w:rFonts w:ascii="宋体" w:hAnsi="宋体" w:eastAsia="宋体" w:cs="宋体"/>
          <w:sz w:val="24"/>
          <w:szCs w:val="24"/>
        </w:rPr>
        <w:t>：结构化票务数据、半结构化 API 日志、非结构化视频和评论——多种格式共存。</w:t>
      </w:r>
      <w:r>
        <w:rPr>
          <w:rFonts w:ascii="宋体" w:hAnsi="宋体" w:eastAsia="宋体" w:cs="宋体"/>
          <w:b/>
          <w:bCs/>
          <w:sz w:val="24"/>
          <w:szCs w:val="24"/>
        </w:rPr>
        <w:t>Veracity（真实性）</w:t>
      </w:r>
      <w:r>
        <w:rPr>
          <w:rFonts w:ascii="宋体" w:hAnsi="宋体" w:eastAsia="宋体" w:cs="宋体"/>
          <w:sz w:val="24"/>
          <w:szCs w:val="24"/>
        </w:rPr>
        <w:t>：传感器故障、网络丢包、人为录入错误都会影响数据质量。</w:t>
      </w:r>
      <w:r>
        <w:rPr>
          <w:rFonts w:ascii="宋体" w:hAnsi="宋体" w:eastAsia="宋体" w:cs="宋体"/>
          <w:b/>
          <w:bCs/>
          <w:sz w:val="24"/>
          <w:szCs w:val="24"/>
        </w:rPr>
        <w:t>Value（价值）</w:t>
      </w:r>
      <w:r>
        <w:rPr>
          <w:rFonts w:ascii="宋体" w:hAnsi="宋体" w:eastAsia="宋体" w:cs="宋体"/>
          <w:sz w:val="24"/>
          <w:szCs w:val="24"/>
        </w:rPr>
        <w:t>：原始数据的价值密度低，需要通过分析和建模提取价值——TB 级的视频数据中，真正有价值的事件画面可能只占 1%。</w:t>
      </w:r>
    </w:p>
    <w:p w14:paraId="11E6E4C4">
      <w:pPr>
        <w:spacing w:after="120" w:line="360" w:lineRule="auto"/>
        <w:jc w:val="both"/>
      </w:pPr>
      <w:r>
        <w:rPr>
          <w:rFonts w:ascii="宋体" w:hAnsi="宋体" w:eastAsia="宋体" w:cs="宋体"/>
          <w:b/>
          <w:bCs/>
          <w:sz w:val="24"/>
          <w:szCs w:val="24"/>
        </w:rPr>
        <w:t>旅游大数据的独特特征。</w:t>
      </w:r>
      <w:r>
        <w:rPr>
          <w:rFonts w:ascii="宋体" w:hAnsi="宋体" w:eastAsia="宋体" w:cs="宋体"/>
          <w:sz w:val="24"/>
          <w:szCs w:val="24"/>
        </w:rPr>
        <w:t xml:space="preserve"> 除"5V"外，旅游大数据还具有几个独特特征。</w:t>
      </w:r>
      <w:r>
        <w:rPr>
          <w:rFonts w:ascii="宋体" w:hAnsi="宋体" w:eastAsia="宋体" w:cs="宋体"/>
          <w:b/>
          <w:bCs/>
          <w:sz w:val="24"/>
          <w:szCs w:val="24"/>
        </w:rPr>
        <w:t>时空密集性</w:t>
      </w:r>
      <w:r>
        <w:rPr>
          <w:rFonts w:ascii="宋体" w:hAnsi="宋体" w:eastAsia="宋体" w:cs="宋体"/>
          <w:sz w:val="24"/>
          <w:szCs w:val="24"/>
        </w:rPr>
        <w:t>：旅游数据高度集中于特定时间和空间——国庆黄金周 7 天的数据量可能超过平时 2 个月，核心景点的数据密度远高于外围区域。</w:t>
      </w:r>
      <w:r>
        <w:rPr>
          <w:rFonts w:ascii="宋体" w:hAnsi="宋体" w:eastAsia="宋体" w:cs="宋体"/>
          <w:b/>
          <w:bCs/>
          <w:sz w:val="24"/>
          <w:szCs w:val="24"/>
        </w:rPr>
        <w:t>季节性周期</w:t>
      </w:r>
      <w:r>
        <w:rPr>
          <w:rFonts w:ascii="宋体" w:hAnsi="宋体" w:eastAsia="宋体" w:cs="宋体"/>
          <w:sz w:val="24"/>
          <w:szCs w:val="24"/>
        </w:rPr>
        <w:t>：旅游数据呈现强烈的季节性、周周期和日周期规律——暑期和国庆是旺季，周末高于工作日，上午 10 点至下午 3 点是高峰时段。</w:t>
      </w:r>
      <w:r>
        <w:rPr>
          <w:rFonts w:ascii="宋体" w:hAnsi="宋体" w:eastAsia="宋体" w:cs="宋体"/>
          <w:b/>
          <w:bCs/>
          <w:sz w:val="24"/>
          <w:szCs w:val="24"/>
        </w:rPr>
        <w:t>外部依赖性</w:t>
      </w:r>
      <w:r>
        <w:rPr>
          <w:rFonts w:ascii="宋体" w:hAnsi="宋体" w:eastAsia="宋体" w:cs="宋体"/>
          <w:sz w:val="24"/>
          <w:szCs w:val="24"/>
        </w:rPr>
        <w:t>：旅游数据受天气、政策、突发事件等外部因素的显著影响——一场暴雨可以瞬间改变客流趋势，一条负面新闻可以让预订量断崖式下跌。</w:t>
      </w:r>
    </w:p>
    <w:p w14:paraId="01FEC045">
      <w:pPr>
        <w:pStyle w:val="4"/>
        <w:spacing w:before="300" w:after="200"/>
      </w:pPr>
      <w:bookmarkStart w:id="61" w:name="_Toc6458"/>
      <w:r>
        <w:rPr>
          <w:rFonts w:ascii="黑体" w:hAnsi="黑体" w:eastAsia="黑体" w:cs="黑体"/>
          <w:b/>
          <w:bCs/>
          <w:color w:val="000000"/>
          <w:sz w:val="26"/>
          <w:szCs w:val="26"/>
        </w:rPr>
        <w:t>4.1.3 从数据到价值的转换路径</w:t>
      </w:r>
      <w:bookmarkEnd w:id="61"/>
    </w:p>
    <w:p w14:paraId="22309D2C">
      <w:pPr>
        <w:spacing w:after="120" w:line="360" w:lineRule="auto"/>
        <w:jc w:val="both"/>
      </w:pPr>
      <w:r>
        <w:rPr>
          <w:rFonts w:ascii="宋体" w:hAnsi="宋体" w:eastAsia="宋体" w:cs="宋体"/>
          <w:b/>
          <w:bCs/>
          <w:sz w:val="24"/>
          <w:szCs w:val="24"/>
        </w:rPr>
        <w:t>数据价值链。</w:t>
      </w:r>
      <w:r>
        <w:rPr>
          <w:rFonts w:ascii="宋体" w:hAnsi="宋体" w:eastAsia="宋体" w:cs="宋体"/>
          <w:sz w:val="24"/>
          <w:szCs w:val="24"/>
        </w:rPr>
        <w:t xml:space="preserve"> 旅游大数据的价值转换遵循"数据→信息→知识→决策→行动"的价值链。原始数据（闸机每次开闸的记录）→信息（今日入园人数 18,247 人）→知识（上午 10 点至下午 2 点是客流高峰时段，占总客流的 60%）→决策（在高峰时段启动分流预案）→行动（调价、推送、增加运力）。每一步都需要相应的技术和能力支撑——数据工程（采集和存储）、数据分析（统计和建模）、业务理解（将分析结果转化为业务语言）、执行能力（将决策落地为行动）。</w:t>
      </w:r>
    </w:p>
    <w:p w14:paraId="4B671560">
      <w:pPr>
        <w:spacing w:after="120" w:line="360" w:lineRule="auto"/>
        <w:jc w:val="both"/>
      </w:pPr>
      <w:r>
        <w:rPr>
          <w:rFonts w:ascii="宋体" w:hAnsi="宋体" w:eastAsia="宋体" w:cs="宋体"/>
          <w:b/>
          <w:bCs/>
          <w:sz w:val="24"/>
          <w:szCs w:val="24"/>
        </w:rPr>
        <w:t>数据分析的三个层次。</w:t>
      </w:r>
      <w:r>
        <w:rPr>
          <w:rFonts w:ascii="宋体" w:hAnsi="宋体" w:eastAsia="宋体" w:cs="宋体"/>
          <w:sz w:val="24"/>
          <w:szCs w:val="24"/>
        </w:rPr>
        <w:t xml:space="preserve"> 描述性分析——回答"发生了什么"，是数据分析的基础层次。常用方法：均值、中位数、标准差等描述性统计，折线图、柱状图、热力图等可视化手段。预测性分析——回答"将发生什么"，是数据分析的进阶层次。常用方法：时间序列预测（ARIMA、Prophet）、回归分析、机器学习（随机森林、XGBoost、深度学习）。规范性分析——回答"应该怎么做"，是数据分析的最高层次。常用方法：运筹优化（线性规划、动态规划）、仿真模拟（蒙特卡洛、离散事件仿真）、强化学习。当前黄果树景区的客流预测已达到预测性分析水平，调度优化（规范性分析）仍在探索中。</w:t>
      </w:r>
    </w:p>
    <w:p w14:paraId="35FF0484">
      <w:pPr>
        <w:spacing w:after="120" w:line="360" w:lineRule="auto"/>
        <w:jc w:val="both"/>
      </w:pPr>
      <w:r>
        <w:rPr>
          <w:rFonts w:ascii="宋体" w:hAnsi="宋体" w:eastAsia="宋体" w:cs="宋体"/>
          <w:sz w:val="24"/>
          <w:szCs w:val="24"/>
        </w:rPr>
        <w:t>---</w:t>
      </w:r>
    </w:p>
    <w:p w14:paraId="7D2238A1">
      <w:pPr>
        <w:pStyle w:val="3"/>
        <w:spacing w:before="300" w:after="200"/>
      </w:pPr>
      <w:bookmarkStart w:id="62" w:name="_Toc26827"/>
      <w:r>
        <w:rPr>
          <w:rFonts w:ascii="黑体" w:hAnsi="黑体" w:eastAsia="黑体" w:cs="黑体"/>
          <w:b/>
          <w:bCs/>
          <w:color w:val="000000"/>
          <w:sz w:val="28"/>
          <w:szCs w:val="28"/>
        </w:rPr>
        <w:t>4.2 旅游数据处理技术</w:t>
      </w:r>
      <w:bookmarkEnd w:id="62"/>
    </w:p>
    <w:p w14:paraId="0FC079C3">
      <w:pPr>
        <w:pStyle w:val="4"/>
        <w:spacing w:before="300" w:after="200"/>
      </w:pPr>
      <w:bookmarkStart w:id="63" w:name="_Toc27370"/>
      <w:r>
        <w:rPr>
          <w:rFonts w:ascii="黑体" w:hAnsi="黑体" w:eastAsia="黑体" w:cs="黑体"/>
          <w:b/>
          <w:bCs/>
          <w:color w:val="000000"/>
          <w:sz w:val="26"/>
          <w:szCs w:val="26"/>
        </w:rPr>
        <w:t>4.2.1 数据采集与接入</w:t>
      </w:r>
      <w:bookmarkEnd w:id="63"/>
    </w:p>
    <w:p w14:paraId="68E91A55">
      <w:pPr>
        <w:spacing w:after="120" w:line="360" w:lineRule="auto"/>
        <w:jc w:val="both"/>
      </w:pPr>
      <w:r>
        <w:rPr>
          <w:rFonts w:ascii="宋体" w:hAnsi="宋体" w:eastAsia="宋体" w:cs="宋体"/>
          <w:b/>
          <w:bCs/>
          <w:sz w:val="24"/>
          <w:szCs w:val="24"/>
        </w:rPr>
        <w:t>批处理 vs. 流处理。</w:t>
      </w:r>
      <w:r>
        <w:rPr>
          <w:rFonts w:ascii="宋体" w:hAnsi="宋体" w:eastAsia="宋体" w:cs="宋体"/>
          <w:sz w:val="24"/>
          <w:szCs w:val="24"/>
        </w:rPr>
        <w:t xml:space="preserve"> 数据采集分为批处理和流处理两种模式。批处理适用于对实时性要求不高的场景——每天凌晨将前一天的票务数据、交易数据以批量方式导入数据仓库。流处理适用于需要实时响应的场景——客流传感器数据、闸机入园事件以流的方式实时接入数据中台，延迟控制在秒级。技术选型：批处理常用 Sqoop、DataX、Kettle，流处理常用 Kafka（消息队列）+ Flink（流计算引擎）。</w:t>
      </w:r>
    </w:p>
    <w:p w14:paraId="09C69173">
      <w:pPr>
        <w:spacing w:after="120" w:line="360" w:lineRule="auto"/>
        <w:jc w:val="both"/>
      </w:pPr>
      <w:r>
        <w:rPr>
          <w:rFonts w:ascii="宋体" w:hAnsi="宋体" w:eastAsia="宋体" w:cs="宋体"/>
          <w:b/>
          <w:bCs/>
          <w:sz w:val="24"/>
          <w:szCs w:val="24"/>
        </w:rPr>
        <w:t>数据接入的"管道"设计。</w:t>
      </w:r>
      <w:r>
        <w:rPr>
          <w:rFonts w:ascii="宋体" w:hAnsi="宋体" w:eastAsia="宋体" w:cs="宋体"/>
          <w:sz w:val="24"/>
          <w:szCs w:val="24"/>
        </w:rPr>
        <w:t xml:space="preserve"> 在黄果树景区的数据中台中，数据接入采用"三层管道"设计。第一层——数据采集 Agent，部署在各个源系统侧，负责将源数据以标准格式推送到数据中台。第二层——消息队列（Kafka），作为数据接入的缓冲层，削峰填谷，防止源系统的突发数据流量冲击中台。第三层——数据接入服务，从消息队列中消费数据，进行初步的格式校验和数据清洗后写入数据湖。</w:t>
      </w:r>
    </w:p>
    <w:p w14:paraId="08A8567D">
      <w:pPr>
        <w:pStyle w:val="4"/>
        <w:spacing w:before="300" w:after="200"/>
      </w:pPr>
      <w:bookmarkStart w:id="64" w:name="_Toc11660"/>
      <w:r>
        <w:rPr>
          <w:rFonts w:ascii="黑体" w:hAnsi="黑体" w:eastAsia="黑体" w:cs="黑体"/>
          <w:b/>
          <w:bCs/>
          <w:color w:val="000000"/>
          <w:sz w:val="26"/>
          <w:szCs w:val="26"/>
        </w:rPr>
        <w:t>4.2.2 数据清洗与预处理</w:t>
      </w:r>
      <w:bookmarkEnd w:id="64"/>
    </w:p>
    <w:p w14:paraId="338EDBD9">
      <w:pPr>
        <w:spacing w:after="120" w:line="360" w:lineRule="auto"/>
        <w:jc w:val="both"/>
      </w:pPr>
      <w:r>
        <w:rPr>
          <w:rFonts w:ascii="宋体" w:hAnsi="宋体" w:eastAsia="宋体" w:cs="宋体"/>
          <w:b/>
          <w:bCs/>
          <w:sz w:val="24"/>
          <w:szCs w:val="24"/>
        </w:rPr>
        <w:t>数据清洗的常见任务。</w:t>
      </w:r>
      <w:r>
        <w:rPr>
          <w:rFonts w:ascii="宋体" w:hAnsi="宋体" w:eastAsia="宋体" w:cs="宋体"/>
          <w:sz w:val="24"/>
          <w:szCs w:val="24"/>
        </w:rPr>
        <w:t xml:space="preserve"> 缺失值处理——某些游客未填写年龄字段，可以用均值填充、中位数填充或基于其他字段（如身份证号）推断。异常值处理——系统故障导致某小时客流记录为 0 或极端偏大，需要通过统计方法（如 3σ 准则、箱线图）识别并处理。重复值处理——同一笔交易因系统重试被记录了两次，需要去重。格式标准化——日期格式不统一（2024-10-01 vs. 2024/10/01），需要统一为标准格式。</w:t>
      </w:r>
    </w:p>
    <w:p w14:paraId="50961F75">
      <w:pPr>
        <w:spacing w:after="120" w:line="360" w:lineRule="auto"/>
        <w:jc w:val="both"/>
      </w:pPr>
      <w:r>
        <w:rPr>
          <w:rFonts w:ascii="宋体" w:hAnsi="宋体" w:eastAsia="宋体" w:cs="宋体"/>
          <w:b/>
          <w:bCs/>
          <w:sz w:val="24"/>
          <w:szCs w:val="24"/>
        </w:rPr>
        <w:t>数据清洗的实践原则。</w:t>
      </w:r>
      <w:r>
        <w:rPr>
          <w:rFonts w:ascii="宋体" w:hAnsi="宋体" w:eastAsia="宋体" w:cs="宋体"/>
          <w:sz w:val="24"/>
          <w:szCs w:val="24"/>
        </w:rPr>
        <w:t xml:space="preserve"> 数据清洗不能"一刀切"，需要根据分析目的和数据特性灵活处理。核心原则：记录清洗过程——保留原始数据，在清洗后的数据集中记录每一步清洗操作（删除的行数、填充的方法），确保可追溯和可复现；区分错误和真实——极端天气导致的客流骤降是真实的业务现象，不应作为异常值删除；最小干预——在不影响分析的前提下，尽量保留原始数据，过度清洗可能丢失有价值的信息。</w:t>
      </w:r>
    </w:p>
    <w:p w14:paraId="70AB453C">
      <w:pPr>
        <w:pStyle w:val="4"/>
        <w:spacing w:before="300" w:after="200"/>
      </w:pPr>
      <w:bookmarkStart w:id="65" w:name="_Toc30805"/>
      <w:r>
        <w:rPr>
          <w:rFonts w:ascii="黑体" w:hAnsi="黑体" w:eastAsia="黑体" w:cs="黑体"/>
          <w:b/>
          <w:bCs/>
          <w:color w:val="000000"/>
          <w:sz w:val="26"/>
          <w:szCs w:val="26"/>
        </w:rPr>
        <w:t>4.2.3 数据存储与管理</w:t>
      </w:r>
      <w:bookmarkEnd w:id="65"/>
    </w:p>
    <w:p w14:paraId="18E5D02F">
      <w:pPr>
        <w:spacing w:after="120" w:line="360" w:lineRule="auto"/>
        <w:jc w:val="both"/>
      </w:pPr>
      <w:r>
        <w:rPr>
          <w:rFonts w:ascii="宋体" w:hAnsi="宋体" w:eastAsia="宋体" w:cs="宋体"/>
          <w:b/>
          <w:bCs/>
          <w:sz w:val="24"/>
          <w:szCs w:val="24"/>
        </w:rPr>
        <w:t>存储技术的选择矩阵。</w:t>
      </w:r>
      <w:r>
        <w:rPr>
          <w:rFonts w:ascii="宋体" w:hAnsi="宋体" w:eastAsia="宋体" w:cs="宋体"/>
          <w:sz w:val="24"/>
          <w:szCs w:val="24"/>
        </w:rPr>
        <w:t xml:space="preserve"> 根据数据的使用场景选择合适的存储引擎。高频实时查询（"当前大瀑布区域有多少人"）→ Redis（内存数据库，微秒级响应）。结构化业务数据的增删改查（"某游客的订单信息"）→ MySQL/PostgreSQL（关系型数据库）。海量数据的批量分析（"过去三年的客流趋势分析"）→ ClickHouse/Doris（OLAP 分析型数据库）。全文检索（"搜索包含'黄果树'的游客评论"）→ Elasticsearch。视频和图片存储 → MinIO/Ceph（对象存储）。</w:t>
      </w:r>
    </w:p>
    <w:p w14:paraId="1C4754C2">
      <w:pPr>
        <w:spacing w:after="120" w:line="360" w:lineRule="auto"/>
        <w:jc w:val="both"/>
      </w:pPr>
      <w:r>
        <w:rPr>
          <w:rFonts w:ascii="宋体" w:hAnsi="宋体" w:eastAsia="宋体" w:cs="宋体"/>
          <w:b/>
          <w:bCs/>
          <w:sz w:val="24"/>
          <w:szCs w:val="24"/>
        </w:rPr>
        <w:t>数据分层存储策略。</w:t>
      </w:r>
      <w:r>
        <w:rPr>
          <w:rFonts w:ascii="宋体" w:hAnsi="宋体" w:eastAsia="宋体" w:cs="宋体"/>
          <w:sz w:val="24"/>
          <w:szCs w:val="24"/>
        </w:rPr>
        <w:t xml:space="preserve"> 黄果树景区采用"热-温-冷"三层存储策略。热数据（最近 7 天的实时数据）存储在高性能 SSD 上，支持秒级查询。温数据（7 天到 3 个月的数据）存储在 HDD 上，支持分钟级查询。冷数据（3 个月以上的历史数据）存储在对象存储中，查询延迟分钟级到小时级，但成本极低。三层之间的数据根据时间自动迁移，平衡了性能和成本。</w:t>
      </w:r>
    </w:p>
    <w:p w14:paraId="2E60A38E">
      <w:pPr>
        <w:spacing w:after="120" w:line="360" w:lineRule="auto"/>
        <w:jc w:val="both"/>
      </w:pPr>
      <w:r>
        <w:rPr>
          <w:rFonts w:ascii="宋体" w:hAnsi="宋体" w:eastAsia="宋体" w:cs="宋体"/>
          <w:sz w:val="24"/>
          <w:szCs w:val="24"/>
        </w:rPr>
        <w:t>---</w:t>
      </w:r>
    </w:p>
    <w:p w14:paraId="49170B2A">
      <w:pPr>
        <w:pStyle w:val="3"/>
        <w:spacing w:before="300" w:after="200"/>
      </w:pPr>
      <w:bookmarkStart w:id="66" w:name="_Toc22231"/>
      <w:r>
        <w:rPr>
          <w:rFonts w:ascii="黑体" w:hAnsi="黑体" w:eastAsia="黑体" w:cs="黑体"/>
          <w:b/>
          <w:bCs/>
          <w:color w:val="000000"/>
          <w:sz w:val="28"/>
          <w:szCs w:val="28"/>
        </w:rPr>
        <w:t>4.3 旅游数据分析方法</w:t>
      </w:r>
      <w:bookmarkEnd w:id="66"/>
    </w:p>
    <w:p w14:paraId="7F8EB0FF">
      <w:pPr>
        <w:pStyle w:val="4"/>
        <w:spacing w:before="300" w:after="200"/>
      </w:pPr>
      <w:bookmarkStart w:id="67" w:name="_Toc23019"/>
      <w:r>
        <w:rPr>
          <w:rFonts w:ascii="黑体" w:hAnsi="黑体" w:eastAsia="黑体" w:cs="黑体"/>
          <w:b/>
          <w:bCs/>
          <w:color w:val="000000"/>
          <w:sz w:val="26"/>
          <w:szCs w:val="26"/>
        </w:rPr>
        <w:t>4.3.1 客流分析</w:t>
      </w:r>
      <w:bookmarkEnd w:id="67"/>
    </w:p>
    <w:p w14:paraId="2829DAAF">
      <w:pPr>
        <w:spacing w:after="120" w:line="360" w:lineRule="auto"/>
        <w:jc w:val="both"/>
      </w:pPr>
      <w:r>
        <w:rPr>
          <w:rFonts w:ascii="宋体" w:hAnsi="宋体" w:eastAsia="宋体" w:cs="宋体"/>
          <w:b/>
          <w:bCs/>
          <w:sz w:val="24"/>
          <w:szCs w:val="24"/>
        </w:rPr>
        <w:t>客流时空分布分析。</w:t>
      </w:r>
      <w:r>
        <w:rPr>
          <w:rFonts w:ascii="宋体" w:hAnsi="宋体" w:eastAsia="宋体" w:cs="宋体"/>
          <w:sz w:val="24"/>
          <w:szCs w:val="24"/>
        </w:rPr>
        <w:t xml:space="preserve"> 客流的时间分布可以从多个粒度分析——日客流曲线（一天中每个小时的客流变化）、周客流模式（工作日 vs. 周末的差异）、月/季客流趋势（旺季和淡季的差异）、年客流增长率。空间分布分析关注客流的空间不均衡——核心景点（大瀑布、水帘洞）vs. 外围景点（天星桥后半段）的客流占比，热门拍照点 vs. 冷门步道的客流密度。黄果树景区的数据显示，大瀑布区域的客流占比长期超过 60%，而面积更大的天星桥区域仅占 25%，空间分布极不均衡。</w:t>
      </w:r>
    </w:p>
    <w:p w14:paraId="21BE31BF">
      <w:pPr>
        <w:spacing w:after="120" w:line="360" w:lineRule="auto"/>
        <w:jc w:val="both"/>
      </w:pPr>
      <w:r>
        <w:rPr>
          <w:rFonts w:ascii="宋体" w:hAnsi="宋体" w:eastAsia="宋体" w:cs="宋体"/>
          <w:b/>
          <w:bCs/>
          <w:sz w:val="24"/>
          <w:szCs w:val="24"/>
        </w:rPr>
        <w:t>客流预测模型。</w:t>
      </w:r>
      <w:r>
        <w:rPr>
          <w:rFonts w:ascii="宋体" w:hAnsi="宋体" w:eastAsia="宋体" w:cs="宋体"/>
          <w:sz w:val="24"/>
          <w:szCs w:val="24"/>
        </w:rPr>
        <w:t xml:space="preserve"> 客流预测是景区运营的核心分析任务。短期预测（未来 1-24 小时）用于实时调度和动态定价。中期预测（未来 1-7 天）用于人员排班和物资准备。长期预测（未来 1-12 个月）用于战略规划和预算编制。常用的预测方法：时间序列模型（ARIMA、Prophet）适用于规律性强的场景；机器学习模型（XGBoost、LSTM）可以融合天气、节假日等外部特征，准确率更高；深度学习模型（Transformer）在处理长序列和多变量预测方面表现优异但需要大量训练数据。</w:t>
      </w:r>
    </w:p>
    <w:p w14:paraId="79FF6E4B">
      <w:pPr>
        <w:pStyle w:val="4"/>
        <w:spacing w:before="300" w:after="200"/>
      </w:pPr>
      <w:bookmarkStart w:id="68" w:name="_Toc9045"/>
      <w:r>
        <w:rPr>
          <w:rFonts w:ascii="黑体" w:hAnsi="黑体" w:eastAsia="黑体" w:cs="黑体"/>
          <w:b/>
          <w:bCs/>
          <w:color w:val="000000"/>
          <w:sz w:val="26"/>
          <w:szCs w:val="26"/>
        </w:rPr>
        <w:t>4.3.2 游客画像分析</w:t>
      </w:r>
      <w:bookmarkEnd w:id="68"/>
    </w:p>
    <w:p w14:paraId="101B0521">
      <w:pPr>
        <w:spacing w:after="120" w:line="360" w:lineRule="auto"/>
        <w:jc w:val="both"/>
      </w:pPr>
      <w:r>
        <w:rPr>
          <w:rFonts w:ascii="宋体" w:hAnsi="宋体" w:eastAsia="宋体" w:cs="宋体"/>
          <w:b/>
          <w:bCs/>
          <w:sz w:val="24"/>
          <w:szCs w:val="24"/>
        </w:rPr>
        <w:t>游客画像的维度。</w:t>
      </w:r>
      <w:r>
        <w:rPr>
          <w:rFonts w:ascii="宋体" w:hAnsi="宋体" w:eastAsia="宋体" w:cs="宋体"/>
          <w:sz w:val="24"/>
          <w:szCs w:val="24"/>
        </w:rPr>
        <w:t xml:space="preserve"> 游客画像是基于多维数据对游客群体进行特征刻画的分析方法。常用维度包括：人口统计学维度（年龄、性别、来源地、收入水平）、行为维度（游览时长、游览路径、消费金额和品类、重游次数）、偏好维度（兴趣标签——自然风光、文化体验、亲子活动、美食探索）、价值维度（消费金额、利润贡献、忠诚度、推荐意愿）。游客画像不是对单个游客的"隐私窥探"，而是对群体特征的统计描述——"来自广东的 25-35 岁女性游客平均消费 350 元"是一个统计结论，不涉及任何具体个人的信息。</w:t>
      </w:r>
    </w:p>
    <w:p w14:paraId="1DE3D592">
      <w:pPr>
        <w:spacing w:after="120" w:line="360" w:lineRule="auto"/>
        <w:jc w:val="both"/>
      </w:pPr>
      <w:r>
        <w:rPr>
          <w:rFonts w:ascii="宋体" w:hAnsi="宋体" w:eastAsia="宋体" w:cs="宋体"/>
          <w:b/>
          <w:bCs/>
          <w:sz w:val="24"/>
          <w:szCs w:val="24"/>
        </w:rPr>
        <w:t>聚类分析在游客细分中的应用。</w:t>
      </w:r>
      <w:r>
        <w:rPr>
          <w:rFonts w:ascii="宋体" w:hAnsi="宋体" w:eastAsia="宋体" w:cs="宋体"/>
          <w:sz w:val="24"/>
          <w:szCs w:val="24"/>
        </w:rPr>
        <w:t xml:space="preserve"> K-Means 聚类是最常用的游客细分算法。以黄果树景区为例，基于消费金额和游览时长的聚类分析可以将游客分为四类：高效打卡型（消费低、游览时间短，占 35%）——主要来自周边省份的自驾游客，当天往返；深度体验型（消费高、游览时间长，占 20%）——来自远距离省份，在景区停留 1-2 天；高消费快游型（消费高、游览时间短，占 15%）——商务考察或高端团客；低消费慢游型（消费低、游览时间长，占 30%）——学生和银发群体。不同类型的游客需要差异化的服务策略和营销方案。</w:t>
      </w:r>
    </w:p>
    <w:p w14:paraId="0D989F00">
      <w:pPr>
        <w:pStyle w:val="4"/>
        <w:spacing w:before="300" w:after="200"/>
      </w:pPr>
      <w:bookmarkStart w:id="69" w:name="_Toc982"/>
      <w:r>
        <w:rPr>
          <w:rFonts w:ascii="黑体" w:hAnsi="黑体" w:eastAsia="黑体" w:cs="黑体"/>
          <w:b/>
          <w:bCs/>
          <w:color w:val="000000"/>
          <w:sz w:val="26"/>
          <w:szCs w:val="26"/>
        </w:rPr>
        <w:t>4.3.3 情感分析与舆情监测</w:t>
      </w:r>
      <w:bookmarkEnd w:id="69"/>
    </w:p>
    <w:p w14:paraId="274547E2">
      <w:pPr>
        <w:spacing w:after="120" w:line="360" w:lineRule="auto"/>
        <w:jc w:val="both"/>
      </w:pPr>
      <w:r>
        <w:rPr>
          <w:rFonts w:ascii="宋体" w:hAnsi="宋体" w:eastAsia="宋体" w:cs="宋体"/>
          <w:b/>
          <w:bCs/>
          <w:sz w:val="24"/>
          <w:szCs w:val="24"/>
        </w:rPr>
        <w:t>情感分析的技术原理。</w:t>
      </w:r>
      <w:r>
        <w:rPr>
          <w:rFonts w:ascii="宋体" w:hAnsi="宋体" w:eastAsia="宋体" w:cs="宋体"/>
          <w:sz w:val="24"/>
          <w:szCs w:val="24"/>
        </w:rPr>
        <w:t xml:space="preserve"> 情感分析通过自然语言处理技术自动识别文本（评论、游记、社交媒体帖子）中的情感倾向——正面、负面或中性。技术路线分为两类：基于词典的方法——使用预先构建的情感词典（如知网 HowNet、大连理工情感词汇本体库）计算文本的情感得分，简单快速但准确率有限；基于机器学习的方法——使用标注数据训练分类模型（朴素贝叶斯、BERT），准确率高但需要训练数据和算力。</w:t>
      </w:r>
    </w:p>
    <w:p w14:paraId="794AFA6B">
      <w:pPr>
        <w:spacing w:after="120" w:line="360" w:lineRule="auto"/>
        <w:jc w:val="both"/>
      </w:pPr>
      <w:r>
        <w:rPr>
          <w:rFonts w:ascii="宋体" w:hAnsi="宋体" w:eastAsia="宋体" w:cs="宋体"/>
          <w:b/>
          <w:bCs/>
          <w:sz w:val="24"/>
          <w:szCs w:val="24"/>
        </w:rPr>
        <w:t>舆情监测的实践应用。</w:t>
      </w:r>
      <w:r>
        <w:rPr>
          <w:rFonts w:ascii="宋体" w:hAnsi="宋体" w:eastAsia="宋体" w:cs="宋体"/>
          <w:sz w:val="24"/>
          <w:szCs w:val="24"/>
        </w:rPr>
        <w:t xml:space="preserve"> 景区舆情监测系统实时抓取 OTA 平台、社交媒体、新闻网站上的相关内容，进行情感分析和热点识别。当负面情感比例异常升高时（如某日差评率超过 10%），系统自动告警，运营团队可以快速定位问题（是哪个景点、哪个服务环节出了问题）并及时响应。当出现突发热点事件（如一条关于景区的短视频爆火），系统可以追踪传播路径和舆论走向，为公关应对提供数据支撑。</w:t>
      </w:r>
    </w:p>
    <w:p w14:paraId="3E6C036C">
      <w:pPr>
        <w:spacing w:after="120" w:line="360" w:lineRule="auto"/>
        <w:jc w:val="both"/>
      </w:pPr>
      <w:r>
        <w:rPr>
          <w:rFonts w:ascii="宋体" w:hAnsi="宋体" w:eastAsia="宋体" w:cs="宋体"/>
          <w:sz w:val="24"/>
          <w:szCs w:val="24"/>
        </w:rPr>
        <w:t>---</w:t>
      </w:r>
    </w:p>
    <w:p w14:paraId="259C24EA">
      <w:pPr>
        <w:pStyle w:val="3"/>
        <w:spacing w:before="300" w:after="200"/>
      </w:pPr>
      <w:bookmarkStart w:id="70" w:name="_Toc19973"/>
      <w:r>
        <w:rPr>
          <w:rFonts w:ascii="黑体" w:hAnsi="黑体" w:eastAsia="黑体" w:cs="黑体"/>
          <w:b/>
          <w:bCs/>
          <w:color w:val="000000"/>
          <w:sz w:val="28"/>
          <w:szCs w:val="28"/>
        </w:rPr>
        <w:t>4.4 数据可视化与决策支持</w:t>
      </w:r>
      <w:bookmarkEnd w:id="70"/>
    </w:p>
    <w:p w14:paraId="37B4A01E">
      <w:pPr>
        <w:pStyle w:val="4"/>
        <w:spacing w:before="300" w:after="200"/>
      </w:pPr>
      <w:bookmarkStart w:id="71" w:name="_Toc1686"/>
      <w:r>
        <w:rPr>
          <w:rFonts w:ascii="黑体" w:hAnsi="黑体" w:eastAsia="黑体" w:cs="黑体"/>
          <w:b/>
          <w:bCs/>
          <w:color w:val="000000"/>
          <w:sz w:val="26"/>
          <w:szCs w:val="26"/>
        </w:rPr>
        <w:t>4.4.1 可视化的基本原则</w:t>
      </w:r>
      <w:bookmarkEnd w:id="71"/>
    </w:p>
    <w:p w14:paraId="6F5FB34F">
      <w:pPr>
        <w:spacing w:after="120" w:line="360" w:lineRule="auto"/>
        <w:jc w:val="both"/>
      </w:pPr>
      <w:r>
        <w:rPr>
          <w:rFonts w:ascii="宋体" w:hAnsi="宋体" w:eastAsia="宋体" w:cs="宋体"/>
          <w:b/>
          <w:bCs/>
          <w:sz w:val="24"/>
          <w:szCs w:val="24"/>
        </w:rPr>
        <w:t>"信达雅"原则。</w:t>
      </w:r>
      <w:r>
        <w:rPr>
          <w:rFonts w:ascii="宋体" w:hAnsi="宋体" w:eastAsia="宋体" w:cs="宋体"/>
          <w:sz w:val="24"/>
          <w:szCs w:val="24"/>
        </w:rPr>
        <w:t xml:space="preserve"> 数据可视化不是"把数据画出来"，而是"用图形讲好数据故事"。好的可视化遵循三个层次的要求。</w:t>
      </w:r>
      <w:r>
        <w:rPr>
          <w:rFonts w:ascii="宋体" w:hAnsi="宋体" w:eastAsia="宋体" w:cs="宋体"/>
          <w:b/>
          <w:bCs/>
          <w:sz w:val="24"/>
          <w:szCs w:val="24"/>
        </w:rPr>
        <w:t>信</w:t>
      </w:r>
      <w:r>
        <w:rPr>
          <w:rFonts w:ascii="宋体" w:hAnsi="宋体" w:eastAsia="宋体" w:cs="宋体"/>
          <w:sz w:val="24"/>
          <w:szCs w:val="24"/>
        </w:rPr>
        <w:t>（准确）——数据没有错误或误导，坐标轴从零开始（避免截断坐标轴造成视觉误导），比例尺合理。</w:t>
      </w:r>
      <w:r>
        <w:rPr>
          <w:rFonts w:ascii="宋体" w:hAnsi="宋体" w:eastAsia="宋体" w:cs="宋体"/>
          <w:b/>
          <w:bCs/>
          <w:sz w:val="24"/>
          <w:szCs w:val="24"/>
        </w:rPr>
        <w:t>达</w:t>
      </w:r>
      <w:r>
        <w:rPr>
          <w:rFonts w:ascii="宋体" w:hAnsi="宋体" w:eastAsia="宋体" w:cs="宋体"/>
          <w:sz w:val="24"/>
          <w:szCs w:val="24"/>
        </w:rPr>
        <w:t>（清晰）——信息层次分明，重点突出，受众能在 5 秒内理解图表的核心信息。</w:t>
      </w:r>
      <w:r>
        <w:rPr>
          <w:rFonts w:ascii="宋体" w:hAnsi="宋体" w:eastAsia="宋体" w:cs="宋体"/>
          <w:b/>
          <w:bCs/>
          <w:sz w:val="24"/>
          <w:szCs w:val="24"/>
        </w:rPr>
        <w:t>雅</w:t>
      </w:r>
      <w:r>
        <w:rPr>
          <w:rFonts w:ascii="宋体" w:hAnsi="宋体" w:eastAsia="宋体" w:cs="宋体"/>
          <w:sz w:val="24"/>
          <w:szCs w:val="24"/>
        </w:rPr>
        <w:t>（美观）——配色协调、排版整洁、去除不必要的装饰元素（"数据墨水比"最大化）。</w:t>
      </w:r>
    </w:p>
    <w:p w14:paraId="2B93BE5C">
      <w:pPr>
        <w:spacing w:after="120" w:line="360" w:lineRule="auto"/>
        <w:jc w:val="both"/>
      </w:pPr>
      <w:r>
        <w:rPr>
          <w:rFonts w:ascii="宋体" w:hAnsi="宋体" w:eastAsia="宋体" w:cs="宋体"/>
          <w:b/>
          <w:bCs/>
          <w:sz w:val="24"/>
          <w:szCs w:val="24"/>
        </w:rPr>
        <w:t>图表选择的决策树。</w:t>
      </w:r>
      <w:r>
        <w:rPr>
          <w:rFonts w:ascii="宋体" w:hAnsi="宋体" w:eastAsia="宋体" w:cs="宋体"/>
          <w:sz w:val="24"/>
          <w:szCs w:val="24"/>
        </w:rPr>
        <w:t xml:space="preserve"> 比较类（A 比 B 大多少）→ 柱状图、条形图。趋势类（随时间如何变化）→ 折线图、面积图。构成类（各部分占比多少）→ 饼图、堆叠柱状图、树图。分布类（数据的范围和集中度）→ 直方图、箱线图、散点图。关系类（两个变量之间有何关联）→ 散点图、气泡图。空间类（哪里多哪里少）→ 热力图、地图。</w:t>
      </w:r>
    </w:p>
    <w:p w14:paraId="69CC8C50">
      <w:pPr>
        <w:pStyle w:val="4"/>
        <w:spacing w:before="300" w:after="200"/>
      </w:pPr>
      <w:bookmarkStart w:id="72" w:name="_Toc18680"/>
      <w:r>
        <w:rPr>
          <w:rFonts w:ascii="黑体" w:hAnsi="黑体" w:eastAsia="黑体" w:cs="黑体"/>
          <w:b/>
          <w:bCs/>
          <w:color w:val="000000"/>
          <w:sz w:val="26"/>
          <w:szCs w:val="26"/>
        </w:rPr>
        <w:t>4.4.2 景区指挥大屏设计</w:t>
      </w:r>
      <w:bookmarkEnd w:id="72"/>
    </w:p>
    <w:p w14:paraId="139AB03D">
      <w:pPr>
        <w:spacing w:after="120" w:line="360" w:lineRule="auto"/>
        <w:jc w:val="both"/>
      </w:pPr>
      <w:r>
        <w:rPr>
          <w:rFonts w:ascii="宋体" w:hAnsi="宋体" w:eastAsia="宋体" w:cs="宋体"/>
          <w:b/>
          <w:bCs/>
          <w:sz w:val="24"/>
          <w:szCs w:val="24"/>
        </w:rPr>
        <w:t>大屏的信息架构。</w:t>
      </w:r>
      <w:r>
        <w:rPr>
          <w:rFonts w:ascii="宋体" w:hAnsi="宋体" w:eastAsia="宋体" w:cs="宋体"/>
          <w:sz w:val="24"/>
          <w:szCs w:val="24"/>
        </w:rPr>
        <w:t xml:space="preserve"> 景区指挥调度大屏是数据可视化在智慧旅游中的典型应用。好的大屏设计遵循"总-分-总"的信息架构。顶部——全局核心指标（当前在园人数、今日累计入园、实时收入、安全状态），一目了然。中部——各区域详情（地图上的客流热力图、各景点的排队时长和承载率），支持空间认知。底部——趋势和预警（过去 24 小时的客流曲线、未来预测、当前告警列表），辅助决策。</w:t>
      </w:r>
    </w:p>
    <w:p w14:paraId="06918DC5">
      <w:pPr>
        <w:spacing w:after="120" w:line="360" w:lineRule="auto"/>
        <w:jc w:val="both"/>
      </w:pPr>
      <w:r>
        <w:rPr>
          <w:rFonts w:ascii="宋体" w:hAnsi="宋体" w:eastAsia="宋体" w:cs="宋体"/>
          <w:b/>
          <w:bCs/>
          <w:sz w:val="24"/>
          <w:szCs w:val="24"/>
        </w:rPr>
        <w:t>大屏设计的人因工程。</w:t>
      </w:r>
      <w:r>
        <w:rPr>
          <w:rFonts w:ascii="宋体" w:hAnsi="宋体" w:eastAsia="宋体" w:cs="宋体"/>
          <w:sz w:val="24"/>
          <w:szCs w:val="24"/>
        </w:rPr>
        <w:t xml:space="preserve"> 指挥大屏的观看距离通常在 2-5 米，需要特别考虑字体大小（标题 48-72pt、正文 24-36pt）、色彩对比度（背景深色、数据亮色，降低长时间观看的视觉疲劳）、信息密度（每个屏幕不超过 7±2 个信息模块）、刷新频率（关键指标 5-10 秒刷新，历史趋势 1-5 分钟刷新）。</w:t>
      </w:r>
    </w:p>
    <w:p w14:paraId="330C00EC">
      <w:pPr>
        <w:pStyle w:val="4"/>
        <w:spacing w:before="300" w:after="200"/>
      </w:pPr>
      <w:bookmarkStart w:id="73" w:name="_Toc26942"/>
      <w:r>
        <w:rPr>
          <w:rFonts w:ascii="黑体" w:hAnsi="黑体" w:eastAsia="黑体" w:cs="黑体"/>
          <w:b/>
          <w:bCs/>
          <w:color w:val="000000"/>
          <w:sz w:val="26"/>
          <w:szCs w:val="26"/>
        </w:rPr>
        <w:t>4.4.3 移动端数据看板</w:t>
      </w:r>
      <w:bookmarkEnd w:id="73"/>
    </w:p>
    <w:p w14:paraId="7D797764">
      <w:pPr>
        <w:spacing w:after="120" w:line="360" w:lineRule="auto"/>
        <w:jc w:val="both"/>
      </w:pPr>
      <w:r>
        <w:rPr>
          <w:rFonts w:ascii="宋体" w:hAnsi="宋体" w:eastAsia="宋体" w:cs="宋体"/>
          <w:b/>
          <w:bCs/>
          <w:sz w:val="24"/>
          <w:szCs w:val="24"/>
        </w:rPr>
        <w:t>移动端与 PC/大屏的设计差异。</w:t>
      </w:r>
      <w:r>
        <w:rPr>
          <w:rFonts w:ascii="宋体" w:hAnsi="宋体" w:eastAsia="宋体" w:cs="宋体"/>
          <w:sz w:val="24"/>
          <w:szCs w:val="24"/>
        </w:rPr>
        <w:t xml:space="preserve"> 移动端（手机、平板）的数据看板需要适应小屏幕和触控交互的特点。核心差异包括：纵向滚动替代多屏并列（一个屏幕只展示一个核心指标），交互深度替代信息广度（默认展示关键指标，点击深入查看详情），离线可用性（缓存最近一次的数据，网络不可用时仍可查看）。</w:t>
      </w:r>
    </w:p>
    <w:p w14:paraId="631177CC">
      <w:pPr>
        <w:spacing w:after="120" w:line="360" w:lineRule="auto"/>
        <w:jc w:val="both"/>
      </w:pPr>
      <w:r>
        <w:rPr>
          <w:rFonts w:ascii="宋体" w:hAnsi="宋体" w:eastAsia="宋体" w:cs="宋体"/>
          <w:b/>
          <w:bCs/>
          <w:sz w:val="24"/>
          <w:szCs w:val="24"/>
        </w:rPr>
        <w:t>景区管理者的"口袋数据"。</w:t>
      </w:r>
      <w:r>
        <w:rPr>
          <w:rFonts w:ascii="宋体" w:hAnsi="宋体" w:eastAsia="宋体" w:cs="宋体"/>
          <w:sz w:val="24"/>
          <w:szCs w:val="24"/>
        </w:rPr>
        <w:t xml:space="preserve"> 黄果树景区为管理层开发了移动端数据看板——"掌上黄果树"。核心功能包括：每日经营简报（早上 7 点自动推送前一天的经营数据摘要）、实时客流监控（地图上的客流热力图和关键指标）、异常告警推送（客流超限、设备故障、天气预警自动推送通知）、数据下钻（从"今日收入 387 万"点击进入查看各渠道收入明细）。移动看板使得管理者"不在指挥中心也能心中有数"。</w:t>
      </w:r>
    </w:p>
    <w:p w14:paraId="3EA75AD1">
      <w:pPr>
        <w:pBdr>
          <w:left w:val="single" w:color="1F4E79" w:sz="6" w:space="8"/>
        </w:pBdr>
        <w:spacing w:after="120" w:line="360" w:lineRule="auto"/>
        <w:ind w:left="720" w:right="720"/>
      </w:pPr>
      <w:r>
        <w:rPr>
          <w:rFonts w:ascii="楷体" w:hAnsi="楷体" w:eastAsia="楷体" w:cs="楷体"/>
          <w:i/>
          <w:iCs/>
          <w:color w:val="333333"/>
          <w:sz w:val="20"/>
          <w:szCs w:val="20"/>
        </w:rPr>
        <w:t>**知识卡片 4-1**："数据墨水比"（Data-Ink Ratio）由统计学家 Edward Tufte 提出，定义为"用于展示数据的墨水"除以"图表中使用的总墨水"。高数据墨水比意味着图表简洁、有效，去除了不必要的装饰元素（如 3D 效果、多余网格线、装饰性背景）。在景区数据大屏设计中，追求高数据墨水比意味着：优先使用简洁的 2D 图表而非花哨的 3D 效果，去除无意义的网格线和边框，用色彩突出关键数据而非装饰背景。</w:t>
      </w:r>
    </w:p>
    <w:p w14:paraId="10327BF8">
      <w:pPr>
        <w:spacing w:after="120" w:line="360" w:lineRule="auto"/>
        <w:jc w:val="both"/>
      </w:pPr>
      <w:r>
        <w:rPr>
          <w:rFonts w:ascii="宋体" w:hAnsi="宋体" w:eastAsia="宋体" w:cs="宋体"/>
          <w:sz w:val="24"/>
          <w:szCs w:val="24"/>
        </w:rPr>
        <w:t>---</w:t>
      </w:r>
    </w:p>
    <w:p w14:paraId="60AFEF1C">
      <w:pPr>
        <w:pStyle w:val="3"/>
        <w:spacing w:before="300" w:after="200"/>
      </w:pPr>
      <w:bookmarkStart w:id="74" w:name="_Toc3869"/>
      <w:r>
        <w:rPr>
          <w:rFonts w:ascii="黑体" w:hAnsi="黑体" w:eastAsia="黑体" w:cs="黑体"/>
          <w:b/>
          <w:bCs/>
          <w:color w:val="000000"/>
          <w:sz w:val="28"/>
          <w:szCs w:val="28"/>
        </w:rPr>
        <w:t>本章小结</w:t>
      </w:r>
      <w:bookmarkEnd w:id="74"/>
    </w:p>
    <w:p w14:paraId="12491C92">
      <w:pPr>
        <w:spacing w:after="120" w:line="360" w:lineRule="auto"/>
        <w:jc w:val="both"/>
      </w:pPr>
      <w:r>
        <w:rPr>
          <w:rFonts w:ascii="宋体" w:hAnsi="宋体" w:eastAsia="宋体" w:cs="宋体"/>
          <w:sz w:val="24"/>
          <w:szCs w:val="24"/>
        </w:rPr>
        <w:t>本章从数据类型、处理技术、分析方法和可视化四个维度，系统介绍了大数据在智慧旅游中的应用。旅游大数据呈现"5V"特征和时空密集性、季节周期性等独特属性，数据价值链遵循"数据→信息→知识→决策→行动"的递进路径。数据处理涵盖采集接入（批处理+流处理）、清洗预处理（缺失值、异常值、重复值处理）和分层存储（热-温-冷三层）。分析方法包括客流时空分析、游客画像聚类和情感分析，三个层次（描述性→预测性→规范性）代表分析能力的进阶。数据可视化需遵循"信达雅"原则，景区指挥大屏和移动端看板各有不同的设计考量。</w:t>
      </w:r>
    </w:p>
    <w:p w14:paraId="60C2C6FA">
      <w:pPr>
        <w:spacing w:after="120" w:line="360" w:lineRule="auto"/>
        <w:jc w:val="both"/>
      </w:pPr>
      <w:r>
        <w:rPr>
          <w:rFonts w:ascii="宋体" w:hAnsi="宋体" w:eastAsia="宋体" w:cs="宋体"/>
          <w:sz w:val="24"/>
          <w:szCs w:val="24"/>
        </w:rPr>
        <w:t>第 5 章将进入智能层的核心——人工智能与旅游智能服务。</w:t>
      </w:r>
    </w:p>
    <w:p w14:paraId="48A56A96">
      <w:pPr>
        <w:spacing w:after="120" w:line="360" w:lineRule="auto"/>
        <w:jc w:val="both"/>
      </w:pPr>
      <w:r>
        <w:rPr>
          <w:rFonts w:ascii="宋体" w:hAnsi="宋体" w:eastAsia="宋体" w:cs="宋体"/>
          <w:sz w:val="24"/>
          <w:szCs w:val="24"/>
        </w:rPr>
        <w:t>---</w:t>
      </w:r>
    </w:p>
    <w:p w14:paraId="0A010DEB">
      <w:pPr>
        <w:pStyle w:val="3"/>
        <w:spacing w:before="300" w:after="200"/>
      </w:pPr>
      <w:bookmarkStart w:id="75" w:name="_Toc4767"/>
      <w:r>
        <w:rPr>
          <w:rFonts w:ascii="黑体" w:hAnsi="黑体" w:eastAsia="黑体" w:cs="黑体"/>
          <w:b/>
          <w:bCs/>
          <w:color w:val="000000"/>
          <w:sz w:val="28"/>
          <w:szCs w:val="28"/>
        </w:rPr>
        <w:t>思考题</w:t>
      </w:r>
      <w:bookmarkEnd w:id="75"/>
    </w:p>
    <w:p w14:paraId="4FB5E06B">
      <w:pPr>
        <w:pStyle w:val="19"/>
        <w:numPr>
          <w:ilvl w:val="0"/>
          <w:numId w:val="2"/>
        </w:numPr>
        <w:spacing w:after="60" w:line="340" w:lineRule="auto"/>
      </w:pPr>
      <w:r>
        <w:rPr>
          <w:rFonts w:ascii="宋体" w:hAnsi="宋体" w:eastAsia="宋体" w:cs="宋体"/>
          <w:b/>
          <w:bCs/>
          <w:sz w:val="24"/>
          <w:szCs w:val="24"/>
        </w:rPr>
        <w:t>简答题</w:t>
      </w:r>
      <w:r>
        <w:rPr>
          <w:rFonts w:ascii="宋体" w:hAnsi="宋体" w:eastAsia="宋体" w:cs="宋体"/>
          <w:sz w:val="24"/>
          <w:szCs w:val="24"/>
        </w:rPr>
        <w:t>：简述数据分析三个层次（描述性、预测性、规范性）的区别，并各举一个智慧旅游中的应用实例。</w:t>
      </w:r>
    </w:p>
    <w:p w14:paraId="1F6E49CD">
      <w:pPr>
        <w:pStyle w:val="19"/>
        <w:numPr>
          <w:ilvl w:val="0"/>
          <w:numId w:val="2"/>
        </w:numPr>
        <w:spacing w:after="60" w:line="340" w:lineRule="auto"/>
      </w:pPr>
      <w:r>
        <w:rPr>
          <w:rFonts w:ascii="宋体" w:hAnsi="宋体" w:eastAsia="宋体" w:cs="宋体"/>
          <w:b/>
          <w:bCs/>
          <w:sz w:val="24"/>
          <w:szCs w:val="24"/>
        </w:rPr>
        <w:t>论述题</w:t>
      </w:r>
      <w:r>
        <w:rPr>
          <w:rFonts w:ascii="宋体" w:hAnsi="宋体" w:eastAsia="宋体" w:cs="宋体"/>
          <w:sz w:val="24"/>
          <w:szCs w:val="24"/>
        </w:rPr>
        <w:t>：黄果树景区某日客流数据出现异常——中午 12 点至下午 1 点之间，闸机记录的入园人数为 0。请分析可能的原因（至少三种），并设计一套数据质量监控方案来及时发现和处理此类异常。</w:t>
      </w:r>
    </w:p>
    <w:p w14:paraId="2788F077">
      <w:pPr>
        <w:pStyle w:val="19"/>
        <w:numPr>
          <w:ilvl w:val="0"/>
          <w:numId w:val="2"/>
        </w:numPr>
        <w:spacing w:after="60" w:line="340" w:lineRule="auto"/>
      </w:pPr>
      <w:r>
        <w:rPr>
          <w:rFonts w:ascii="宋体" w:hAnsi="宋体" w:eastAsia="宋体" w:cs="宋体"/>
          <w:b/>
          <w:bCs/>
          <w:sz w:val="24"/>
          <w:szCs w:val="24"/>
        </w:rPr>
        <w:t>案例分析题</w:t>
      </w:r>
      <w:r>
        <w:rPr>
          <w:rFonts w:ascii="宋体" w:hAnsi="宋体" w:eastAsia="宋体" w:cs="宋体"/>
          <w:sz w:val="24"/>
          <w:szCs w:val="24"/>
        </w:rPr>
        <w:t>：使用附录或教师提供的脱敏客流数据，完成以下分析任务：(a) 绘制日客流曲线和月客流趋势图；(b) 识别客流高峰时段和淡旺季；(c) 基于历史数据建立简单的客流预测模型（如移动平均法或线性回归）。</w:t>
      </w:r>
    </w:p>
    <w:p w14:paraId="592C95A8">
      <w:pPr>
        <w:pStyle w:val="19"/>
        <w:numPr>
          <w:ilvl w:val="0"/>
          <w:numId w:val="2"/>
        </w:numPr>
        <w:spacing w:after="60" w:line="340" w:lineRule="auto"/>
      </w:pPr>
      <w:r>
        <w:rPr>
          <w:rFonts w:ascii="宋体" w:hAnsi="宋体" w:eastAsia="宋体" w:cs="宋体"/>
          <w:b/>
          <w:bCs/>
          <w:sz w:val="24"/>
          <w:szCs w:val="24"/>
        </w:rPr>
        <w:t>实践操作题</w:t>
      </w:r>
      <w:r>
        <w:rPr>
          <w:rFonts w:ascii="宋体" w:hAnsi="宋体" w:eastAsia="宋体" w:cs="宋体"/>
          <w:sz w:val="24"/>
          <w:szCs w:val="24"/>
        </w:rPr>
        <w:t>：使用 Python（pandas + matplotlib）或 Excel，对一份景区二次消费数据进行分析——计算各品类（餐饮、文创、交通、体验项目）的收入占比和客单价，识别高利润品类和低转化品类，撰写 2000 字的数据分析报告。</w:t>
      </w:r>
    </w:p>
    <w:p w14:paraId="3C02D59C">
      <w:pPr>
        <w:spacing w:after="120" w:line="360" w:lineRule="auto"/>
        <w:jc w:val="both"/>
      </w:pPr>
      <w:r>
        <w:rPr>
          <w:rFonts w:ascii="宋体" w:hAnsi="宋体" w:eastAsia="宋体" w:cs="宋体"/>
          <w:sz w:val="24"/>
          <w:szCs w:val="24"/>
        </w:rPr>
        <w:t>---</w:t>
      </w:r>
    </w:p>
    <w:p w14:paraId="21DA04D8">
      <w:pPr>
        <w:pStyle w:val="3"/>
        <w:spacing w:before="300" w:after="200"/>
      </w:pPr>
      <w:bookmarkStart w:id="76" w:name="_Toc19756"/>
      <w:r>
        <w:rPr>
          <w:rFonts w:ascii="黑体" w:hAnsi="黑体" w:eastAsia="黑体" w:cs="黑体"/>
          <w:b/>
          <w:bCs/>
          <w:color w:val="000000"/>
          <w:sz w:val="28"/>
          <w:szCs w:val="28"/>
        </w:rPr>
        <w:t>参考文献</w:t>
      </w:r>
      <w:bookmarkEnd w:id="76"/>
    </w:p>
    <w:p w14:paraId="72748854">
      <w:pPr>
        <w:spacing w:after="120" w:line="360" w:lineRule="auto"/>
        <w:jc w:val="both"/>
      </w:pPr>
      <w:r>
        <w:rPr>
          <w:rFonts w:ascii="宋体" w:hAnsi="宋体" w:eastAsia="宋体" w:cs="宋体"/>
          <w:sz w:val="24"/>
          <w:szCs w:val="24"/>
        </w:rPr>
        <w:t>[1] Mayer-Schönberger V, Cukier K. Big Data: A Revolution That Will Transform How We Live, Work, and Think[M]. Boston: Houghton Mifflin Harcourt, 2013.</w:t>
      </w:r>
    </w:p>
    <w:p w14:paraId="3EBA6871">
      <w:pPr>
        <w:spacing w:after="120" w:line="360" w:lineRule="auto"/>
        <w:jc w:val="both"/>
      </w:pPr>
      <w:r>
        <w:rPr>
          <w:rFonts w:ascii="宋体" w:hAnsi="宋体" w:eastAsia="宋体" w:cs="宋体"/>
          <w:sz w:val="24"/>
          <w:szCs w:val="24"/>
        </w:rPr>
        <w:t>[2] Xiang Z, Fesenmaier D R. Analytics in Smart Tourism Design: Concepts and Methods[M]. Cham: Springer, 2017.</w:t>
      </w:r>
    </w:p>
    <w:p w14:paraId="172BCFE3">
      <w:pPr>
        <w:spacing w:after="120" w:line="360" w:lineRule="auto"/>
        <w:jc w:val="both"/>
      </w:pPr>
      <w:r>
        <w:rPr>
          <w:rFonts w:ascii="宋体" w:hAnsi="宋体" w:eastAsia="宋体" w:cs="宋体"/>
          <w:sz w:val="24"/>
          <w:szCs w:val="24"/>
        </w:rPr>
        <w:t>[3] Tufte E R. The Visual Display of Quantitative Information[M]. 2nd ed. Cheshire: Graphics Press, 2001.</w:t>
      </w:r>
    </w:p>
    <w:p w14:paraId="350BFF20">
      <w:pPr>
        <w:spacing w:after="120" w:line="360" w:lineRule="auto"/>
        <w:jc w:val="both"/>
      </w:pPr>
      <w:r>
        <w:rPr>
          <w:rFonts w:ascii="宋体" w:hAnsi="宋体" w:eastAsia="宋体" w:cs="宋体"/>
          <w:sz w:val="24"/>
          <w:szCs w:val="24"/>
        </w:rPr>
        <w:t>[4] Li J, Xu L, Tang L, et al. Big data in tourism research: A literature review[J]. Tourism Management, 2018, 68: 301-323.</w:t>
      </w:r>
    </w:p>
    <w:p w14:paraId="1808E4E4">
      <w:pPr>
        <w:spacing w:after="120" w:line="360" w:lineRule="auto"/>
        <w:jc w:val="both"/>
      </w:pPr>
      <w:r>
        <w:rPr>
          <w:rFonts w:ascii="宋体" w:hAnsi="宋体" w:eastAsia="宋体" w:cs="宋体"/>
          <w:sz w:val="24"/>
          <w:szCs w:val="24"/>
        </w:rPr>
        <w:t>[5] 李君轶, 等. 旅游大数据分析与应用[M]. 北京: 科学出版社, 2024.</w:t>
      </w:r>
    </w:p>
    <w:p w14:paraId="39E6AB9F">
      <w:pPr>
        <w:spacing w:after="120" w:line="360" w:lineRule="auto"/>
        <w:jc w:val="both"/>
      </w:pPr>
      <w:r>
        <w:rPr>
          <w:rFonts w:ascii="宋体" w:hAnsi="宋体" w:eastAsia="宋体" w:cs="宋体"/>
          <w:sz w:val="24"/>
          <w:szCs w:val="24"/>
        </w:rPr>
        <w:t>[6] 文化和旅游部. 旅游大数据管理办法（试行）[Z]. 2023.</w:t>
      </w:r>
    </w:p>
    <w:p w14:paraId="1ECA4FF3">
      <w:pPr>
        <w:spacing w:after="120" w:line="360" w:lineRule="auto"/>
        <w:jc w:val="both"/>
      </w:pPr>
      <w:r>
        <w:rPr>
          <w:rFonts w:ascii="宋体" w:hAnsi="宋体" w:eastAsia="宋体" w:cs="宋体"/>
          <w:sz w:val="24"/>
          <w:szCs w:val="24"/>
        </w:rPr>
        <w:t>[7] Höpken W, Fuchs M, Keil D, et al. Big data in tourism: An introduction to methods and applications[J]. Journal of Travel Research, 2015, 54(5): 547-564.</w:t>
      </w:r>
    </w:p>
    <w:p w14:paraId="654DD572">
      <w:r>
        <w:br w:type="page"/>
      </w:r>
    </w:p>
    <w:p w14:paraId="00630E42">
      <w:pPr>
        <w:pStyle w:val="2"/>
        <w:spacing w:before="400" w:after="200"/>
      </w:pPr>
      <w:bookmarkStart w:id="77" w:name="_Toc8438"/>
      <w:r>
        <w:rPr>
          <w:rFonts w:ascii="黑体" w:hAnsi="黑体" w:eastAsia="黑体" w:cs="黑体"/>
          <w:b/>
          <w:bCs/>
          <w:color w:val="1F4E79"/>
          <w:sz w:val="32"/>
          <w:szCs w:val="32"/>
        </w:rPr>
        <w:t>第 5 章  人工智能与旅游智能服务</w:t>
      </w:r>
      <w:bookmarkEnd w:id="77"/>
    </w:p>
    <w:p w14:paraId="2F9ECE5A">
      <w:pPr>
        <w:pStyle w:val="3"/>
        <w:spacing w:before="300" w:after="200"/>
      </w:pPr>
      <w:bookmarkStart w:id="78" w:name="_Toc25398"/>
      <w:r>
        <w:rPr>
          <w:rFonts w:ascii="黑体" w:hAnsi="黑体" w:eastAsia="黑体" w:cs="黑体"/>
          <w:b/>
          <w:bCs/>
          <w:color w:val="000000"/>
          <w:sz w:val="28"/>
          <w:szCs w:val="28"/>
        </w:rPr>
        <w:t>学习目标</w:t>
      </w:r>
      <w:bookmarkEnd w:id="78"/>
    </w:p>
    <w:p w14:paraId="2F019BC0">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：学生能够阐述人工智能在智慧旅游中的主要应用领域，理解机器学习、自然语言处理、计算机视觉和推荐系统的基本原理和技术边界。</w:t>
      </w:r>
    </w:p>
    <w:p w14:paraId="29517CFF">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：学生能够针对给定的旅游场景，评估 AI 技术应用的可行性和预期效果，区分"AI 能做什么"和"AI 还不能做什么"。</w:t>
      </w:r>
    </w:p>
    <w:p w14:paraId="53768571">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：学生能够培养对 AI 技术的理性认知——既不过度乐观（以为 AI 无所不能），也不过度悲观（以为 AI 会取代所有人类工作），理解"人机协作"是智慧旅游的长期方向。</w:t>
      </w:r>
    </w:p>
    <w:p w14:paraId="37D97933">
      <w:pPr>
        <w:spacing w:after="120" w:line="360" w:lineRule="auto"/>
        <w:jc w:val="both"/>
      </w:pPr>
      <w:r>
        <w:rPr>
          <w:rFonts w:ascii="宋体" w:hAnsi="宋体" w:eastAsia="宋体" w:cs="宋体"/>
          <w:sz w:val="24"/>
          <w:szCs w:val="24"/>
        </w:rPr>
        <w:t>---</w:t>
      </w:r>
    </w:p>
    <w:p w14:paraId="063F418C">
      <w:pPr>
        <w:pStyle w:val="3"/>
        <w:spacing w:before="300" w:after="200"/>
      </w:pPr>
      <w:bookmarkStart w:id="79" w:name="_Toc19408"/>
      <w:r>
        <w:rPr>
          <w:rFonts w:ascii="黑体" w:hAnsi="黑体" w:eastAsia="黑体" w:cs="黑体"/>
          <w:b/>
          <w:bCs/>
          <w:color w:val="000000"/>
          <w:sz w:val="28"/>
          <w:szCs w:val="28"/>
        </w:rPr>
        <w:t>导入案例</w:t>
      </w:r>
      <w:bookmarkEnd w:id="79"/>
    </w:p>
    <w:p w14:paraId="48B98E1B">
      <w:pPr>
        <w:spacing w:after="120" w:line="360" w:lineRule="auto"/>
        <w:jc w:val="both"/>
      </w:pPr>
      <w:r>
        <w:rPr>
          <w:rFonts w:ascii="宋体" w:hAnsi="宋体" w:eastAsia="宋体" w:cs="宋体"/>
          <w:sz w:val="24"/>
          <w:szCs w:val="24"/>
        </w:rPr>
        <w:t>2024 年暑期，黄果树景区游客中心的一位外国游客在自助售票机前不知所措——屏幕上的中文界面他看不懂。这时，旁边的一位工作人员走过来，打开手机上的 AI 翻译助手，用中文说"请问您需要帮助吗"，AI 实时翻译为泰语语音输出。外国游客用泰语回答"我想买明天早上的门票"，AI 翻译为中文文字显示在手机上。工作人员帮助游客完成购票后，游客竖起了大拇指。</w:t>
      </w:r>
    </w:p>
    <w:p w14:paraId="08A5776D">
      <w:pPr>
        <w:spacing w:after="120" w:line="360" w:lineRule="auto"/>
        <w:jc w:val="both"/>
      </w:pPr>
      <w:r>
        <w:rPr>
          <w:rFonts w:ascii="宋体" w:hAnsi="宋体" w:eastAsia="宋体" w:cs="宋体"/>
          <w:sz w:val="24"/>
          <w:szCs w:val="24"/>
        </w:rPr>
        <w:t>这个场景展示了 AI 在旅游服务中的典型应用——不是替代人工，而是增强人工的能力。没有 AI 翻译，这位不懂泰语的工作人员就无法服务泰国游客；有了 AI，语言障碍被跨越了。同样的逻辑适用于整个智慧旅游领域——AI 导游增强了导游的知识广度和语言能力，AI 客服增强了客服的响应速度和并发处理能力，AI 客流预测增强了管理者的决策前瞻性。</w:t>
      </w:r>
    </w:p>
    <w:p w14:paraId="4A38AF22">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060648CD">
      <w:pPr>
        <w:pStyle w:val="19"/>
        <w:numPr>
          <w:ilvl w:val="0"/>
          <w:numId w:val="2"/>
        </w:numPr>
        <w:spacing w:after="60" w:line="340" w:lineRule="auto"/>
      </w:pPr>
      <w:r>
        <w:rPr>
          <w:rFonts w:ascii="宋体" w:hAnsi="宋体" w:eastAsia="宋体" w:cs="宋体"/>
          <w:sz w:val="24"/>
          <w:szCs w:val="24"/>
        </w:rPr>
        <w:t>AI 在旅游服务中的角色是"替代者"还是"增强者"？</w:t>
      </w:r>
    </w:p>
    <w:p w14:paraId="11D256DB">
      <w:pPr>
        <w:pStyle w:val="19"/>
        <w:numPr>
          <w:ilvl w:val="0"/>
          <w:numId w:val="2"/>
        </w:numPr>
        <w:spacing w:after="60" w:line="340" w:lineRule="auto"/>
      </w:pPr>
      <w:r>
        <w:rPr>
          <w:rFonts w:ascii="宋体" w:hAnsi="宋体" w:eastAsia="宋体" w:cs="宋体"/>
          <w:sz w:val="24"/>
          <w:szCs w:val="24"/>
        </w:rPr>
        <w:t>一个 AI 导游能够完全替代人类导游吗？什么可以替代，什么不能？</w:t>
      </w:r>
    </w:p>
    <w:p w14:paraId="3D195D8D">
      <w:pPr>
        <w:pStyle w:val="19"/>
        <w:numPr>
          <w:ilvl w:val="0"/>
          <w:numId w:val="2"/>
        </w:numPr>
        <w:spacing w:after="60" w:line="340" w:lineRule="auto"/>
      </w:pPr>
      <w:r>
        <w:rPr>
          <w:rFonts w:ascii="宋体" w:hAnsi="宋体" w:eastAsia="宋体" w:cs="宋体"/>
          <w:sz w:val="24"/>
          <w:szCs w:val="24"/>
        </w:rPr>
        <w:t>AI 模型的"可解释性"在旅游决策中重要吗？为什么？</w:t>
      </w:r>
    </w:p>
    <w:p w14:paraId="06A22AB3">
      <w:pPr>
        <w:spacing w:after="120" w:line="360" w:lineRule="auto"/>
        <w:jc w:val="both"/>
      </w:pPr>
      <w:r>
        <w:rPr>
          <w:rFonts w:ascii="宋体" w:hAnsi="宋体" w:eastAsia="宋体" w:cs="宋体"/>
          <w:sz w:val="24"/>
          <w:szCs w:val="24"/>
        </w:rPr>
        <w:t>---</w:t>
      </w:r>
    </w:p>
    <w:p w14:paraId="51925A92">
      <w:pPr>
        <w:pStyle w:val="3"/>
        <w:spacing w:before="300" w:after="200"/>
      </w:pPr>
      <w:bookmarkStart w:id="80" w:name="_Toc2914"/>
      <w:r>
        <w:rPr>
          <w:rFonts w:ascii="黑体" w:hAnsi="黑体" w:eastAsia="黑体" w:cs="黑体"/>
          <w:b/>
          <w:bCs/>
          <w:color w:val="000000"/>
          <w:sz w:val="28"/>
          <w:szCs w:val="28"/>
        </w:rPr>
        <w:t>5.1 人工智能技术基础</w:t>
      </w:r>
      <w:bookmarkEnd w:id="80"/>
    </w:p>
    <w:p w14:paraId="1F3ABEB1">
      <w:pPr>
        <w:pStyle w:val="4"/>
        <w:spacing w:before="300" w:after="200"/>
      </w:pPr>
      <w:bookmarkStart w:id="81" w:name="_Toc2624"/>
      <w:r>
        <w:rPr>
          <w:rFonts w:ascii="黑体" w:hAnsi="黑体" w:eastAsia="黑体" w:cs="黑体"/>
          <w:b/>
          <w:bCs/>
          <w:color w:val="000000"/>
          <w:sz w:val="26"/>
          <w:szCs w:val="26"/>
        </w:rPr>
        <w:t>5.1.1 机器学习</w:t>
      </w:r>
      <w:bookmarkEnd w:id="81"/>
    </w:p>
    <w:p w14:paraId="1D174F60">
      <w:pPr>
        <w:spacing w:after="120" w:line="360" w:lineRule="auto"/>
        <w:jc w:val="both"/>
      </w:pPr>
      <w:r>
        <w:rPr>
          <w:rFonts w:ascii="宋体" w:hAnsi="宋体" w:eastAsia="宋体" w:cs="宋体"/>
          <w:b/>
          <w:bCs/>
          <w:sz w:val="24"/>
          <w:szCs w:val="24"/>
        </w:rPr>
        <w:t>机器学习的核心概念。</w:t>
      </w:r>
      <w:r>
        <w:rPr>
          <w:rFonts w:ascii="宋体" w:hAnsi="宋体" w:eastAsia="宋体" w:cs="宋体"/>
          <w:sz w:val="24"/>
          <w:szCs w:val="24"/>
        </w:rPr>
        <w:t xml:space="preserve"> 机器学习是 AI 的核心技术之一，其本质是"从数据中学习规律"。与传统的"人工编写规则"（if-else）不同，机器学习模型通过分析大量历史数据自动发现模式和规律。在智慧旅游中，机器学习的典型应用包括：基于历史客流数据训练预测模型（监督学习）、基于游客消费行为进行聚类分群（无监督学习）、通过试错学习优化调度策略（强化学习）。</w:t>
      </w:r>
    </w:p>
    <w:p w14:paraId="2A7450D4">
      <w:pPr>
        <w:spacing w:after="120" w:line="360" w:lineRule="auto"/>
        <w:jc w:val="both"/>
      </w:pPr>
      <w:r>
        <w:rPr>
          <w:rFonts w:ascii="宋体" w:hAnsi="宋体" w:eastAsia="宋体" w:cs="宋体"/>
          <w:b/>
          <w:bCs/>
          <w:sz w:val="24"/>
          <w:szCs w:val="24"/>
        </w:rPr>
        <w:t>常见算法与适用场景。</w:t>
      </w:r>
      <w:r>
        <w:rPr>
          <w:rFonts w:ascii="宋体" w:hAnsi="宋体" w:eastAsia="宋体" w:cs="宋体"/>
          <w:sz w:val="24"/>
          <w:szCs w:val="24"/>
        </w:rPr>
        <w:t xml:space="preserve"> 决策树和随机森林——可解释性强，适合业务人员理解和信任的预测场景（如"为什么预测明天客流量是 3 万"）。XGBoost/LightGBM——结构化数据预测的"瑞士军刀"，在客流预测、需求预测等场景中准确率优秀。深度学习（LSTM/Transformer）——适合处理复杂的序列数据和非线性关系，但需要大量训练数据和计算资源，可解释性较差。K-Means 聚类——游客细分的基础工具，简单高效。</w:t>
      </w:r>
    </w:p>
    <w:p w14:paraId="7D2C8690">
      <w:pPr>
        <w:spacing w:after="120" w:line="360" w:lineRule="auto"/>
        <w:jc w:val="both"/>
      </w:pPr>
      <w:r>
        <w:rPr>
          <w:rFonts w:ascii="宋体" w:hAnsi="宋体" w:eastAsia="宋体" w:cs="宋体"/>
          <w:b/>
          <w:bCs/>
          <w:sz w:val="24"/>
          <w:szCs w:val="24"/>
        </w:rPr>
        <w:t>模型训练的基本流程。</w:t>
      </w:r>
      <w:r>
        <w:rPr>
          <w:rFonts w:ascii="宋体" w:hAnsi="宋体" w:eastAsia="宋体" w:cs="宋体"/>
          <w:sz w:val="24"/>
          <w:szCs w:val="24"/>
        </w:rPr>
        <w:t xml:space="preserve"> 数据准备（特征工程——选择哪些变量用于预测，如日期、天气、节假日、OTA 预订量）→ 数据划分（训练集 70%、验证集 15%、测试集 15%）→ 模型训练（在训练集上学习规律）→ 模型评估（在测试集上评估准确率，常用指标：MAE 平均绝对误差、RMSE 均方根误差）→ 模型部署（将训练好的模型上线，接收实时数据输入并输出预测结果）→ 模型监控（持续跟踪线上模型的预测准确率，当准确率下降时触发模型更新）。</w:t>
      </w:r>
    </w:p>
    <w:p w14:paraId="4766E68F">
      <w:pPr>
        <w:pStyle w:val="4"/>
        <w:spacing w:before="300" w:after="200"/>
      </w:pPr>
      <w:bookmarkStart w:id="82" w:name="_Toc6106"/>
      <w:r>
        <w:rPr>
          <w:rFonts w:ascii="黑体" w:hAnsi="黑体" w:eastAsia="黑体" w:cs="黑体"/>
          <w:b/>
          <w:bCs/>
          <w:color w:val="000000"/>
          <w:sz w:val="26"/>
          <w:szCs w:val="26"/>
        </w:rPr>
        <w:t>5.1.2 自然语言处理</w:t>
      </w:r>
      <w:bookmarkEnd w:id="82"/>
    </w:p>
    <w:p w14:paraId="72AB569A">
      <w:pPr>
        <w:spacing w:after="120" w:line="360" w:lineRule="auto"/>
        <w:jc w:val="both"/>
      </w:pPr>
      <w:r>
        <w:rPr>
          <w:rFonts w:ascii="宋体" w:hAnsi="宋体" w:eastAsia="宋体" w:cs="宋体"/>
          <w:b/>
          <w:bCs/>
          <w:sz w:val="24"/>
          <w:szCs w:val="24"/>
        </w:rPr>
        <w:t>NLP 的核心任务。</w:t>
      </w:r>
      <w:r>
        <w:rPr>
          <w:rFonts w:ascii="宋体" w:hAnsi="宋体" w:eastAsia="宋体" w:cs="宋体"/>
          <w:sz w:val="24"/>
          <w:szCs w:val="24"/>
        </w:rPr>
        <w:t xml:space="preserve"> 自然语言处理（NLP）使计算机能够理解、生成和翻译人类语言。在智慧旅游中，NLP 支撑了多种应用：智能客服——理解游客的提问意图并给出准确回复；情感分析——自动判断游客评论的情感倾向（正面/负面/中性）；多语种翻译——实时翻译导览内容和客服对话；文本摘要——自动生成游客评论的关键主题摘要；知识图谱构建——从海量旅游文本中自动提取实体（景点、人物、事件）及其关系。</w:t>
      </w:r>
    </w:p>
    <w:p w14:paraId="180978CA">
      <w:pPr>
        <w:spacing w:after="120" w:line="360" w:lineRule="auto"/>
        <w:jc w:val="both"/>
      </w:pPr>
      <w:r>
        <w:rPr>
          <w:rFonts w:ascii="宋体" w:hAnsi="宋体" w:eastAsia="宋体" w:cs="宋体"/>
          <w:b/>
          <w:bCs/>
          <w:sz w:val="24"/>
          <w:szCs w:val="24"/>
        </w:rPr>
        <w:t>大语言模型的突破。</w:t>
      </w:r>
      <w:r>
        <w:rPr>
          <w:rFonts w:ascii="宋体" w:hAnsi="宋体" w:eastAsia="宋体" w:cs="宋体"/>
          <w:sz w:val="24"/>
          <w:szCs w:val="24"/>
        </w:rPr>
        <w:t xml:space="preserve"> 2023 年以来，以 GPT、文心一言、通义千问等为代表的大语言模型（LLM）在 NLP 领域取得了突破性进展。LLM 的核心能力包括：上下文理解——不仅理解单个句子，还能理解对话的完整上下文；知识整合——模型在训练过程中学习了海量知识，可以回答广泛的常识性问题；内容生成——可以生成流畅、自然的文本，用于撰写导览词、回复游客评论等。在智慧旅游中，LLM 正在赋能新一代的 AI 导游和智能客服——不再是基于规则的"关键词匹配"，而是能够理解自然语言意图并进行多轮对话的"智能体"。</w:t>
      </w:r>
    </w:p>
    <w:p w14:paraId="14F1AA1F">
      <w:pPr>
        <w:pStyle w:val="4"/>
        <w:spacing w:before="300" w:after="200"/>
      </w:pPr>
      <w:bookmarkStart w:id="83" w:name="_Toc18336"/>
      <w:r>
        <w:rPr>
          <w:rFonts w:ascii="黑体" w:hAnsi="黑体" w:eastAsia="黑体" w:cs="黑体"/>
          <w:b/>
          <w:bCs/>
          <w:color w:val="000000"/>
          <w:sz w:val="26"/>
          <w:szCs w:val="26"/>
        </w:rPr>
        <w:t>5.1.3 计算机视觉</w:t>
      </w:r>
      <w:bookmarkEnd w:id="83"/>
    </w:p>
    <w:p w14:paraId="28DDAECA">
      <w:pPr>
        <w:spacing w:after="120" w:line="360" w:lineRule="auto"/>
        <w:jc w:val="both"/>
      </w:pPr>
      <w:r>
        <w:rPr>
          <w:rFonts w:ascii="宋体" w:hAnsi="宋体" w:eastAsia="宋体" w:cs="宋体"/>
          <w:b/>
          <w:bCs/>
          <w:sz w:val="24"/>
          <w:szCs w:val="24"/>
        </w:rPr>
        <w:t>CV 的核心任务。</w:t>
      </w:r>
      <w:r>
        <w:rPr>
          <w:rFonts w:ascii="宋体" w:hAnsi="宋体" w:eastAsia="宋体" w:cs="宋体"/>
          <w:sz w:val="24"/>
          <w:szCs w:val="24"/>
        </w:rPr>
        <w:t xml:space="preserve"> 计算机视觉（CV）使计算机能够"看懂"图像和视频。在智慧旅游中，CV 的应用包括：人脸识别——闸机入园、黑名单预警、VIP 识别；人群密度估计——从监控视频中自动估算各区域的人数；目标检测与追踪——识别翻越护栏、进入禁区的危险行为；车牌识别——停车场自动识别和计费；图像美学评估——自动筛选出拍摄效果最好的游客照片。</w:t>
      </w:r>
    </w:p>
    <w:p w14:paraId="5093E7E2">
      <w:pPr>
        <w:spacing w:after="120" w:line="360" w:lineRule="auto"/>
        <w:jc w:val="both"/>
      </w:pPr>
      <w:r>
        <w:rPr>
          <w:rFonts w:ascii="宋体" w:hAnsi="宋体" w:eastAsia="宋体" w:cs="宋体"/>
          <w:b/>
          <w:bCs/>
          <w:sz w:val="24"/>
          <w:szCs w:val="24"/>
        </w:rPr>
        <w:t>CV 技术的实现路径。</w:t>
      </w:r>
      <w:r>
        <w:rPr>
          <w:rFonts w:ascii="宋体" w:hAnsi="宋体" w:eastAsia="宋体" w:cs="宋体"/>
          <w:sz w:val="24"/>
          <w:szCs w:val="24"/>
        </w:rPr>
        <w:t xml:space="preserve"> 传统方法（Haar 级联、HOG+SVM）简单快速但准确率有限。深度学习方法（CNN 卷积神经网络、YOLO 实时目标检测、Vision Transformer）准确率高但需要 GPU 算力。在景区部署中，需要根据场景选择技术路线——人脸识别入园对准确率要求极高（误识率需低于 0.01%），必须使用深度学习方案；简单的车辆计数可以使用传统方法以降低算力成本。</w:t>
      </w:r>
    </w:p>
    <w:p w14:paraId="4C0F4822">
      <w:pPr>
        <w:spacing w:after="120" w:line="360" w:lineRule="auto"/>
        <w:jc w:val="both"/>
      </w:pPr>
      <w:r>
        <w:rPr>
          <w:rFonts w:ascii="宋体" w:hAnsi="宋体" w:eastAsia="宋体" w:cs="宋体"/>
          <w:sz w:val="24"/>
          <w:szCs w:val="24"/>
        </w:rPr>
        <w:t>---</w:t>
      </w:r>
    </w:p>
    <w:p w14:paraId="34F4E113">
      <w:pPr>
        <w:pStyle w:val="3"/>
        <w:spacing w:before="300" w:after="200"/>
      </w:pPr>
      <w:bookmarkStart w:id="84" w:name="_Toc2306"/>
      <w:r>
        <w:rPr>
          <w:rFonts w:ascii="黑体" w:hAnsi="黑体" w:eastAsia="黑体" w:cs="黑体"/>
          <w:b/>
          <w:bCs/>
          <w:color w:val="000000"/>
          <w:sz w:val="28"/>
          <w:szCs w:val="28"/>
        </w:rPr>
        <w:t>5.2 AI 导游与智能客服</w:t>
      </w:r>
      <w:bookmarkEnd w:id="84"/>
    </w:p>
    <w:p w14:paraId="54BBC1BE">
      <w:pPr>
        <w:pStyle w:val="4"/>
        <w:spacing w:before="300" w:after="200"/>
      </w:pPr>
      <w:bookmarkStart w:id="85" w:name="_Toc877"/>
      <w:r>
        <w:rPr>
          <w:rFonts w:ascii="黑体" w:hAnsi="黑体" w:eastAsia="黑体" w:cs="黑体"/>
          <w:b/>
          <w:bCs/>
          <w:color w:val="000000"/>
          <w:sz w:val="26"/>
          <w:szCs w:val="26"/>
        </w:rPr>
        <w:t>5.2.1 AI 导游的技术架构</w:t>
      </w:r>
      <w:bookmarkEnd w:id="85"/>
    </w:p>
    <w:p w14:paraId="63B22B61">
      <w:pPr>
        <w:spacing w:after="120" w:line="360" w:lineRule="auto"/>
        <w:jc w:val="both"/>
      </w:pPr>
      <w:r>
        <w:rPr>
          <w:rFonts w:ascii="宋体" w:hAnsi="宋体" w:eastAsia="宋体" w:cs="宋体"/>
          <w:b/>
          <w:bCs/>
          <w:sz w:val="24"/>
          <w:szCs w:val="24"/>
        </w:rPr>
        <w:t>知识驱动的 AI 导游。</w:t>
      </w:r>
      <w:r>
        <w:rPr>
          <w:rFonts w:ascii="宋体" w:hAnsi="宋体" w:eastAsia="宋体" w:cs="宋体"/>
          <w:sz w:val="24"/>
          <w:szCs w:val="24"/>
        </w:rPr>
        <w:t xml:space="preserve"> 第一代 AI 导游基于知识图谱——将景区的景点、历史、文化、设施等信息组织为结构化的知识网络，AI 根据游客的位置和提问从知识图谱中检索相关内容进行回答。优点是知识准确可控（所有内容经过人工审核），缺点是灵活性不足——无法回答知识图谱未覆盖的问题。</w:t>
      </w:r>
    </w:p>
    <w:p w14:paraId="553025CE">
      <w:pPr>
        <w:spacing w:after="120" w:line="360" w:lineRule="auto"/>
        <w:jc w:val="both"/>
      </w:pPr>
      <w:r>
        <w:rPr>
          <w:rFonts w:ascii="宋体" w:hAnsi="宋体" w:eastAsia="宋体" w:cs="宋体"/>
          <w:b/>
          <w:bCs/>
          <w:sz w:val="24"/>
          <w:szCs w:val="24"/>
        </w:rPr>
        <w:t>大模型驱动的 AI 导游。</w:t>
      </w:r>
      <w:r>
        <w:rPr>
          <w:rFonts w:ascii="宋体" w:hAnsi="宋体" w:eastAsia="宋体" w:cs="宋体"/>
          <w:sz w:val="24"/>
          <w:szCs w:val="24"/>
        </w:rPr>
        <w:t xml:space="preserve"> 第二代 AI 导游基于大语言模型——利用 LLM 的通用知识和语言能力，结合景区的专属知识库（通过 RAG 检索增强生成技术），为游客提供更加灵活和自然的导览服务。游客可以像与真人导游聊天一样自由提问——"这个瀑布为什么叫黄果树""附近有什么好吃的""帮我规划下午的游览路线"，AI 导游都能给出个性化的回答。</w:t>
      </w:r>
    </w:p>
    <w:p w14:paraId="423C60EF">
      <w:pPr>
        <w:spacing w:after="120" w:line="360" w:lineRule="auto"/>
        <w:jc w:val="both"/>
      </w:pPr>
      <w:r>
        <w:rPr>
          <w:rFonts w:ascii="宋体" w:hAnsi="宋体" w:eastAsia="宋体" w:cs="宋体"/>
          <w:b/>
          <w:bCs/>
          <w:sz w:val="24"/>
          <w:szCs w:val="24"/>
        </w:rPr>
        <w:t>"一码游贵州"的 AI 导游实践。</w:t>
      </w:r>
      <w:r>
        <w:rPr>
          <w:rFonts w:ascii="宋体" w:hAnsi="宋体" w:eastAsia="宋体" w:cs="宋体"/>
          <w:sz w:val="24"/>
          <w:szCs w:val="24"/>
        </w:rPr>
        <w:t xml:space="preserve"> "一码游贵州"平台集成的 AI 导游具备多语种能力——支持中文、英语、泰语、越南语、印尼语等东南亚语言的实时导览。技术实现采用"LLM + RAG + 语音合成"的方案：LLM 负责理解游客问题和生成回答内容，RAG 从贵州旅游知识库中检索相关信息以增强回答的准确性，语音合成（TTS）将文字回答转换为自然的语音输出。AI 导游不是替代真人导游，而是为那些无法或不愿聘请真人导游的游客提供"入门级"的导览服务。</w:t>
      </w:r>
    </w:p>
    <w:p w14:paraId="5C3A5A2A">
      <w:pPr>
        <w:pStyle w:val="4"/>
        <w:spacing w:before="300" w:after="200"/>
      </w:pPr>
      <w:bookmarkStart w:id="86" w:name="_Toc1637"/>
      <w:r>
        <w:rPr>
          <w:rFonts w:ascii="黑体" w:hAnsi="黑体" w:eastAsia="黑体" w:cs="黑体"/>
          <w:b/>
          <w:bCs/>
          <w:color w:val="000000"/>
          <w:sz w:val="26"/>
          <w:szCs w:val="26"/>
        </w:rPr>
        <w:t>5.2.2 智能客服系统</w:t>
      </w:r>
      <w:bookmarkEnd w:id="86"/>
    </w:p>
    <w:p w14:paraId="78AD0079">
      <w:pPr>
        <w:spacing w:after="120" w:line="360" w:lineRule="auto"/>
        <w:jc w:val="both"/>
      </w:pPr>
      <w:r>
        <w:rPr>
          <w:rFonts w:ascii="宋体" w:hAnsi="宋体" w:eastAsia="宋体" w:cs="宋体"/>
          <w:b/>
          <w:bCs/>
          <w:sz w:val="24"/>
          <w:szCs w:val="24"/>
        </w:rPr>
        <w:t>智能客服的演进。</w:t>
      </w:r>
      <w:r>
        <w:rPr>
          <w:rFonts w:ascii="宋体" w:hAnsi="宋体" w:eastAsia="宋体" w:cs="宋体"/>
          <w:sz w:val="24"/>
          <w:szCs w:val="24"/>
        </w:rPr>
        <w:t xml:space="preserve"> 旅游智能客服经历了三代演进。第一代（关键词匹配）——"退票"关键词触发退票流程说明，无法理解"我想把明天的票改到后天"的意图。第二代（意图识别+多轮对话）——先识别意图为"改签"，再通过多轮对话收集必要信息（订单号、目标日期），完成服务。第三代（LLM 驱动）——直接理解自然语言请求，自动调用后台 API 完成操作，并在操作失败时主动提供替代方案。</w:t>
      </w:r>
    </w:p>
    <w:p w14:paraId="7D85C329">
      <w:pPr>
        <w:spacing w:after="120" w:line="360" w:lineRule="auto"/>
        <w:jc w:val="both"/>
      </w:pPr>
      <w:r>
        <w:rPr>
          <w:rFonts w:ascii="宋体" w:hAnsi="宋体" w:eastAsia="宋体" w:cs="宋体"/>
          <w:b/>
          <w:bCs/>
          <w:sz w:val="24"/>
          <w:szCs w:val="24"/>
        </w:rPr>
        <w:t>智能客服的技术架构。</w:t>
      </w:r>
      <w:r>
        <w:rPr>
          <w:rFonts w:ascii="宋体" w:hAnsi="宋体" w:eastAsia="宋体" w:cs="宋体"/>
          <w:sz w:val="24"/>
          <w:szCs w:val="24"/>
        </w:rPr>
        <w:t xml:space="preserve"> 意图识别模块——判断用户想要做什么（预订、退改、咨询、投诉）。实体抽取模块——从用户输入中提取关键信息（日期、人数、景区名称）。对话管理模块——维护多轮对话的上下文状态，确保对话连贯。知识库——存储常见问题的答案和业务规则。人工接管模块——当 AI 无法处理（置信度低于阈值）或用户明确要求人工服务时，无缝转接人工客服。</w:t>
      </w:r>
    </w:p>
    <w:p w14:paraId="2D2E6817">
      <w:pPr>
        <w:spacing w:after="120" w:line="360" w:lineRule="auto"/>
        <w:jc w:val="both"/>
      </w:pPr>
      <w:r>
        <w:rPr>
          <w:rFonts w:ascii="宋体" w:hAnsi="宋体" w:eastAsia="宋体" w:cs="宋体"/>
          <w:b/>
          <w:bCs/>
          <w:sz w:val="24"/>
          <w:szCs w:val="24"/>
        </w:rPr>
        <w:t>黄果树景区的智能客服实践。</w:t>
      </w:r>
      <w:r>
        <w:rPr>
          <w:rFonts w:ascii="宋体" w:hAnsi="宋体" w:eastAsia="宋体" w:cs="宋体"/>
          <w:sz w:val="24"/>
          <w:szCs w:val="24"/>
        </w:rPr>
        <w:t xml:space="preserve"> 黄果树景区微信公众号接入了智能客服系统，日均处理咨询 2,000+ 次，自助解决率约 75%。常见问题（开放时间、门票价格、交通路线、优惠政策）由 AI 自动回答，复杂问题（投诉处理、特殊需求）转接人工。系统还具备主动服务能力——当检测到游客在景区内反复查看地图时，主动推送"您似乎迷路了，需要导航帮助吗？"</w:t>
      </w:r>
    </w:p>
    <w:p w14:paraId="12D697F6">
      <w:pPr>
        <w:spacing w:after="120" w:line="360" w:lineRule="auto"/>
        <w:jc w:val="both"/>
      </w:pPr>
      <w:r>
        <w:rPr>
          <w:rFonts w:ascii="宋体" w:hAnsi="宋体" w:eastAsia="宋体" w:cs="宋体"/>
          <w:sz w:val="24"/>
          <w:szCs w:val="24"/>
        </w:rPr>
        <w:t>---</w:t>
      </w:r>
    </w:p>
    <w:p w14:paraId="14B40895">
      <w:pPr>
        <w:pStyle w:val="3"/>
        <w:spacing w:before="300" w:after="200"/>
      </w:pPr>
      <w:bookmarkStart w:id="87" w:name="_Toc23814"/>
      <w:r>
        <w:rPr>
          <w:rFonts w:ascii="黑体" w:hAnsi="黑体" w:eastAsia="黑体" w:cs="黑体"/>
          <w:b/>
          <w:bCs/>
          <w:color w:val="000000"/>
          <w:sz w:val="28"/>
          <w:szCs w:val="28"/>
        </w:rPr>
        <w:t>5.3 推荐系统与个性化服务</w:t>
      </w:r>
      <w:bookmarkEnd w:id="87"/>
    </w:p>
    <w:p w14:paraId="130E5CC4">
      <w:pPr>
        <w:pStyle w:val="4"/>
        <w:spacing w:before="300" w:after="200"/>
      </w:pPr>
      <w:bookmarkStart w:id="88" w:name="_Toc22520"/>
      <w:r>
        <w:rPr>
          <w:rFonts w:ascii="黑体" w:hAnsi="黑体" w:eastAsia="黑体" w:cs="黑体"/>
          <w:b/>
          <w:bCs/>
          <w:color w:val="000000"/>
          <w:sz w:val="26"/>
          <w:szCs w:val="26"/>
        </w:rPr>
        <w:t>5.3.1 推荐系统的工作原理</w:t>
      </w:r>
      <w:bookmarkEnd w:id="88"/>
    </w:p>
    <w:p w14:paraId="58434578">
      <w:pPr>
        <w:spacing w:after="120" w:line="360" w:lineRule="auto"/>
        <w:jc w:val="both"/>
      </w:pPr>
      <w:r>
        <w:rPr>
          <w:rFonts w:ascii="宋体" w:hAnsi="宋体" w:eastAsia="宋体" w:cs="宋体"/>
          <w:b/>
          <w:bCs/>
          <w:sz w:val="24"/>
          <w:szCs w:val="24"/>
        </w:rPr>
        <w:t>协同过滤。</w:t>
      </w:r>
      <w:r>
        <w:rPr>
          <w:rFonts w:ascii="宋体" w:hAnsi="宋体" w:eastAsia="宋体" w:cs="宋体"/>
          <w:sz w:val="24"/>
          <w:szCs w:val="24"/>
        </w:rPr>
        <w:t xml:space="preserve"> 协同过滤是推荐系统最经典的方法——"与你相似的游客喜欢了这个景点，所以你很可能也喜欢"。基于用户的协同过滤——找到与目标游客行为相似的其他游客，推荐他们喜欢但目标游客尚未体验的项目。基于物品的协同过滤——找到与目标游客已体验项目相似的其他项目进行推荐（"看了黄果树的人也看了龙宫"）。</w:t>
      </w:r>
    </w:p>
    <w:p w14:paraId="29554EE1">
      <w:pPr>
        <w:spacing w:after="120" w:line="360" w:lineRule="auto"/>
        <w:jc w:val="both"/>
      </w:pPr>
      <w:r>
        <w:rPr>
          <w:rFonts w:ascii="宋体" w:hAnsi="宋体" w:eastAsia="宋体" w:cs="宋体"/>
          <w:b/>
          <w:bCs/>
          <w:sz w:val="24"/>
          <w:szCs w:val="24"/>
        </w:rPr>
        <w:t>内容推荐。</w:t>
      </w:r>
      <w:r>
        <w:rPr>
          <w:rFonts w:ascii="宋体" w:hAnsi="宋体" w:eastAsia="宋体" w:cs="宋体"/>
          <w:sz w:val="24"/>
          <w:szCs w:val="24"/>
        </w:rPr>
        <w:t xml:space="preserve"> 基于内容的推荐根据项目本身的特征和游客的历史偏好进行匹配——"你喜欢自然风光，黄果树和荔波小七孔都是自然风光类，所以推荐荔波给你"。需要为每个旅游产品（景点、酒店、餐饮）建立特征标签（类型、价格、评分、适合人群等）。</w:t>
      </w:r>
    </w:p>
    <w:p w14:paraId="3AAA9849">
      <w:pPr>
        <w:spacing w:after="120" w:line="360" w:lineRule="auto"/>
        <w:jc w:val="both"/>
      </w:pPr>
      <w:r>
        <w:rPr>
          <w:rFonts w:ascii="宋体" w:hAnsi="宋体" w:eastAsia="宋体" w:cs="宋体"/>
          <w:b/>
          <w:bCs/>
          <w:sz w:val="24"/>
          <w:szCs w:val="24"/>
        </w:rPr>
        <w:t>混合推荐。</w:t>
      </w:r>
      <w:r>
        <w:rPr>
          <w:rFonts w:ascii="宋体" w:hAnsi="宋体" w:eastAsia="宋体" w:cs="宋体"/>
          <w:sz w:val="24"/>
          <w:szCs w:val="24"/>
        </w:rPr>
        <w:t xml:space="preserve"> 实际应用中，单一的推荐方法往往不够，混合推荐系统结合多种方法的优点。典型的混合策略：协同过滤提供"发现"能力（推荐你可能不知道但会喜欢的项目），内容推荐解决"冷启动"问题（新项目或新用户没有历史数据时），知识规则确保推荐的安全性和合理性（不推荐体力要求高的项目给老年游客）。</w:t>
      </w:r>
    </w:p>
    <w:p w14:paraId="03366A5E">
      <w:pPr>
        <w:pStyle w:val="4"/>
        <w:spacing w:before="300" w:after="200"/>
      </w:pPr>
      <w:bookmarkStart w:id="89" w:name="_Toc21073"/>
      <w:r>
        <w:rPr>
          <w:rFonts w:ascii="黑体" w:hAnsi="黑体" w:eastAsia="黑体" w:cs="黑体"/>
          <w:b/>
          <w:bCs/>
          <w:color w:val="000000"/>
          <w:sz w:val="26"/>
          <w:szCs w:val="26"/>
        </w:rPr>
        <w:t>5.3.2 旅游推荐的特殊挑战</w:t>
      </w:r>
      <w:bookmarkEnd w:id="89"/>
    </w:p>
    <w:p w14:paraId="6F07A8B1">
      <w:pPr>
        <w:spacing w:after="120" w:line="360" w:lineRule="auto"/>
        <w:jc w:val="both"/>
      </w:pPr>
      <w:r>
        <w:rPr>
          <w:rFonts w:ascii="宋体" w:hAnsi="宋体" w:eastAsia="宋体" w:cs="宋体"/>
          <w:b/>
          <w:bCs/>
          <w:sz w:val="24"/>
          <w:szCs w:val="24"/>
        </w:rPr>
        <w:t>冷启动问题。</w:t>
      </w:r>
      <w:r>
        <w:rPr>
          <w:rFonts w:ascii="宋体" w:hAnsi="宋体" w:eastAsia="宋体" w:cs="宋体"/>
          <w:sz w:val="24"/>
          <w:szCs w:val="24"/>
        </w:rPr>
        <w:t xml:space="preserve"> 新游客第一次使用平台时没有历史行为数据，系统无法进行个性化推荐。解决方案：在注册时收集偏好信息（"你对哪类旅游感兴趣"），使用热门推荐作为默认方案，快速从最初的几次交互中学习偏好。</w:t>
      </w:r>
    </w:p>
    <w:p w14:paraId="111F1FF7">
      <w:pPr>
        <w:spacing w:after="120" w:line="360" w:lineRule="auto"/>
        <w:jc w:val="both"/>
      </w:pPr>
      <w:r>
        <w:rPr>
          <w:rFonts w:ascii="宋体" w:hAnsi="宋体" w:eastAsia="宋体" w:cs="宋体"/>
          <w:b/>
          <w:bCs/>
          <w:sz w:val="24"/>
          <w:szCs w:val="24"/>
        </w:rPr>
        <w:t>情境感知推荐。</w:t>
      </w:r>
      <w:r>
        <w:rPr>
          <w:rFonts w:ascii="宋体" w:hAnsi="宋体" w:eastAsia="宋体" w:cs="宋体"/>
          <w:sz w:val="24"/>
          <w:szCs w:val="24"/>
        </w:rPr>
        <w:t xml:space="preserve"> 旅游推荐与电商推荐的一个关键区别在于情境依赖性——同样的游客在不同的时间、天气、位置和同伴情况下，偏好可能完全不同。晴天推荐户外景点、雨天推荐室内场馆；独自旅行推荐社交活动、家庭出游推荐亲子项目。情境感知推荐系统需要将时间、天气、位置、同伴等情境因素作为模型输入。</w:t>
      </w:r>
    </w:p>
    <w:p w14:paraId="7ED343BA">
      <w:pPr>
        <w:spacing w:after="120" w:line="360" w:lineRule="auto"/>
        <w:jc w:val="both"/>
      </w:pPr>
      <w:r>
        <w:rPr>
          <w:rFonts w:ascii="宋体" w:hAnsi="宋体" w:eastAsia="宋体" w:cs="宋体"/>
          <w:b/>
          <w:bCs/>
          <w:sz w:val="24"/>
          <w:szCs w:val="24"/>
        </w:rPr>
        <w:t>推荐的可解释性。</w:t>
      </w:r>
      <w:r>
        <w:rPr>
          <w:rFonts w:ascii="宋体" w:hAnsi="宋体" w:eastAsia="宋体" w:cs="宋体"/>
          <w:sz w:val="24"/>
          <w:szCs w:val="24"/>
        </w:rPr>
        <w:t xml:space="preserve"> 旅游决策涉及较高的金钱和时间投入，游客需要理解"为什么推荐这个"。可解释推荐不仅给出推荐结果，还提供推荐理由——"根据您之前对自然风光的偏好，为您推荐荔波小七孔（与黄果树同为 5A 级自然景观，游客评分 4.8）"。可解释性增强了游客对推荐的信任和采纳意愿。</w:t>
      </w:r>
    </w:p>
    <w:p w14:paraId="42CADC64">
      <w:pPr>
        <w:spacing w:after="120" w:line="360" w:lineRule="auto"/>
        <w:jc w:val="both"/>
      </w:pPr>
      <w:r>
        <w:rPr>
          <w:rFonts w:ascii="宋体" w:hAnsi="宋体" w:eastAsia="宋体" w:cs="宋体"/>
          <w:sz w:val="24"/>
          <w:szCs w:val="24"/>
        </w:rPr>
        <w:t>---</w:t>
      </w:r>
    </w:p>
    <w:p w14:paraId="6A64E40C">
      <w:pPr>
        <w:pStyle w:val="3"/>
        <w:spacing w:before="300" w:after="200"/>
      </w:pPr>
      <w:bookmarkStart w:id="90" w:name="_Toc10926"/>
      <w:r>
        <w:rPr>
          <w:rFonts w:ascii="黑体" w:hAnsi="黑体" w:eastAsia="黑体" w:cs="黑体"/>
          <w:b/>
          <w:bCs/>
          <w:color w:val="000000"/>
          <w:sz w:val="28"/>
          <w:szCs w:val="28"/>
        </w:rPr>
        <w:t>5.4 AI 在景区管理中的应用</w:t>
      </w:r>
      <w:bookmarkEnd w:id="90"/>
    </w:p>
    <w:p w14:paraId="3071DFDF">
      <w:pPr>
        <w:pStyle w:val="4"/>
        <w:spacing w:before="300" w:after="200"/>
      </w:pPr>
      <w:bookmarkStart w:id="91" w:name="_Toc28815"/>
      <w:r>
        <w:rPr>
          <w:rFonts w:ascii="黑体" w:hAnsi="黑体" w:eastAsia="黑体" w:cs="黑体"/>
          <w:b/>
          <w:bCs/>
          <w:color w:val="000000"/>
          <w:sz w:val="26"/>
          <w:szCs w:val="26"/>
        </w:rPr>
        <w:t>5.4.1 智能客流预测与调度</w:t>
      </w:r>
      <w:bookmarkEnd w:id="91"/>
    </w:p>
    <w:p w14:paraId="688DCB9F">
      <w:pPr>
        <w:spacing w:after="120" w:line="360" w:lineRule="auto"/>
        <w:jc w:val="both"/>
      </w:pPr>
      <w:r>
        <w:rPr>
          <w:rFonts w:ascii="宋体" w:hAnsi="宋体" w:eastAsia="宋体" w:cs="宋体"/>
          <w:b/>
          <w:bCs/>
          <w:sz w:val="24"/>
          <w:szCs w:val="24"/>
        </w:rPr>
        <w:t>黄果树的 AI 调度引擎。</w:t>
      </w:r>
      <w:r>
        <w:rPr>
          <w:rFonts w:ascii="宋体" w:hAnsi="宋体" w:eastAsia="宋体" w:cs="宋体"/>
          <w:sz w:val="24"/>
          <w:szCs w:val="24"/>
        </w:rPr>
        <w:t xml:space="preserve"> 黄果树景区的 AI 调度引擎是 AI 在景区管理中应用的典型案例。引擎输入多维数据——实时客流（IoT 传感器）、历史客流模式（过去三年数据）、外部因素（天气、节假日、OTA 预订趋势）、设施状态（观光车运力、扶梯运行状态）。引擎输出调度建议——动态定价调整（±10% 浮动）、分流推送（建议游客选择替代景点）、设施调度（增加观光车班次）。</w:t>
      </w:r>
    </w:p>
    <w:p w14:paraId="3C314E06">
      <w:pPr>
        <w:spacing w:after="120" w:line="360" w:lineRule="auto"/>
        <w:jc w:val="both"/>
      </w:pPr>
      <w:r>
        <w:rPr>
          <w:rFonts w:ascii="宋体" w:hAnsi="宋体" w:eastAsia="宋体" w:cs="宋体"/>
          <w:b/>
          <w:bCs/>
          <w:sz w:val="24"/>
          <w:szCs w:val="24"/>
        </w:rPr>
        <w:t>预测准确率的持续优化。</w:t>
      </w:r>
      <w:r>
        <w:rPr>
          <w:rFonts w:ascii="宋体" w:hAnsi="宋体" w:eastAsia="宋体" w:cs="宋体"/>
          <w:sz w:val="24"/>
          <w:szCs w:val="24"/>
        </w:rPr>
        <w:t xml:space="preserve"> AI 模型的预测准确率不是一成不变的，需要持续监控和迭代。黄果树景区建立了模型性能监控机制——每日自动计算预测值与实际值的偏差，当 MAE（平均绝对误差）连续 7 天超过阈值时自动触发模型重训练。模型还会"自适应"——在节假日和淡季使用不同的模型版本，因为游客行为模式在这两种场景下差异显著。</w:t>
      </w:r>
    </w:p>
    <w:p w14:paraId="6AF2D813">
      <w:pPr>
        <w:pStyle w:val="4"/>
        <w:spacing w:before="300" w:after="200"/>
      </w:pPr>
      <w:bookmarkStart w:id="92" w:name="_Toc623"/>
      <w:r>
        <w:rPr>
          <w:rFonts w:ascii="黑体" w:hAnsi="黑体" w:eastAsia="黑体" w:cs="黑体"/>
          <w:b/>
          <w:bCs/>
          <w:color w:val="000000"/>
          <w:sz w:val="26"/>
          <w:szCs w:val="26"/>
        </w:rPr>
        <w:t>5.4.2 智能安防与应急响应</w:t>
      </w:r>
      <w:bookmarkEnd w:id="92"/>
    </w:p>
    <w:p w14:paraId="02ACDA57">
      <w:pPr>
        <w:spacing w:after="120" w:line="360" w:lineRule="auto"/>
        <w:jc w:val="both"/>
      </w:pPr>
      <w:r>
        <w:rPr>
          <w:rFonts w:ascii="宋体" w:hAnsi="宋体" w:eastAsia="宋体" w:cs="宋体"/>
          <w:b/>
          <w:bCs/>
          <w:sz w:val="24"/>
          <w:szCs w:val="24"/>
        </w:rPr>
        <w:t>AI 视觉分析在安防中的应用。</w:t>
      </w:r>
      <w:r>
        <w:rPr>
          <w:rFonts w:ascii="宋体" w:hAnsi="宋体" w:eastAsia="宋体" w:cs="宋体"/>
          <w:sz w:val="24"/>
          <w:szCs w:val="24"/>
        </w:rPr>
        <w:t xml:space="preserve"> 计算机视觉技术在景区安防中发挥着重要作用。越界检测——识别翻越护栏、进入禁区的游客并实时告警。异常行为检测——识别奔跑、聚集、打架等异常行为。物品遗留检测——识别被遗留的可疑包裹。客流密度预警——当某区域人群密度超过安全阈值时自动告警。</w:t>
      </w:r>
    </w:p>
    <w:p w14:paraId="05C10C03">
      <w:pPr>
        <w:spacing w:after="120" w:line="360" w:lineRule="auto"/>
        <w:jc w:val="both"/>
      </w:pPr>
      <w:r>
        <w:rPr>
          <w:rFonts w:ascii="宋体" w:hAnsi="宋体" w:eastAsia="宋体" w:cs="宋体"/>
          <w:b/>
          <w:bCs/>
          <w:sz w:val="24"/>
          <w:szCs w:val="24"/>
        </w:rPr>
        <w:t>AI 辅助的应急调度。</w:t>
      </w:r>
      <w:r>
        <w:rPr>
          <w:rFonts w:ascii="宋体" w:hAnsi="宋体" w:eastAsia="宋体" w:cs="宋体"/>
          <w:sz w:val="24"/>
          <w:szCs w:val="24"/>
        </w:rPr>
        <w:t xml:space="preserve"> 当突发事件发生时（游客受伤、儿童走失、自然灾害预警），AI 系统可以辅助应急调度：自动定位事件位置并调取周边摄像头画面，规划最优的救援路线，向附近工作人员推送应急指令，通过广播和电子屏向游客发布疏散指引。AI 的辅助价值在于"快"——从事件发生到系统响应可以在秒级完成，为人工决策和现场处置争取宝贵时间。</w:t>
      </w:r>
    </w:p>
    <w:p w14:paraId="2F8B55A9">
      <w:pPr>
        <w:pBdr>
          <w:left w:val="single" w:color="1F4E79" w:sz="6" w:space="8"/>
        </w:pBdr>
        <w:spacing w:after="120" w:line="360" w:lineRule="auto"/>
        <w:ind w:left="720" w:right="720"/>
      </w:pPr>
      <w:r>
        <w:rPr>
          <w:rFonts w:ascii="楷体" w:hAnsi="楷体" w:eastAsia="楷体" w:cs="楷体"/>
          <w:i/>
          <w:iCs/>
          <w:color w:val="333333"/>
          <w:sz w:val="20"/>
          <w:szCs w:val="20"/>
        </w:rPr>
        <w:t>**知识卡片 5-1**：RAG（Retrieval-Augmented Generation，检索增强生成）是当前 AI 导游和智能客服的主流技术方案。其核心思路是：在 LLM 生成回答之前，先从外部知识库中检索与用户问题最相关的信息，将检索结果与用户问题一起输入 LLM，引导 LLM 基于可靠的参考信息生成回答。RAG 解决了 LLM 的两大痛点——"幻觉"（生成虚假信息）和知识时效性（LLM 的训练数据有截止日期）。在 AI 导游中，景区的实时信息（票价、开放时间、排队时长）通过 RAG 实时注入，确保 AI 回答的准确性和时效性。</w:t>
      </w:r>
    </w:p>
    <w:p w14:paraId="1548D5E6">
      <w:pPr>
        <w:spacing w:after="120" w:line="360" w:lineRule="auto"/>
        <w:jc w:val="both"/>
      </w:pPr>
      <w:r>
        <w:rPr>
          <w:rFonts w:ascii="宋体" w:hAnsi="宋体" w:eastAsia="宋体" w:cs="宋体"/>
          <w:sz w:val="24"/>
          <w:szCs w:val="24"/>
        </w:rPr>
        <w:t>---</w:t>
      </w:r>
    </w:p>
    <w:p w14:paraId="390B3B11">
      <w:pPr>
        <w:pStyle w:val="3"/>
        <w:spacing w:before="300" w:after="200"/>
      </w:pPr>
      <w:bookmarkStart w:id="93" w:name="_Toc28916"/>
      <w:r>
        <w:rPr>
          <w:rFonts w:ascii="黑体" w:hAnsi="黑体" w:eastAsia="黑体" w:cs="黑体"/>
          <w:b/>
          <w:bCs/>
          <w:color w:val="000000"/>
          <w:sz w:val="28"/>
          <w:szCs w:val="28"/>
        </w:rPr>
        <w:t>本章小结</w:t>
      </w:r>
      <w:bookmarkEnd w:id="93"/>
    </w:p>
    <w:p w14:paraId="0F28A008">
      <w:pPr>
        <w:spacing w:after="120" w:line="360" w:lineRule="auto"/>
        <w:jc w:val="both"/>
      </w:pPr>
      <w:r>
        <w:rPr>
          <w:rFonts w:ascii="宋体" w:hAnsi="宋体" w:eastAsia="宋体" w:cs="宋体"/>
          <w:sz w:val="24"/>
          <w:szCs w:val="24"/>
        </w:rPr>
        <w:t>本章从技术基础、智能服务和景区管理三个维度，系统介绍了人工智能在智慧旅游中的应用。机器学习提供了从数据中学习规律的能力，自然语言处理使计算机能够理解和生成人类语言，计算机视觉赋予计算机"看懂"图像的能力。AI 导游和智能客服正在从"规则驱动"向"大模型驱动"演进，RAG 技术解决了知识准确性和时效性的挑战。推荐系统需要应对冷启动、情境感知和可解释性等旅游领域的特殊挑战。AI 在景区管理中的应用——客流预测、安防监控、应急调度——正在从"辅助决策"向"自主决策"迈进，但"人在回路"（Human-in-the-Loop）仍然是确保安全和可靠的关键原则。</w:t>
      </w:r>
    </w:p>
    <w:p w14:paraId="18B7A83F">
      <w:pPr>
        <w:spacing w:after="120" w:line="360" w:lineRule="auto"/>
        <w:jc w:val="both"/>
      </w:pPr>
      <w:r>
        <w:rPr>
          <w:rFonts w:ascii="宋体" w:hAnsi="宋体" w:eastAsia="宋体" w:cs="宋体"/>
          <w:sz w:val="24"/>
          <w:szCs w:val="24"/>
        </w:rPr>
        <w:t>第 6 章将介绍云计算与边缘计算——为 AI 和其他智慧旅游应用提供算力基座的技术体系。</w:t>
      </w:r>
    </w:p>
    <w:p w14:paraId="17AA9919">
      <w:pPr>
        <w:spacing w:after="120" w:line="360" w:lineRule="auto"/>
        <w:jc w:val="both"/>
      </w:pPr>
      <w:r>
        <w:rPr>
          <w:rFonts w:ascii="宋体" w:hAnsi="宋体" w:eastAsia="宋体" w:cs="宋体"/>
          <w:sz w:val="24"/>
          <w:szCs w:val="24"/>
        </w:rPr>
        <w:t>---</w:t>
      </w:r>
    </w:p>
    <w:p w14:paraId="192FCCE5">
      <w:pPr>
        <w:pStyle w:val="3"/>
        <w:spacing w:before="300" w:after="200"/>
      </w:pPr>
      <w:bookmarkStart w:id="94" w:name="_Toc3305"/>
      <w:r>
        <w:rPr>
          <w:rFonts w:ascii="黑体" w:hAnsi="黑体" w:eastAsia="黑体" w:cs="黑体"/>
          <w:b/>
          <w:bCs/>
          <w:color w:val="000000"/>
          <w:sz w:val="28"/>
          <w:szCs w:val="28"/>
        </w:rPr>
        <w:t>思考题</w:t>
      </w:r>
      <w:bookmarkEnd w:id="94"/>
    </w:p>
    <w:p w14:paraId="3303FC1C">
      <w:pPr>
        <w:pStyle w:val="19"/>
        <w:numPr>
          <w:ilvl w:val="0"/>
          <w:numId w:val="2"/>
        </w:numPr>
        <w:spacing w:after="60" w:line="340" w:lineRule="auto"/>
      </w:pPr>
      <w:r>
        <w:rPr>
          <w:rFonts w:ascii="宋体" w:hAnsi="宋体" w:eastAsia="宋体" w:cs="宋体"/>
          <w:b/>
          <w:bCs/>
          <w:sz w:val="24"/>
          <w:szCs w:val="24"/>
        </w:rPr>
        <w:t>简答题</w:t>
      </w:r>
      <w:r>
        <w:rPr>
          <w:rFonts w:ascii="宋体" w:hAnsi="宋体" w:eastAsia="宋体" w:cs="宋体"/>
          <w:sz w:val="24"/>
          <w:szCs w:val="24"/>
        </w:rPr>
        <w:t>：简述 RAG 技术的基本原理，并说明它如何解决 AI 导游中的"幻觉"问题。</w:t>
      </w:r>
    </w:p>
    <w:p w14:paraId="0E6314C6">
      <w:pPr>
        <w:pStyle w:val="19"/>
        <w:numPr>
          <w:ilvl w:val="0"/>
          <w:numId w:val="2"/>
        </w:numPr>
        <w:spacing w:after="60" w:line="340" w:lineRule="auto"/>
      </w:pPr>
      <w:r>
        <w:rPr>
          <w:rFonts w:ascii="宋体" w:hAnsi="宋体" w:eastAsia="宋体" w:cs="宋体"/>
          <w:b/>
          <w:bCs/>
          <w:sz w:val="24"/>
          <w:szCs w:val="24"/>
        </w:rPr>
        <w:t>论述题</w:t>
      </w:r>
      <w:r>
        <w:rPr>
          <w:rFonts w:ascii="宋体" w:hAnsi="宋体" w:eastAsia="宋体" w:cs="宋体"/>
          <w:sz w:val="24"/>
          <w:szCs w:val="24"/>
        </w:rPr>
        <w:t>：旅游推荐系统面临冷启动、情境依赖和可解释性三大挑战。请为黄果树景区设计一套混合推荐方案，说明如何应对这三大挑战。</w:t>
      </w:r>
    </w:p>
    <w:p w14:paraId="49A75A04">
      <w:pPr>
        <w:pStyle w:val="19"/>
        <w:numPr>
          <w:ilvl w:val="0"/>
          <w:numId w:val="2"/>
        </w:numPr>
        <w:spacing w:after="60" w:line="340" w:lineRule="auto"/>
      </w:pPr>
      <w:r>
        <w:rPr>
          <w:rFonts w:ascii="宋体" w:hAnsi="宋体" w:eastAsia="宋体" w:cs="宋体"/>
          <w:b/>
          <w:bCs/>
          <w:sz w:val="24"/>
          <w:szCs w:val="24"/>
        </w:rPr>
        <w:t>案例分析题</w:t>
      </w:r>
      <w:r>
        <w:rPr>
          <w:rFonts w:ascii="宋体" w:hAnsi="宋体" w:eastAsia="宋体" w:cs="宋体"/>
          <w:sz w:val="24"/>
          <w:szCs w:val="24"/>
        </w:rPr>
        <w:t>：黄果树景区的 AI 调度引擎在国庆黄金周表现良好，但在某次突发暴雨中预测严重失准——系统预测客流 4 万人，实际仅 8 千人（因为暴雨导致大量游客取消行程）。请分析预测失准的原因，并提出改进方案。</w:t>
      </w:r>
    </w:p>
    <w:p w14:paraId="30ABC672">
      <w:pPr>
        <w:pStyle w:val="19"/>
        <w:numPr>
          <w:ilvl w:val="0"/>
          <w:numId w:val="2"/>
        </w:numPr>
        <w:spacing w:after="60" w:line="340" w:lineRule="auto"/>
      </w:pPr>
      <w:r>
        <w:rPr>
          <w:rFonts w:ascii="宋体" w:hAnsi="宋体" w:eastAsia="宋体" w:cs="宋体"/>
          <w:b/>
          <w:bCs/>
          <w:sz w:val="24"/>
          <w:szCs w:val="24"/>
        </w:rPr>
        <w:t>实践操作题</w:t>
      </w:r>
      <w:r>
        <w:rPr>
          <w:rFonts w:ascii="宋体" w:hAnsi="宋体" w:eastAsia="宋体" w:cs="宋体"/>
          <w:sz w:val="24"/>
          <w:szCs w:val="24"/>
        </w:rPr>
        <w:t>：使用 Python（scikit-learn 或 TensorFlow）搭建一个简单的旅游产品推荐系统原型——基于用户的历史偏好数据，预测用户可能感兴趣的目的地。</w:t>
      </w:r>
    </w:p>
    <w:p w14:paraId="699DDD30">
      <w:pPr>
        <w:spacing w:after="120" w:line="360" w:lineRule="auto"/>
        <w:jc w:val="both"/>
      </w:pPr>
      <w:r>
        <w:rPr>
          <w:rFonts w:ascii="宋体" w:hAnsi="宋体" w:eastAsia="宋体" w:cs="宋体"/>
          <w:sz w:val="24"/>
          <w:szCs w:val="24"/>
        </w:rPr>
        <w:t>---</w:t>
      </w:r>
    </w:p>
    <w:p w14:paraId="548B5B65">
      <w:pPr>
        <w:pStyle w:val="3"/>
        <w:spacing w:before="300" w:after="200"/>
      </w:pPr>
      <w:bookmarkStart w:id="95" w:name="_Toc18095"/>
      <w:r>
        <w:rPr>
          <w:rFonts w:ascii="黑体" w:hAnsi="黑体" w:eastAsia="黑体" w:cs="黑体"/>
          <w:b/>
          <w:bCs/>
          <w:color w:val="000000"/>
          <w:sz w:val="28"/>
          <w:szCs w:val="28"/>
        </w:rPr>
        <w:t>参考文献</w:t>
      </w:r>
      <w:bookmarkEnd w:id="95"/>
    </w:p>
    <w:p w14:paraId="73DD493E">
      <w:pPr>
        <w:spacing w:after="120" w:line="360" w:lineRule="auto"/>
        <w:jc w:val="both"/>
      </w:pPr>
      <w:r>
        <w:rPr>
          <w:rFonts w:ascii="宋体" w:hAnsi="宋体" w:eastAsia="宋体" w:cs="宋体"/>
          <w:sz w:val="24"/>
          <w:szCs w:val="24"/>
        </w:rPr>
        <w:t>[1] Russell S, Norvig P. Artificial Intelligence: A Modern Approach[M]. 4th ed. London: Pearson, 2020.</w:t>
      </w:r>
    </w:p>
    <w:p w14:paraId="15815237">
      <w:pPr>
        <w:spacing w:after="120" w:line="360" w:lineRule="auto"/>
        <w:jc w:val="both"/>
      </w:pPr>
      <w:r>
        <w:rPr>
          <w:rFonts w:ascii="宋体" w:hAnsi="宋体" w:eastAsia="宋体" w:cs="宋体"/>
          <w:sz w:val="24"/>
          <w:szCs w:val="24"/>
        </w:rPr>
        <w:t>[2] Goodfellow I, Bengio Y, Courville A. Deep Learning[M]. Cambridge: MIT Press, 2016.</w:t>
      </w:r>
    </w:p>
    <w:p w14:paraId="6A155A8D">
      <w:pPr>
        <w:spacing w:after="120" w:line="360" w:lineRule="auto"/>
        <w:jc w:val="both"/>
      </w:pPr>
      <w:r>
        <w:rPr>
          <w:rFonts w:ascii="宋体" w:hAnsi="宋体" w:eastAsia="宋体" w:cs="宋体"/>
          <w:sz w:val="24"/>
          <w:szCs w:val="24"/>
        </w:rPr>
        <w:t>[3] Ricci F, Rokach L, Shapira B. Recommender Systems Handbook[M]. 2nd ed. New York: Springer, 2015.</w:t>
      </w:r>
    </w:p>
    <w:p w14:paraId="75AFF7CE">
      <w:pPr>
        <w:spacing w:after="120" w:line="360" w:lineRule="auto"/>
        <w:jc w:val="both"/>
      </w:pPr>
      <w:r>
        <w:rPr>
          <w:rFonts w:ascii="宋体" w:hAnsi="宋体" w:eastAsia="宋体" w:cs="宋体"/>
          <w:sz w:val="24"/>
          <w:szCs w:val="24"/>
        </w:rPr>
        <w:t>[4] Vaswani A, et al. Attention is all you need[C]//Advances in Neural Information Processing Systems, 2017: 5998-6008.</w:t>
      </w:r>
    </w:p>
    <w:p w14:paraId="07A6E8E0">
      <w:pPr>
        <w:spacing w:after="120" w:line="360" w:lineRule="auto"/>
        <w:jc w:val="both"/>
      </w:pPr>
      <w:r>
        <w:rPr>
          <w:rFonts w:ascii="宋体" w:hAnsi="宋体" w:eastAsia="宋体" w:cs="宋体"/>
          <w:sz w:val="24"/>
          <w:szCs w:val="24"/>
        </w:rPr>
        <w:t>[5] Lewis P, et al. Retrieval-augmented generation for knowledge-intensive NLP tasks[C]//Advances in Neural Information Processing Systems, 2020.</w:t>
      </w:r>
    </w:p>
    <w:p w14:paraId="7AA216AE">
      <w:pPr>
        <w:spacing w:after="120" w:line="360" w:lineRule="auto"/>
        <w:jc w:val="both"/>
      </w:pPr>
      <w:r>
        <w:rPr>
          <w:rFonts w:ascii="宋体" w:hAnsi="宋体" w:eastAsia="宋体" w:cs="宋体"/>
          <w:sz w:val="24"/>
          <w:szCs w:val="24"/>
        </w:rPr>
        <w:t>[6] Buhalis D, Harwood T, Bogicevic V, et al. Technological disruptions in services: lessons from tourism and hospitality[J]. Journal of Service Management, 2019, 30(4): 484-506.</w:t>
      </w:r>
    </w:p>
    <w:p w14:paraId="02D377F8">
      <w:pPr>
        <w:spacing w:after="120" w:line="360" w:lineRule="auto"/>
        <w:jc w:val="both"/>
      </w:pPr>
      <w:r>
        <w:rPr>
          <w:rFonts w:ascii="宋体" w:hAnsi="宋体" w:eastAsia="宋体" w:cs="宋体"/>
          <w:sz w:val="24"/>
          <w:szCs w:val="24"/>
        </w:rPr>
        <w:t>[7] 王昆欣, 史庆滨. 智慧旅游运营实务[M]. 北京: 高等教育出版社, 2026.</w:t>
      </w:r>
    </w:p>
    <w:p w14:paraId="7F56F9D4">
      <w:r>
        <w:br w:type="page"/>
      </w:r>
    </w:p>
    <w:p w14:paraId="0A3A890A">
      <w:pPr>
        <w:pStyle w:val="2"/>
        <w:spacing w:before="400" w:after="200"/>
      </w:pPr>
      <w:bookmarkStart w:id="96" w:name="_Toc25564"/>
      <w:r>
        <w:rPr>
          <w:rFonts w:ascii="黑体" w:hAnsi="黑体" w:eastAsia="黑体" w:cs="黑体"/>
          <w:b/>
          <w:bCs/>
          <w:color w:val="1F4E79"/>
          <w:sz w:val="32"/>
          <w:szCs w:val="32"/>
        </w:rPr>
        <w:t>第 6 章  云计算与边缘计算</w:t>
      </w:r>
      <w:bookmarkEnd w:id="96"/>
    </w:p>
    <w:p w14:paraId="32E59F59">
      <w:pPr>
        <w:pStyle w:val="3"/>
        <w:spacing w:before="300" w:after="200"/>
      </w:pPr>
      <w:bookmarkStart w:id="97" w:name="_Toc4746"/>
      <w:r>
        <w:rPr>
          <w:rFonts w:ascii="黑体" w:hAnsi="黑体" w:eastAsia="黑体" w:cs="黑体"/>
          <w:b/>
          <w:bCs/>
          <w:color w:val="000000"/>
          <w:sz w:val="28"/>
          <w:szCs w:val="28"/>
        </w:rPr>
        <w:t>学习目标</w:t>
      </w:r>
      <w:bookmarkEnd w:id="97"/>
    </w:p>
    <w:p w14:paraId="09134BA1">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：学生能够阐述云计算的核心概念、服务模式和部署模型，理解边缘计算的技术价值及其与云计算的协同关系，掌握智慧旅游场景中的云边架构设计方法。</w:t>
      </w:r>
    </w:p>
    <w:p w14:paraId="33D7FB8A">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：学生能够根据景区规模和需求评估云计算和边缘计算的适用方案，设计云边协同的技术架构。</w:t>
      </w:r>
    </w:p>
    <w:p w14:paraId="0FFE3BED">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：学生能够理解"算力即服务"的产业趋势，认识云计算在降低 IT 门槛、促进创新方面的战略价值，同时形成成本意识——云资源按需付费，架构设计直接影响运营成本。</w:t>
      </w:r>
    </w:p>
    <w:p w14:paraId="1C6BBFA7">
      <w:pPr>
        <w:spacing w:after="120" w:line="360" w:lineRule="auto"/>
        <w:jc w:val="both"/>
      </w:pPr>
      <w:r>
        <w:rPr>
          <w:rFonts w:ascii="宋体" w:hAnsi="宋体" w:eastAsia="宋体" w:cs="宋体"/>
          <w:sz w:val="24"/>
          <w:szCs w:val="24"/>
        </w:rPr>
        <w:t>---</w:t>
      </w:r>
    </w:p>
    <w:p w14:paraId="03C2ACB9">
      <w:pPr>
        <w:pStyle w:val="3"/>
        <w:spacing w:before="300" w:after="200"/>
      </w:pPr>
      <w:bookmarkStart w:id="98" w:name="_Toc716"/>
      <w:r>
        <w:rPr>
          <w:rFonts w:ascii="黑体" w:hAnsi="黑体" w:eastAsia="黑体" w:cs="黑体"/>
          <w:b/>
          <w:bCs/>
          <w:color w:val="000000"/>
          <w:sz w:val="28"/>
          <w:szCs w:val="28"/>
        </w:rPr>
        <w:t>导入案例</w:t>
      </w:r>
      <w:bookmarkEnd w:id="98"/>
    </w:p>
    <w:p w14:paraId="4DD2ACCB">
      <w:pPr>
        <w:spacing w:after="120" w:line="360" w:lineRule="auto"/>
        <w:jc w:val="both"/>
      </w:pPr>
      <w:r>
        <w:rPr>
          <w:rFonts w:ascii="宋体" w:hAnsi="宋体" w:eastAsia="宋体" w:cs="宋体"/>
          <w:sz w:val="24"/>
          <w:szCs w:val="24"/>
        </w:rPr>
        <w:t>2023 年，黄果树景区技术团队面临一个棘手的选择：景区的客流预测 AI 模型需要大量 GPU 算力进行训练，但自建 GPU 服务器集群的投资高达 200 万元，且一年中只有 3 个月（旅游旺季前）需要满负荷训练，其余 9 个月算力大量闲置。与此同时，人脸识别入园功能对延迟极度敏感——每张人脸的识别必须在 500 毫秒内完成，而数据传输到远程云端的往返延迟就超过 100 毫秒。</w:t>
      </w:r>
    </w:p>
    <w:p w14:paraId="32F5C4EC">
      <w:pPr>
        <w:spacing w:after="120" w:line="360" w:lineRule="auto"/>
        <w:jc w:val="both"/>
      </w:pPr>
      <w:r>
        <w:rPr>
          <w:rFonts w:ascii="宋体" w:hAnsi="宋体" w:eastAsia="宋体" w:cs="宋体"/>
          <w:sz w:val="24"/>
          <w:szCs w:val="24"/>
        </w:rPr>
        <w:t>技术团队的最终方案是"云边协同"：AI 模型训练部署在华为云上（按需租用 GPU，训练完成后释放，年成本约 15 万元，远低于自建的 200 万元）；人脸识别推理部署在景区的边缘计算节点上（本地处理，延迟低于 50 毫秒）。这个看似简单的"训练上云、推理下沉"方案，背后体现的是对云计算和边缘计算各自优势的精准把握。</w:t>
      </w:r>
    </w:p>
    <w:p w14:paraId="1471C72D">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188167E2">
      <w:pPr>
        <w:pStyle w:val="19"/>
        <w:numPr>
          <w:ilvl w:val="0"/>
          <w:numId w:val="2"/>
        </w:numPr>
        <w:spacing w:after="60" w:line="340" w:lineRule="auto"/>
      </w:pPr>
      <w:r>
        <w:rPr>
          <w:rFonts w:ascii="宋体" w:hAnsi="宋体" w:eastAsia="宋体" w:cs="宋体"/>
          <w:sz w:val="24"/>
          <w:szCs w:val="24"/>
        </w:rPr>
        <w:t>为什么 AI 训练适合上云而推理适合边缘？除了成本，还有哪些考量？</w:t>
      </w:r>
    </w:p>
    <w:p w14:paraId="1F27ABD4">
      <w:pPr>
        <w:pStyle w:val="19"/>
        <w:numPr>
          <w:ilvl w:val="0"/>
          <w:numId w:val="2"/>
        </w:numPr>
        <w:spacing w:after="60" w:line="340" w:lineRule="auto"/>
      </w:pPr>
      <w:r>
        <w:rPr>
          <w:rFonts w:ascii="宋体" w:hAnsi="宋体" w:eastAsia="宋体" w:cs="宋体"/>
          <w:sz w:val="24"/>
          <w:szCs w:val="24"/>
        </w:rPr>
        <w:t>如果一个景区的网络带宽有限，云边架构应该如何调整？</w:t>
      </w:r>
    </w:p>
    <w:p w14:paraId="49E9EEAC">
      <w:pPr>
        <w:pStyle w:val="19"/>
        <w:numPr>
          <w:ilvl w:val="0"/>
          <w:numId w:val="2"/>
        </w:numPr>
        <w:spacing w:after="60" w:line="340" w:lineRule="auto"/>
      </w:pPr>
      <w:r>
        <w:rPr>
          <w:rFonts w:ascii="宋体" w:hAnsi="宋体" w:eastAsia="宋体" w:cs="宋体"/>
          <w:sz w:val="24"/>
          <w:szCs w:val="24"/>
        </w:rPr>
        <w:t>"云原生"对智慧旅游系统开发意味着什么？</w:t>
      </w:r>
    </w:p>
    <w:p w14:paraId="547A5486">
      <w:pPr>
        <w:spacing w:after="120" w:line="360" w:lineRule="auto"/>
        <w:jc w:val="both"/>
      </w:pPr>
      <w:r>
        <w:rPr>
          <w:rFonts w:ascii="宋体" w:hAnsi="宋体" w:eastAsia="宋体" w:cs="宋体"/>
          <w:sz w:val="24"/>
          <w:szCs w:val="24"/>
        </w:rPr>
        <w:t>---</w:t>
      </w:r>
    </w:p>
    <w:p w14:paraId="7F435504">
      <w:pPr>
        <w:pStyle w:val="3"/>
        <w:spacing w:before="300" w:after="200"/>
      </w:pPr>
      <w:bookmarkStart w:id="99" w:name="_Toc20564"/>
      <w:r>
        <w:rPr>
          <w:rFonts w:ascii="黑体" w:hAnsi="黑体" w:eastAsia="黑体" w:cs="黑体"/>
          <w:b/>
          <w:bCs/>
          <w:color w:val="000000"/>
          <w:sz w:val="28"/>
          <w:szCs w:val="28"/>
        </w:rPr>
        <w:t>6.1 云计算技术基础</w:t>
      </w:r>
      <w:bookmarkEnd w:id="99"/>
    </w:p>
    <w:p w14:paraId="796930E8">
      <w:pPr>
        <w:pStyle w:val="4"/>
        <w:spacing w:before="300" w:after="200"/>
      </w:pPr>
      <w:bookmarkStart w:id="100" w:name="_Toc4927"/>
      <w:r>
        <w:rPr>
          <w:rFonts w:ascii="黑体" w:hAnsi="黑体" w:eastAsia="黑体" w:cs="黑体"/>
          <w:b/>
          <w:bCs/>
          <w:color w:val="000000"/>
          <w:sz w:val="26"/>
          <w:szCs w:val="26"/>
        </w:rPr>
        <w:t>6.1.1 云计算的核心概念</w:t>
      </w:r>
      <w:bookmarkEnd w:id="100"/>
    </w:p>
    <w:p w14:paraId="1B539363">
      <w:pPr>
        <w:spacing w:after="120" w:line="360" w:lineRule="auto"/>
        <w:jc w:val="both"/>
      </w:pPr>
      <w:r>
        <w:rPr>
          <w:rFonts w:ascii="宋体" w:hAnsi="宋体" w:eastAsia="宋体" w:cs="宋体"/>
          <w:b/>
          <w:bCs/>
          <w:sz w:val="24"/>
          <w:szCs w:val="24"/>
        </w:rPr>
        <w:t>云计算的本质。</w:t>
      </w:r>
      <w:r>
        <w:rPr>
          <w:rFonts w:ascii="宋体" w:hAnsi="宋体" w:eastAsia="宋体" w:cs="宋体"/>
          <w:sz w:val="24"/>
          <w:szCs w:val="24"/>
        </w:rPr>
        <w:t xml:space="preserve"> 云计算的核心思想是将计算资源（服务器、存储、网络、软件）像水和电一样作为公共设施提供——用户按需使用、按量付费，无需自建和维护昂贵的基础设施。对于智慧旅游而言，云计算意味着：小型景区不需要建设自己的数据中心，可以通过公有云以月费几百元的价格获得所需的 IT 能力；大型景区可以将非核心业务弹性扩展到云端，聚焦核心业务的本地优化。</w:t>
      </w:r>
    </w:p>
    <w:p w14:paraId="062D636A">
      <w:pPr>
        <w:spacing w:after="120" w:line="360" w:lineRule="auto"/>
        <w:jc w:val="both"/>
      </w:pPr>
      <w:r>
        <w:rPr>
          <w:rFonts w:ascii="宋体" w:hAnsi="宋体" w:eastAsia="宋体" w:cs="宋体"/>
          <w:b/>
          <w:bCs/>
          <w:sz w:val="24"/>
          <w:szCs w:val="24"/>
        </w:rPr>
        <w:t>虚拟化与容器化。</w:t>
      </w:r>
      <w:r>
        <w:rPr>
          <w:rFonts w:ascii="宋体" w:hAnsi="宋体" w:eastAsia="宋体" w:cs="宋体"/>
          <w:sz w:val="24"/>
          <w:szCs w:val="24"/>
        </w:rPr>
        <w:t xml:space="preserve"> 虚拟化是云计算的底层技术——通过 Hypervisor 在一台物理服务器上创建多个相互隔离的虚拟机（VM），每个 VM 运行独立的操作系统。容器化是更轻量级的虚拟化方案——Docker 等容器技术共享宿主机的操作系统内核，启动速度从虚拟机的分钟级降至秒级。Kubernetes（K8s）是容器编排的事实标准——自动管理数百个容器的部署、扩缩容、负载均衡和故障恢复。</w:t>
      </w:r>
    </w:p>
    <w:p w14:paraId="3AA9D8FD">
      <w:pPr>
        <w:pStyle w:val="4"/>
        <w:spacing w:before="300" w:after="200"/>
      </w:pPr>
      <w:bookmarkStart w:id="101" w:name="_Toc29861"/>
      <w:r>
        <w:rPr>
          <w:rFonts w:ascii="黑体" w:hAnsi="黑体" w:eastAsia="黑体" w:cs="黑体"/>
          <w:b/>
          <w:bCs/>
          <w:color w:val="000000"/>
          <w:sz w:val="26"/>
          <w:szCs w:val="26"/>
        </w:rPr>
        <w:t>6.1.2 服务模式</w:t>
      </w:r>
      <w:bookmarkEnd w:id="101"/>
    </w:p>
    <w:p w14:paraId="29DD4E22">
      <w:pPr>
        <w:spacing w:after="120" w:line="360" w:lineRule="auto"/>
        <w:jc w:val="both"/>
      </w:pPr>
      <w:r>
        <w:rPr>
          <w:rFonts w:ascii="宋体" w:hAnsi="宋体" w:eastAsia="宋体" w:cs="宋体"/>
          <w:b/>
          <w:bCs/>
          <w:sz w:val="24"/>
          <w:szCs w:val="24"/>
        </w:rPr>
        <w:t>IaaS（基础设施即服务）。</w:t>
      </w:r>
      <w:r>
        <w:rPr>
          <w:rFonts w:ascii="宋体" w:hAnsi="宋体" w:eastAsia="宋体" w:cs="宋体"/>
          <w:sz w:val="24"/>
          <w:szCs w:val="24"/>
        </w:rPr>
        <w:t xml:space="preserve"> 提供虚拟化的计算、存储和网络资源——用户就像租用了一台远程的服务器，自行安装操作系统、数据库和应用。适合对基础设施有高度定制需求的场景，如需要特定 GPU 型号的 AI 训练环境。主流提供商：阿里云 ECS、腾讯云 CVM、华为云 ECS。</w:t>
      </w:r>
    </w:p>
    <w:p w14:paraId="496EF92D">
      <w:pPr>
        <w:spacing w:after="120" w:line="360" w:lineRule="auto"/>
        <w:jc w:val="both"/>
      </w:pPr>
      <w:r>
        <w:rPr>
          <w:rFonts w:ascii="宋体" w:hAnsi="宋体" w:eastAsia="宋体" w:cs="宋体"/>
          <w:b/>
          <w:bCs/>
          <w:sz w:val="24"/>
          <w:szCs w:val="24"/>
        </w:rPr>
        <w:t>PaaS（平台即服务）。</w:t>
      </w:r>
      <w:r>
        <w:rPr>
          <w:rFonts w:ascii="宋体" w:hAnsi="宋体" w:eastAsia="宋体" w:cs="宋体"/>
          <w:sz w:val="24"/>
          <w:szCs w:val="24"/>
        </w:rPr>
        <w:t xml:space="preserve"> 在 IaaS 之上提供应用开发和运行的平台环境——用户无需关心操作系统和中间件的运维，直接部署代码。适合快速开发和迭代的场景，如开发景区小程序的后端服务。主流产品：阿里云 SAE、腾讯云 CloudBase、Vercel。</w:t>
      </w:r>
    </w:p>
    <w:p w14:paraId="1142DD29">
      <w:pPr>
        <w:spacing w:after="120" w:line="360" w:lineRule="auto"/>
        <w:jc w:val="both"/>
      </w:pPr>
      <w:r>
        <w:rPr>
          <w:rFonts w:ascii="宋体" w:hAnsi="宋体" w:eastAsia="宋体" w:cs="宋体"/>
          <w:b/>
          <w:bCs/>
          <w:sz w:val="24"/>
          <w:szCs w:val="24"/>
        </w:rPr>
        <w:t>SaaS（软件即服务）。</w:t>
      </w:r>
      <w:r>
        <w:rPr>
          <w:rFonts w:ascii="宋体" w:hAnsi="宋体" w:eastAsia="宋体" w:cs="宋体"/>
          <w:sz w:val="24"/>
          <w:szCs w:val="24"/>
        </w:rPr>
        <w:t xml:space="preserve"> 提供完整的软件应用——用户通过浏览器或 APP 直接使用，无需关心任何底层技术。适合标准化需求，如中小景区直接购买 SaaS 化的票务系统。主流产品：智慧景区 SaaS 系统、OTA 平台商户后台、在线协作工具。</w:t>
      </w:r>
    </w:p>
    <w:p w14:paraId="791B2199">
      <w:pPr>
        <w:pStyle w:val="4"/>
        <w:spacing w:before="300" w:after="200"/>
      </w:pPr>
      <w:bookmarkStart w:id="102" w:name="_Toc3057"/>
      <w:r>
        <w:rPr>
          <w:rFonts w:ascii="黑体" w:hAnsi="黑体" w:eastAsia="黑体" w:cs="黑体"/>
          <w:b/>
          <w:bCs/>
          <w:color w:val="000000"/>
          <w:sz w:val="26"/>
          <w:szCs w:val="26"/>
        </w:rPr>
        <w:t>6.1.3 部署模型</w:t>
      </w:r>
      <w:bookmarkEnd w:id="102"/>
    </w:p>
    <w:p w14:paraId="0C73B93C">
      <w:pPr>
        <w:spacing w:after="120" w:line="360" w:lineRule="auto"/>
        <w:jc w:val="both"/>
      </w:pPr>
      <w:r>
        <w:rPr>
          <w:rFonts w:ascii="宋体" w:hAnsi="宋体" w:eastAsia="宋体" w:cs="宋体"/>
          <w:b/>
          <w:bCs/>
          <w:sz w:val="24"/>
          <w:szCs w:val="24"/>
        </w:rPr>
        <w:t>公有云。</w:t>
      </w:r>
      <w:r>
        <w:rPr>
          <w:rFonts w:ascii="宋体" w:hAnsi="宋体" w:eastAsia="宋体" w:cs="宋体"/>
          <w:sz w:val="24"/>
          <w:szCs w:val="24"/>
        </w:rPr>
        <w:t xml:space="preserve"> 由第三方云服务商提供的云计算资源，多租户共享，按需付费。优势：弹性扩容、零资本支出、运维由服务商负责。劣势：数据存储在第三方数据中心，对数据安全有极高要求的场景（如涉及游客个人信息）可能不符合合规要求。</w:t>
      </w:r>
    </w:p>
    <w:p w14:paraId="3D627323">
      <w:pPr>
        <w:spacing w:after="120" w:line="360" w:lineRule="auto"/>
        <w:jc w:val="both"/>
      </w:pPr>
      <w:r>
        <w:rPr>
          <w:rFonts w:ascii="宋体" w:hAnsi="宋体" w:eastAsia="宋体" w:cs="宋体"/>
          <w:b/>
          <w:bCs/>
          <w:sz w:val="24"/>
          <w:szCs w:val="24"/>
        </w:rPr>
        <w:t>私有云。</w:t>
      </w:r>
      <w:r>
        <w:rPr>
          <w:rFonts w:ascii="宋体" w:hAnsi="宋体" w:eastAsia="宋体" w:cs="宋体"/>
          <w:sz w:val="24"/>
          <w:szCs w:val="24"/>
        </w:rPr>
        <w:t xml:space="preserve"> 为单一组织专有建设和使用的云计算环境，可以部署在自有数据中心或托管机房。优势：数据安全可控、性能独占。劣势：建设和运维成本高、弹性扩展能力弱于公有云。</w:t>
      </w:r>
    </w:p>
    <w:p w14:paraId="1483EFE2">
      <w:pPr>
        <w:spacing w:after="120" w:line="360" w:lineRule="auto"/>
        <w:jc w:val="both"/>
      </w:pPr>
      <w:r>
        <w:rPr>
          <w:rFonts w:ascii="宋体" w:hAnsi="宋体" w:eastAsia="宋体" w:cs="宋体"/>
          <w:b/>
          <w:bCs/>
          <w:sz w:val="24"/>
          <w:szCs w:val="24"/>
        </w:rPr>
        <w:t>混合云。</w:t>
      </w:r>
      <w:r>
        <w:rPr>
          <w:rFonts w:ascii="宋体" w:hAnsi="宋体" w:eastAsia="宋体" w:cs="宋体"/>
          <w:sz w:val="24"/>
          <w:szCs w:val="24"/>
        </w:rPr>
        <w:t xml:space="preserve"> 同时使用私有云和公有云，数据和应用程序在两者之间共享和迁移。优势：兼顾安全和弹性——敏感数据留在私有云，非敏感业务弹性扩展到公有云。这是黄果树等大型景区的首选方案。</w:t>
      </w:r>
    </w:p>
    <w:p w14:paraId="4B2DB963">
      <w:pPr>
        <w:spacing w:after="120" w:line="360" w:lineRule="auto"/>
        <w:jc w:val="both"/>
      </w:pPr>
      <w:r>
        <w:rPr>
          <w:rFonts w:ascii="宋体" w:hAnsi="宋体" w:eastAsia="宋体" w:cs="宋体"/>
          <w:sz w:val="24"/>
          <w:szCs w:val="24"/>
        </w:rPr>
        <w:t>---</w:t>
      </w:r>
    </w:p>
    <w:p w14:paraId="443745DE">
      <w:pPr>
        <w:pStyle w:val="3"/>
        <w:spacing w:before="300" w:after="200"/>
      </w:pPr>
      <w:bookmarkStart w:id="103" w:name="_Toc9665"/>
      <w:r>
        <w:rPr>
          <w:rFonts w:ascii="黑体" w:hAnsi="黑体" w:eastAsia="黑体" w:cs="黑体"/>
          <w:b/>
          <w:bCs/>
          <w:color w:val="000000"/>
          <w:sz w:val="28"/>
          <w:szCs w:val="28"/>
        </w:rPr>
        <w:t>6.2 云原生与智慧旅游</w:t>
      </w:r>
      <w:bookmarkEnd w:id="103"/>
    </w:p>
    <w:p w14:paraId="3B5833E8">
      <w:pPr>
        <w:pStyle w:val="4"/>
        <w:spacing w:before="300" w:after="200"/>
      </w:pPr>
      <w:bookmarkStart w:id="104" w:name="_Toc17062"/>
      <w:r>
        <w:rPr>
          <w:rFonts w:ascii="黑体" w:hAnsi="黑体" w:eastAsia="黑体" w:cs="黑体"/>
          <w:b/>
          <w:bCs/>
          <w:color w:val="000000"/>
          <w:sz w:val="26"/>
          <w:szCs w:val="26"/>
        </w:rPr>
        <w:t>6.2.1 云原生的核心理念</w:t>
      </w:r>
      <w:bookmarkEnd w:id="104"/>
    </w:p>
    <w:p w14:paraId="5353E014">
      <w:pPr>
        <w:spacing w:after="120" w:line="360" w:lineRule="auto"/>
        <w:jc w:val="both"/>
      </w:pPr>
      <w:r>
        <w:rPr>
          <w:rFonts w:ascii="宋体" w:hAnsi="宋体" w:eastAsia="宋体" w:cs="宋体"/>
          <w:b/>
          <w:bCs/>
          <w:sz w:val="24"/>
          <w:szCs w:val="24"/>
        </w:rPr>
        <w:t>微服务架构。</w:t>
      </w:r>
      <w:r>
        <w:rPr>
          <w:rFonts w:ascii="宋体" w:hAnsi="宋体" w:eastAsia="宋体" w:cs="宋体"/>
          <w:sz w:val="24"/>
          <w:szCs w:val="24"/>
        </w:rPr>
        <w:t xml:space="preserve"> 传统的单体应用将所有功能打包在一个程序中——票务、导览、客服功能耦合在一起，一个功能升级需要重新部署整个应用。微服务架构将应用拆分为多个独立的、小型化的服务——票务服务、导览服务、客服服务各自独立开发、部署和扩缩容。一个服务的故障不会拖垮整个系统，一个服务的升级不需要其他服务停服。</w:t>
      </w:r>
    </w:p>
    <w:p w14:paraId="57BCACDB">
      <w:pPr>
        <w:spacing w:after="120" w:line="360" w:lineRule="auto"/>
        <w:jc w:val="both"/>
      </w:pPr>
      <w:r>
        <w:rPr>
          <w:rFonts w:ascii="宋体" w:hAnsi="宋体" w:eastAsia="宋体" w:cs="宋体"/>
          <w:b/>
          <w:bCs/>
          <w:sz w:val="24"/>
          <w:szCs w:val="24"/>
        </w:rPr>
        <w:t>DevOps 与 CI/CD。</w:t>
      </w:r>
      <w:r>
        <w:rPr>
          <w:rFonts w:ascii="宋体" w:hAnsi="宋体" w:eastAsia="宋体" w:cs="宋体"/>
          <w:sz w:val="24"/>
          <w:szCs w:val="24"/>
        </w:rPr>
        <w:t xml:space="preserve"> DevOps 是开发和运维一体化的文化和实践，CI/CD（持续集成/持续交付）是其核心技术实践。开发人员提交代码后，CI 系统自动进行构建、测试和代码质量检查；通过检查后，CD 系统自动将新版本部署到生产环境。对于智慧旅游系统而言，CI/CD 意味着新功能可以更快上线（从月级缩短到天级甚至小时级），故障修复可以更快推送。</w:t>
      </w:r>
    </w:p>
    <w:p w14:paraId="4FF3D5FD">
      <w:pPr>
        <w:spacing w:after="120" w:line="360" w:lineRule="auto"/>
        <w:jc w:val="both"/>
      </w:pPr>
      <w:r>
        <w:rPr>
          <w:rFonts w:ascii="宋体" w:hAnsi="宋体" w:eastAsia="宋体" w:cs="宋体"/>
          <w:b/>
          <w:bCs/>
          <w:sz w:val="24"/>
          <w:szCs w:val="24"/>
        </w:rPr>
        <w:t>Serverless。</w:t>
      </w:r>
      <w:r>
        <w:rPr>
          <w:rFonts w:ascii="宋体" w:hAnsi="宋体" w:eastAsia="宋体" w:cs="宋体"/>
          <w:sz w:val="24"/>
          <w:szCs w:val="24"/>
        </w:rPr>
        <w:t xml:space="preserve"> Serverless（无服务器计算）是云原生的前沿理念——开发者只编写和上传函数代码，云平台自动管理服务器的分配和扩缩容。对于景区而言，Serverless 的吸引力在于"真正按用量付费"——一个只在游客点击时才执行的导览词查询函数，在没有请求时不产生任何费用。</w:t>
      </w:r>
    </w:p>
    <w:p w14:paraId="14199AB3">
      <w:pPr>
        <w:pStyle w:val="4"/>
        <w:spacing w:before="300" w:after="200"/>
      </w:pPr>
      <w:bookmarkStart w:id="105" w:name="_Toc20650"/>
      <w:r>
        <w:rPr>
          <w:rFonts w:ascii="黑体" w:hAnsi="黑体" w:eastAsia="黑体" w:cs="黑体"/>
          <w:b/>
          <w:bCs/>
          <w:color w:val="000000"/>
          <w:sz w:val="26"/>
          <w:szCs w:val="26"/>
        </w:rPr>
        <w:t>6.2.2 智慧旅游系统的云原生实践</w:t>
      </w:r>
      <w:bookmarkEnd w:id="105"/>
    </w:p>
    <w:p w14:paraId="308BC211">
      <w:pPr>
        <w:spacing w:after="120" w:line="360" w:lineRule="auto"/>
        <w:jc w:val="both"/>
      </w:pPr>
      <w:r>
        <w:rPr>
          <w:rFonts w:ascii="宋体" w:hAnsi="宋体" w:eastAsia="宋体" w:cs="宋体"/>
          <w:b/>
          <w:bCs/>
          <w:sz w:val="24"/>
          <w:szCs w:val="24"/>
        </w:rPr>
        <w:t>"一码游贵州"的云原生架构。</w:t>
      </w:r>
      <w:r>
        <w:rPr>
          <w:rFonts w:ascii="宋体" w:hAnsi="宋体" w:eastAsia="宋体" w:cs="宋体"/>
          <w:sz w:val="24"/>
          <w:szCs w:val="24"/>
        </w:rPr>
        <w:t xml:space="preserve"> "一码游贵州"平台采用云原生架构，核心特点包括：微服务化——票务预订、AI 导游、智能客服、行程规划等核心功能各自独立为微服务，通过 API 网关统一对外暴露；容器化部署——所有微服务打包为 Docker 容器，通过 Kubernetes 进行编排和管理；弹性扩缩容——根据实时流量自动调整各服务的实例数量，旅游旺季自动扩容、淡季自动缩容以节省成本。</w:t>
      </w:r>
    </w:p>
    <w:p w14:paraId="771D9082">
      <w:pPr>
        <w:spacing w:after="120" w:line="360" w:lineRule="auto"/>
        <w:jc w:val="both"/>
      </w:pPr>
      <w:r>
        <w:rPr>
          <w:rFonts w:ascii="宋体" w:hAnsi="宋体" w:eastAsia="宋体" w:cs="宋体"/>
          <w:b/>
          <w:bCs/>
          <w:sz w:val="24"/>
          <w:szCs w:val="24"/>
        </w:rPr>
        <w:t>云原生对景区 IT 运维的影响。</w:t>
      </w:r>
      <w:r>
        <w:rPr>
          <w:rFonts w:ascii="宋体" w:hAnsi="宋体" w:eastAsia="宋体" w:cs="宋体"/>
          <w:sz w:val="24"/>
          <w:szCs w:val="24"/>
        </w:rPr>
        <w:t xml:space="preserve"> 传统模式下，景区 IT 团队的日常工作是"救火"——服务器宕机了去重启、磁盘满了去清理、系统慢了去排查。云原生模式下，基础设施的运维由云平台自动化完成——Kubernetes 自动替换故障容器、自动扩缩容应对流量洪峰。IT 团队的工作重心从"运维"转向"开发"——更多精力投入到新功能的开发和业务优化中。</w:t>
      </w:r>
    </w:p>
    <w:p w14:paraId="018B1930">
      <w:pPr>
        <w:spacing w:after="120" w:line="360" w:lineRule="auto"/>
        <w:jc w:val="both"/>
      </w:pPr>
      <w:r>
        <w:rPr>
          <w:rFonts w:ascii="宋体" w:hAnsi="宋体" w:eastAsia="宋体" w:cs="宋体"/>
          <w:sz w:val="24"/>
          <w:szCs w:val="24"/>
        </w:rPr>
        <w:t>---</w:t>
      </w:r>
    </w:p>
    <w:p w14:paraId="509C93C6">
      <w:pPr>
        <w:pStyle w:val="3"/>
        <w:spacing w:before="300" w:after="200"/>
      </w:pPr>
      <w:bookmarkStart w:id="106" w:name="_Toc19836"/>
      <w:r>
        <w:rPr>
          <w:rFonts w:ascii="黑体" w:hAnsi="黑体" w:eastAsia="黑体" w:cs="黑体"/>
          <w:b/>
          <w:bCs/>
          <w:color w:val="000000"/>
          <w:sz w:val="28"/>
          <w:szCs w:val="28"/>
        </w:rPr>
        <w:t>6.3 边缘计算</w:t>
      </w:r>
      <w:bookmarkEnd w:id="106"/>
    </w:p>
    <w:p w14:paraId="2E099F36">
      <w:pPr>
        <w:pStyle w:val="4"/>
        <w:spacing w:before="300" w:after="200"/>
      </w:pPr>
      <w:bookmarkStart w:id="107" w:name="_Toc9114"/>
      <w:r>
        <w:rPr>
          <w:rFonts w:ascii="黑体" w:hAnsi="黑体" w:eastAsia="黑体" w:cs="黑体"/>
          <w:b/>
          <w:bCs/>
          <w:color w:val="000000"/>
          <w:sz w:val="26"/>
          <w:szCs w:val="26"/>
        </w:rPr>
        <w:t>6.3.1 边缘计算的技术原理</w:t>
      </w:r>
      <w:bookmarkEnd w:id="107"/>
    </w:p>
    <w:p w14:paraId="74C655E6">
      <w:pPr>
        <w:spacing w:after="120" w:line="360" w:lineRule="auto"/>
        <w:jc w:val="both"/>
      </w:pPr>
      <w:r>
        <w:rPr>
          <w:rFonts w:ascii="宋体" w:hAnsi="宋体" w:eastAsia="宋体" w:cs="宋体"/>
          <w:b/>
          <w:bCs/>
          <w:sz w:val="24"/>
          <w:szCs w:val="24"/>
        </w:rPr>
        <w:t>为什么需要边缘计算。</w:t>
      </w:r>
      <w:r>
        <w:rPr>
          <w:rFonts w:ascii="宋体" w:hAnsi="宋体" w:eastAsia="宋体" w:cs="宋体"/>
          <w:sz w:val="24"/>
          <w:szCs w:val="24"/>
        </w:rPr>
        <w:t xml:space="preserve"> 纯粹的云计算架构在物联网和实时应用场景中面临三个核心瓶颈。</w:t>
      </w:r>
      <w:r>
        <w:rPr>
          <w:rFonts w:ascii="宋体" w:hAnsi="宋体" w:eastAsia="宋体" w:cs="宋体"/>
          <w:b/>
          <w:bCs/>
          <w:sz w:val="24"/>
          <w:szCs w:val="24"/>
        </w:rPr>
        <w:t>延迟</w:t>
      </w:r>
      <w:r>
        <w:rPr>
          <w:rFonts w:ascii="宋体" w:hAnsi="宋体" w:eastAsia="宋体" w:cs="宋体"/>
          <w:sz w:val="24"/>
          <w:szCs w:val="24"/>
        </w:rPr>
        <w:t>——数据往返云端的网络延迟通常在 50-200 毫秒，对于需要毫秒级响应的人脸识别入园和自动驾驶观光车来说太慢了。</w:t>
      </w:r>
      <w:r>
        <w:rPr>
          <w:rFonts w:ascii="宋体" w:hAnsi="宋体" w:eastAsia="宋体" w:cs="宋体"/>
          <w:b/>
          <w:bCs/>
          <w:sz w:val="24"/>
          <w:szCs w:val="24"/>
        </w:rPr>
        <w:t>带宽</w:t>
      </w:r>
      <w:r>
        <w:rPr>
          <w:rFonts w:ascii="宋体" w:hAnsi="宋体" w:eastAsia="宋体" w:cs="宋体"/>
          <w:sz w:val="24"/>
          <w:szCs w:val="24"/>
        </w:rPr>
        <w:t>——景区每天产生 TB 级的监控视频数据，全部上传云端不仅速度慢、成本也高。</w:t>
      </w:r>
      <w:r>
        <w:rPr>
          <w:rFonts w:ascii="宋体" w:hAnsi="宋体" w:eastAsia="宋体" w:cs="宋体"/>
          <w:b/>
          <w:bCs/>
          <w:sz w:val="24"/>
          <w:szCs w:val="24"/>
        </w:rPr>
        <w:t>离线可用</w:t>
      </w:r>
      <w:r>
        <w:rPr>
          <w:rFonts w:ascii="宋体" w:hAnsi="宋体" w:eastAsia="宋体" w:cs="宋体"/>
          <w:sz w:val="24"/>
          <w:szCs w:val="24"/>
        </w:rPr>
        <w:t>——景区网络可能因天气、灾害或施工而中断，关键服务（闸机入园、安全告警）必须能在断网情况下继续运行。</w:t>
      </w:r>
    </w:p>
    <w:p w14:paraId="7CD4F364">
      <w:pPr>
        <w:spacing w:after="120" w:line="360" w:lineRule="auto"/>
        <w:jc w:val="both"/>
      </w:pPr>
      <w:r>
        <w:rPr>
          <w:rFonts w:ascii="宋体" w:hAnsi="宋体" w:eastAsia="宋体" w:cs="宋体"/>
          <w:b/>
          <w:bCs/>
          <w:sz w:val="24"/>
          <w:szCs w:val="24"/>
        </w:rPr>
        <w:t>边缘计算的定义。</w:t>
      </w:r>
      <w:r>
        <w:rPr>
          <w:rFonts w:ascii="宋体" w:hAnsi="宋体" w:eastAsia="宋体" w:cs="宋体"/>
          <w:sz w:val="24"/>
          <w:szCs w:val="24"/>
        </w:rPr>
        <w:t xml:space="preserve"> 边缘计算是将计算和存储资源部署在靠近数据源头（"边缘"）的位置，在网络边缘处理数据，减少对远端云数据中心的依赖。在景区场景中，"边缘"可以是景区机房中的服务器、部署在灯杆上的边缘网关、甚至闸机内置的计算芯片。</w:t>
      </w:r>
    </w:p>
    <w:p w14:paraId="199E3EB7">
      <w:pPr>
        <w:spacing w:after="120" w:line="360" w:lineRule="auto"/>
        <w:jc w:val="both"/>
      </w:pPr>
      <w:r>
        <w:rPr>
          <w:rFonts w:ascii="宋体" w:hAnsi="宋体" w:eastAsia="宋体" w:cs="宋体"/>
          <w:b/>
          <w:bCs/>
          <w:sz w:val="24"/>
          <w:szCs w:val="24"/>
        </w:rPr>
        <w:t>边缘计算的三种形态。</w:t>
      </w:r>
      <w:r>
        <w:rPr>
          <w:rFonts w:ascii="宋体" w:hAnsi="宋体" w:eastAsia="宋体" w:cs="宋体"/>
          <w:sz w:val="24"/>
          <w:szCs w:val="24"/>
        </w:rPr>
        <w:t xml:space="preserve"> 雾计算（Fog Computing）——在网络中间层（如景区的边缘数据中心）提供计算服务，介于云和终端之间。移动边缘计算（MEC）——将计算能力部署在移动通信网络的边缘（5G 基站侧），为移动设备提供超低延迟服务。微云计算（Cloudlet）——部署在特定位置的微型数据中心（如景区的票务机房），服务本区域内的设备。</w:t>
      </w:r>
    </w:p>
    <w:p w14:paraId="6A2F6A04">
      <w:pPr>
        <w:pStyle w:val="4"/>
        <w:spacing w:before="300" w:after="200"/>
      </w:pPr>
      <w:bookmarkStart w:id="108" w:name="_Toc14322"/>
      <w:r>
        <w:rPr>
          <w:rFonts w:ascii="黑体" w:hAnsi="黑体" w:eastAsia="黑体" w:cs="黑体"/>
          <w:b/>
          <w:bCs/>
          <w:color w:val="000000"/>
          <w:sz w:val="26"/>
          <w:szCs w:val="26"/>
        </w:rPr>
        <w:t>6.3.2 边缘 AI</w:t>
      </w:r>
      <w:bookmarkEnd w:id="108"/>
    </w:p>
    <w:p w14:paraId="0B7E28DE">
      <w:pPr>
        <w:spacing w:after="120" w:line="360" w:lineRule="auto"/>
        <w:jc w:val="both"/>
      </w:pPr>
      <w:r>
        <w:rPr>
          <w:rFonts w:ascii="宋体" w:hAnsi="宋体" w:eastAsia="宋体" w:cs="宋体"/>
          <w:b/>
          <w:bCs/>
          <w:sz w:val="24"/>
          <w:szCs w:val="24"/>
        </w:rPr>
        <w:t>AI 推理的下沉。</w:t>
      </w:r>
      <w:r>
        <w:rPr>
          <w:rFonts w:ascii="宋体" w:hAnsi="宋体" w:eastAsia="宋体" w:cs="宋体"/>
          <w:sz w:val="24"/>
          <w:szCs w:val="24"/>
        </w:rPr>
        <w:t xml:space="preserve"> "边缘 AI"的核心思路是将 AI 模型的推理（使用训练好的模型对新数据进行预测）从云端下沉到边缘设备上。好处包括：低延迟（本地推理无需网络往返）、隐私保护（人脸数据不出景区本地服务器）、离线可用（网络中断不影响人脸识别入园）、节省带宽（视频分析在本地完成，只上传事件摘要）。</w:t>
      </w:r>
    </w:p>
    <w:p w14:paraId="0B735E5D">
      <w:pPr>
        <w:spacing w:after="120" w:line="360" w:lineRule="auto"/>
        <w:jc w:val="both"/>
      </w:pPr>
      <w:r>
        <w:rPr>
          <w:rFonts w:ascii="宋体" w:hAnsi="宋体" w:eastAsia="宋体" w:cs="宋体"/>
          <w:b/>
          <w:bCs/>
          <w:sz w:val="24"/>
          <w:szCs w:val="24"/>
        </w:rPr>
        <w:t>边缘 AI 的技术挑战。</w:t>
      </w:r>
      <w:r>
        <w:rPr>
          <w:rFonts w:ascii="宋体" w:hAnsi="宋体" w:eastAsia="宋体" w:cs="宋体"/>
          <w:sz w:val="24"/>
          <w:szCs w:val="24"/>
        </w:rPr>
        <w:t xml:space="preserve"> 模型压缩——完整的深度学习模型通常体积庞大（数百 MB 到数 GB），需要剪枝、量化、蒸馏等技术压缩到边缘设备可以承载的大小。异构计算——边缘设备的算力远弱于云端 GPU，需要使用专用的 AI 推理芯片（如华为昇腾、英伟达 Jetson）或利用手机/闸机内置的 NPU。模型更新——当云端训练出更好的模型版本时，如何高效、可靠地将新模型下发到数百个边缘节点并确保一致性。</w:t>
      </w:r>
    </w:p>
    <w:p w14:paraId="726663F5">
      <w:pPr>
        <w:pStyle w:val="4"/>
        <w:spacing w:before="300" w:after="200"/>
      </w:pPr>
      <w:bookmarkStart w:id="109" w:name="_Toc385"/>
      <w:r>
        <w:rPr>
          <w:rFonts w:ascii="黑体" w:hAnsi="黑体" w:eastAsia="黑体" w:cs="黑体"/>
          <w:b/>
          <w:bCs/>
          <w:color w:val="000000"/>
          <w:sz w:val="26"/>
          <w:szCs w:val="26"/>
        </w:rPr>
        <w:t>6.3.3 云边协同架构</w:t>
      </w:r>
      <w:bookmarkEnd w:id="109"/>
    </w:p>
    <w:p w14:paraId="0FFEDCB9">
      <w:pPr>
        <w:spacing w:after="120" w:line="360" w:lineRule="auto"/>
        <w:jc w:val="both"/>
      </w:pPr>
      <w:r>
        <w:rPr>
          <w:rFonts w:ascii="宋体" w:hAnsi="宋体" w:eastAsia="宋体" w:cs="宋体"/>
          <w:b/>
          <w:bCs/>
          <w:sz w:val="24"/>
          <w:szCs w:val="24"/>
        </w:rPr>
        <w:t>协同的三个层面。</w:t>
      </w:r>
      <w:r>
        <w:rPr>
          <w:rFonts w:ascii="宋体" w:hAnsi="宋体" w:eastAsia="宋体" w:cs="宋体"/>
          <w:sz w:val="24"/>
          <w:szCs w:val="24"/>
        </w:rPr>
        <w:t xml:space="preserve"> 数据协同——边缘端采集的原始数据（脱敏后）上传云端用于模型训练和历史分析；云端的分析结果和全局策略下发到边缘端。模型协同——云端训练 AI 模型，边缘端执行推理；边缘端发现模型效果不佳时，将样本数据上传云端用于模型优化。管理协同——云端统一管理所有边缘节点的配置、监控和固件升级，边缘节点定期上报健康状态。</w:t>
      </w:r>
    </w:p>
    <w:p w14:paraId="09F081DA">
      <w:pPr>
        <w:spacing w:after="120" w:line="360" w:lineRule="auto"/>
        <w:jc w:val="both"/>
      </w:pPr>
      <w:r>
        <w:rPr>
          <w:rFonts w:ascii="宋体" w:hAnsi="宋体" w:eastAsia="宋体" w:cs="宋体"/>
          <w:b/>
          <w:bCs/>
          <w:sz w:val="24"/>
          <w:szCs w:val="24"/>
        </w:rPr>
        <w:t>黄果树景区的云边协同实践。</w:t>
      </w:r>
      <w:r>
        <w:rPr>
          <w:rFonts w:ascii="宋体" w:hAnsi="宋体" w:eastAsia="宋体" w:cs="宋体"/>
          <w:sz w:val="24"/>
          <w:szCs w:val="24"/>
        </w:rPr>
        <w:t xml:space="preserve"> 云端（贵安数据中心+华为云）：AI 模型训练、历史数据分析、跨景区数据融合、系统软件更新管理。边缘端（景区机房边缘服务器）：人脸识别推理、实时客流计数、本地设备控制、断网应急服务。协同机制：云端每周训练更新客流预测模型，自动下发到边缘端；边缘端每分钟上报客流摘要数据到云端；边缘端检测到本地模型准确率下降时，自动上传样本数据请求云端重新训练。</w:t>
      </w:r>
    </w:p>
    <w:p w14:paraId="4F874BF7">
      <w:pPr>
        <w:spacing w:after="120" w:line="360" w:lineRule="auto"/>
        <w:jc w:val="both"/>
      </w:pPr>
      <w:r>
        <w:rPr>
          <w:rFonts w:ascii="宋体" w:hAnsi="宋体" w:eastAsia="宋体" w:cs="宋体"/>
          <w:sz w:val="24"/>
          <w:szCs w:val="24"/>
        </w:rPr>
        <w:t>---</w:t>
      </w:r>
    </w:p>
    <w:p w14:paraId="709BA449">
      <w:pPr>
        <w:pStyle w:val="3"/>
        <w:spacing w:before="300" w:after="200"/>
      </w:pPr>
      <w:bookmarkStart w:id="110" w:name="_Toc28925"/>
      <w:r>
        <w:rPr>
          <w:rFonts w:ascii="黑体" w:hAnsi="黑体" w:eastAsia="黑体" w:cs="黑体"/>
          <w:b/>
          <w:bCs/>
          <w:color w:val="000000"/>
          <w:sz w:val="28"/>
          <w:szCs w:val="28"/>
        </w:rPr>
        <w:t>6.4 贵州的云计算基础设施</w:t>
      </w:r>
      <w:bookmarkEnd w:id="110"/>
    </w:p>
    <w:p w14:paraId="108DCE33">
      <w:pPr>
        <w:pStyle w:val="4"/>
        <w:spacing w:before="300" w:after="200"/>
      </w:pPr>
      <w:bookmarkStart w:id="111" w:name="_Toc24123"/>
      <w:r>
        <w:rPr>
          <w:rFonts w:ascii="黑体" w:hAnsi="黑体" w:eastAsia="黑体" w:cs="黑体"/>
          <w:b/>
          <w:bCs/>
          <w:color w:val="000000"/>
          <w:sz w:val="26"/>
          <w:szCs w:val="26"/>
        </w:rPr>
        <w:t>6.4.1 贵安新区数据中心集群</w:t>
      </w:r>
      <w:bookmarkEnd w:id="111"/>
    </w:p>
    <w:p w14:paraId="68660466">
      <w:pPr>
        <w:spacing w:after="120" w:line="360" w:lineRule="auto"/>
        <w:jc w:val="both"/>
      </w:pPr>
      <w:r>
        <w:rPr>
          <w:rFonts w:ascii="宋体" w:hAnsi="宋体" w:eastAsia="宋体" w:cs="宋体"/>
          <w:b/>
          <w:bCs/>
          <w:sz w:val="24"/>
          <w:szCs w:val="24"/>
        </w:rPr>
        <w:t>"中国数谷"的建设。</w:t>
      </w:r>
      <w:r>
        <w:rPr>
          <w:rFonts w:ascii="宋体" w:hAnsi="宋体" w:eastAsia="宋体" w:cs="宋体"/>
          <w:sz w:val="24"/>
          <w:szCs w:val="24"/>
        </w:rPr>
        <w:t xml:space="preserve"> 贵安新区是中国最大的数据中心集聚区之一，已建成和在建的数据中心超过 20 个，规划标准机架数超过 400 万架。入驻企业包括苹果（iCloud 中国数据中心）、腾讯（贵安七星数据中心）、华为（华为云数据中心）、中国电信、中国移动、中国联通等。数据中心选址贵州的优势在于：气候凉爽（年均气温 15°C，降低制冷能耗）、电力充沛（西电东送的重要电源点）、地质稳定（非地震带）。</w:t>
      </w:r>
    </w:p>
    <w:p w14:paraId="2598A97E">
      <w:pPr>
        <w:spacing w:after="120" w:line="360" w:lineRule="auto"/>
        <w:jc w:val="both"/>
      </w:pPr>
      <w:r>
        <w:rPr>
          <w:rFonts w:ascii="宋体" w:hAnsi="宋体" w:eastAsia="宋体" w:cs="宋体"/>
          <w:b/>
          <w:bCs/>
          <w:sz w:val="24"/>
          <w:szCs w:val="24"/>
        </w:rPr>
        <w:t>对智慧旅游的支撑。</w:t>
      </w:r>
      <w:r>
        <w:rPr>
          <w:rFonts w:ascii="宋体" w:hAnsi="宋体" w:eastAsia="宋体" w:cs="宋体"/>
          <w:sz w:val="24"/>
          <w:szCs w:val="24"/>
        </w:rPr>
        <w:t xml:space="preserve"> 贵安新区的数据中心集群为贵州智慧旅游提供了"近水楼台"的算力优势。黄果树景区的客流预测模型训练可以直接使用贵安的云计算资源，数据传输延迟低于 10 毫秒（而同省跨区域的光纤传输）；"一码游贵州"平台的核心服务部署在贵安，为全省数千万用户和数万商户提供稳定服务。</w:t>
      </w:r>
    </w:p>
    <w:p w14:paraId="56711595">
      <w:pPr>
        <w:pStyle w:val="4"/>
        <w:spacing w:before="300" w:after="200"/>
      </w:pPr>
      <w:bookmarkStart w:id="112" w:name="_Toc17117"/>
      <w:r>
        <w:rPr>
          <w:rFonts w:ascii="黑体" w:hAnsi="黑体" w:eastAsia="黑体" w:cs="黑体"/>
          <w:b/>
          <w:bCs/>
          <w:color w:val="000000"/>
          <w:sz w:val="26"/>
          <w:szCs w:val="26"/>
        </w:rPr>
        <w:t>6.4.2 贵州大数据交易所与算力交易</w:t>
      </w:r>
      <w:bookmarkEnd w:id="112"/>
    </w:p>
    <w:p w14:paraId="73084FDE">
      <w:pPr>
        <w:spacing w:after="120" w:line="360" w:lineRule="auto"/>
        <w:jc w:val="both"/>
      </w:pPr>
      <w:r>
        <w:rPr>
          <w:rFonts w:ascii="宋体" w:hAnsi="宋体" w:eastAsia="宋体" w:cs="宋体"/>
          <w:b/>
          <w:bCs/>
          <w:sz w:val="24"/>
          <w:szCs w:val="24"/>
        </w:rPr>
        <w:t>算力作为可交易的商品。</w:t>
      </w:r>
      <w:r>
        <w:rPr>
          <w:rFonts w:ascii="宋体" w:hAnsi="宋体" w:eastAsia="宋体" w:cs="宋体"/>
          <w:sz w:val="24"/>
          <w:szCs w:val="24"/>
        </w:rPr>
        <w:t xml:space="preserve"> 贵阳大数据交易所在探索数据交易的同时，也在推进算力交易——将计算资源像商品一样挂牌交易。对于智慧旅游而言，算力交易意味着：一个景区可以在旅游旺季临时"购买"额外的算力来应对客流高峰的计算需求，淡季则释放算力以节省成本。算力交易的实现需要统一的算力度量标准、定价机制和交易平台。</w:t>
      </w:r>
    </w:p>
    <w:p w14:paraId="1194871A">
      <w:pPr>
        <w:spacing w:after="120" w:line="360" w:lineRule="auto"/>
        <w:jc w:val="both"/>
      </w:pPr>
      <w:r>
        <w:rPr>
          <w:rFonts w:ascii="宋体" w:hAnsi="宋体" w:eastAsia="宋体" w:cs="宋体"/>
          <w:sz w:val="24"/>
          <w:szCs w:val="24"/>
        </w:rPr>
        <w:t>---</w:t>
      </w:r>
    </w:p>
    <w:p w14:paraId="746D05A9">
      <w:pPr>
        <w:pStyle w:val="3"/>
        <w:spacing w:before="300" w:after="200"/>
      </w:pPr>
      <w:bookmarkStart w:id="113" w:name="_Toc12689"/>
      <w:r>
        <w:rPr>
          <w:rFonts w:ascii="黑体" w:hAnsi="黑体" w:eastAsia="黑体" w:cs="黑体"/>
          <w:b/>
          <w:bCs/>
          <w:color w:val="000000"/>
          <w:sz w:val="28"/>
          <w:szCs w:val="28"/>
        </w:rPr>
        <w:t>本章小结</w:t>
      </w:r>
      <w:bookmarkEnd w:id="113"/>
    </w:p>
    <w:p w14:paraId="39599247">
      <w:pPr>
        <w:spacing w:after="120" w:line="360" w:lineRule="auto"/>
        <w:jc w:val="both"/>
      </w:pPr>
      <w:r>
        <w:rPr>
          <w:rFonts w:ascii="宋体" w:hAnsi="宋体" w:eastAsia="宋体" w:cs="宋体"/>
          <w:sz w:val="24"/>
          <w:szCs w:val="24"/>
        </w:rPr>
        <w:t>云计算通过 IaaS/PaaS/SaaS 三种服务模式和公有/私有/混合三种部署方式，为智慧旅游提供了弹性、低成本的算力基座。云原生（微服务、容器化、DevOps、Serverless）正在改变智慧旅游系统的开发、部署和运维方式——从"半年发一次版"到"按天迭代"，从"运维救火"到"自动化运维"。边缘计算解决了云端架构在延迟、带宽和离线可用三个维度的痛点，边缘 AI 使实时智能决策成为可能。云边协同——训练在云、推理在边——是当前智慧旅游系统的主流架构选择。贵州贵安新区的数据中心集群为本地智慧旅游提供了得天独厚的算力支撑。</w:t>
      </w:r>
    </w:p>
    <w:p w14:paraId="45FFC0BE">
      <w:pPr>
        <w:spacing w:after="120" w:line="360" w:lineRule="auto"/>
        <w:jc w:val="both"/>
      </w:pPr>
      <w:r>
        <w:rPr>
          <w:rFonts w:ascii="宋体" w:hAnsi="宋体" w:eastAsia="宋体" w:cs="宋体"/>
          <w:sz w:val="24"/>
          <w:szCs w:val="24"/>
        </w:rPr>
        <w:t>第 7 章将介绍 5G 与移动互联技术——智慧旅游的"神经系统"。</w:t>
      </w:r>
    </w:p>
    <w:p w14:paraId="22410D4E">
      <w:pPr>
        <w:spacing w:after="120" w:line="360" w:lineRule="auto"/>
        <w:jc w:val="both"/>
      </w:pPr>
      <w:r>
        <w:rPr>
          <w:rFonts w:ascii="宋体" w:hAnsi="宋体" w:eastAsia="宋体" w:cs="宋体"/>
          <w:sz w:val="24"/>
          <w:szCs w:val="24"/>
        </w:rPr>
        <w:t>---</w:t>
      </w:r>
    </w:p>
    <w:p w14:paraId="3559CBEC">
      <w:pPr>
        <w:pStyle w:val="3"/>
        <w:spacing w:before="300" w:after="200"/>
      </w:pPr>
      <w:bookmarkStart w:id="114" w:name="_Toc27288"/>
      <w:r>
        <w:rPr>
          <w:rFonts w:ascii="黑体" w:hAnsi="黑体" w:eastAsia="黑体" w:cs="黑体"/>
          <w:b/>
          <w:bCs/>
          <w:color w:val="000000"/>
          <w:sz w:val="28"/>
          <w:szCs w:val="28"/>
        </w:rPr>
        <w:t>思考题</w:t>
      </w:r>
      <w:bookmarkEnd w:id="114"/>
    </w:p>
    <w:p w14:paraId="76968BCF">
      <w:pPr>
        <w:pStyle w:val="19"/>
        <w:numPr>
          <w:ilvl w:val="0"/>
          <w:numId w:val="2"/>
        </w:numPr>
        <w:spacing w:after="60" w:line="340" w:lineRule="auto"/>
      </w:pPr>
      <w:r>
        <w:rPr>
          <w:rFonts w:ascii="宋体" w:hAnsi="宋体" w:eastAsia="宋体" w:cs="宋体"/>
          <w:b/>
          <w:bCs/>
          <w:sz w:val="24"/>
          <w:szCs w:val="24"/>
        </w:rPr>
        <w:t>简答题</w:t>
      </w:r>
      <w:r>
        <w:rPr>
          <w:rFonts w:ascii="宋体" w:hAnsi="宋体" w:eastAsia="宋体" w:cs="宋体"/>
          <w:sz w:val="24"/>
          <w:szCs w:val="24"/>
        </w:rPr>
        <w:t>：比较 IaaS、PaaS 和 SaaS 三种云服务模式在智慧旅游中的适用场景，各举一例。</w:t>
      </w:r>
    </w:p>
    <w:p w14:paraId="2EC00064">
      <w:pPr>
        <w:pStyle w:val="19"/>
        <w:numPr>
          <w:ilvl w:val="0"/>
          <w:numId w:val="2"/>
        </w:numPr>
        <w:spacing w:after="60" w:line="340" w:lineRule="auto"/>
      </w:pPr>
      <w:r>
        <w:rPr>
          <w:rFonts w:ascii="宋体" w:hAnsi="宋体" w:eastAsia="宋体" w:cs="宋体"/>
          <w:b/>
          <w:bCs/>
          <w:sz w:val="24"/>
          <w:szCs w:val="24"/>
        </w:rPr>
        <w:t>论述题</w:t>
      </w:r>
      <w:r>
        <w:rPr>
          <w:rFonts w:ascii="宋体" w:hAnsi="宋体" w:eastAsia="宋体" w:cs="宋体"/>
          <w:sz w:val="24"/>
          <w:szCs w:val="24"/>
        </w:rPr>
        <w:t>：一家年接待量 100 万人次的景区计划建设智慧旅游系统，请设计云边协同的技术架构方案，说明哪些功能适合云端、哪些适合边缘端，并估算年度云计算和边缘计算的成本。</w:t>
      </w:r>
    </w:p>
    <w:p w14:paraId="10DDE5A7">
      <w:pPr>
        <w:pStyle w:val="19"/>
        <w:numPr>
          <w:ilvl w:val="0"/>
          <w:numId w:val="2"/>
        </w:numPr>
        <w:spacing w:after="60" w:line="340" w:lineRule="auto"/>
      </w:pPr>
      <w:r>
        <w:rPr>
          <w:rFonts w:ascii="宋体" w:hAnsi="宋体" w:eastAsia="宋体" w:cs="宋体"/>
          <w:b/>
          <w:bCs/>
          <w:sz w:val="24"/>
          <w:szCs w:val="24"/>
        </w:rPr>
        <w:t>案例分析题</w:t>
      </w:r>
      <w:r>
        <w:rPr>
          <w:rFonts w:ascii="宋体" w:hAnsi="宋体" w:eastAsia="宋体" w:cs="宋体"/>
          <w:sz w:val="24"/>
          <w:szCs w:val="24"/>
        </w:rPr>
        <w:t>：黄果树景区在国庆黄金周期间，AI 调度引擎响应延迟从平时的 100 毫秒增加到 3 秒。请分析可能的原因（从云、边、网络三个角度），并提出架构优化方案。</w:t>
      </w:r>
    </w:p>
    <w:p w14:paraId="572F89BF">
      <w:pPr>
        <w:pStyle w:val="19"/>
        <w:numPr>
          <w:ilvl w:val="0"/>
          <w:numId w:val="2"/>
        </w:numPr>
        <w:spacing w:after="60" w:line="340" w:lineRule="auto"/>
      </w:pPr>
      <w:r>
        <w:rPr>
          <w:rFonts w:ascii="宋体" w:hAnsi="宋体" w:eastAsia="宋体" w:cs="宋体"/>
          <w:b/>
          <w:bCs/>
          <w:sz w:val="24"/>
          <w:szCs w:val="24"/>
        </w:rPr>
        <w:t>实践操作题</w:t>
      </w:r>
      <w:r>
        <w:rPr>
          <w:rFonts w:ascii="宋体" w:hAnsi="宋体" w:eastAsia="宋体" w:cs="宋体"/>
          <w:sz w:val="24"/>
          <w:szCs w:val="24"/>
        </w:rPr>
        <w:t>：在阿里云/腾讯云/华为云上申请免费试用账号，创建一台云服务器，部署一个简单的景区信息查询网页（展示景区简介、开放时间、门票价格等信息），并配置 HTTPS 访问。</w:t>
      </w:r>
    </w:p>
    <w:p w14:paraId="51BB49B9">
      <w:pPr>
        <w:spacing w:after="120" w:line="360" w:lineRule="auto"/>
        <w:jc w:val="both"/>
      </w:pPr>
      <w:r>
        <w:rPr>
          <w:rFonts w:ascii="宋体" w:hAnsi="宋体" w:eastAsia="宋体" w:cs="宋体"/>
          <w:sz w:val="24"/>
          <w:szCs w:val="24"/>
        </w:rPr>
        <w:t>---</w:t>
      </w:r>
    </w:p>
    <w:p w14:paraId="1C7FCDB0">
      <w:pPr>
        <w:pStyle w:val="3"/>
        <w:spacing w:before="300" w:after="200"/>
      </w:pPr>
      <w:bookmarkStart w:id="115" w:name="_Toc24398"/>
      <w:r>
        <w:rPr>
          <w:rFonts w:ascii="黑体" w:hAnsi="黑体" w:eastAsia="黑体" w:cs="黑体"/>
          <w:b/>
          <w:bCs/>
          <w:color w:val="000000"/>
          <w:sz w:val="28"/>
          <w:szCs w:val="28"/>
        </w:rPr>
        <w:t>参考文献</w:t>
      </w:r>
      <w:bookmarkEnd w:id="115"/>
    </w:p>
    <w:p w14:paraId="216F1E43">
      <w:pPr>
        <w:spacing w:after="120" w:line="360" w:lineRule="auto"/>
        <w:jc w:val="both"/>
      </w:pPr>
      <w:r>
        <w:rPr>
          <w:rFonts w:ascii="宋体" w:hAnsi="宋体" w:eastAsia="宋体" w:cs="宋体"/>
          <w:sz w:val="24"/>
          <w:szCs w:val="24"/>
        </w:rPr>
        <w:t>[1] Satyanarayanan M. The emergence of edge computing[J]. Computer, 2017, 50(1): 30-39.</w:t>
      </w:r>
    </w:p>
    <w:p w14:paraId="02383DFB">
      <w:pPr>
        <w:spacing w:after="120" w:line="360" w:lineRule="auto"/>
        <w:jc w:val="both"/>
      </w:pPr>
      <w:r>
        <w:rPr>
          <w:rFonts w:ascii="宋体" w:hAnsi="宋体" w:eastAsia="宋体" w:cs="宋体"/>
          <w:sz w:val="24"/>
          <w:szCs w:val="24"/>
        </w:rPr>
        <w:t>[2] Shi W, Cao J, Zhang Q, et al. Edge computing: Vision and challenges[J]. IEEE Internet of Things Journal, 2016, 3(5): 637-646.</w:t>
      </w:r>
    </w:p>
    <w:p w14:paraId="727BE1A0">
      <w:pPr>
        <w:spacing w:after="120" w:line="360" w:lineRule="auto"/>
        <w:jc w:val="both"/>
      </w:pPr>
      <w:r>
        <w:rPr>
          <w:rFonts w:ascii="宋体" w:hAnsi="宋体" w:eastAsia="宋体" w:cs="宋体"/>
          <w:sz w:val="24"/>
          <w:szCs w:val="24"/>
        </w:rPr>
        <w:t>[3] Armbrust M, Fox A, Griffith R, et al. A view of cloud computing[J]. Communications of the ACM, 2010, 53(4): 50-58.</w:t>
      </w:r>
    </w:p>
    <w:p w14:paraId="07C38DB2">
      <w:pPr>
        <w:spacing w:after="120" w:line="360" w:lineRule="auto"/>
        <w:jc w:val="both"/>
      </w:pPr>
      <w:r>
        <w:rPr>
          <w:rFonts w:ascii="宋体" w:hAnsi="宋体" w:eastAsia="宋体" w:cs="宋体"/>
          <w:sz w:val="24"/>
          <w:szCs w:val="24"/>
        </w:rPr>
        <w:t>[4] Pahl C. Containerization and the PaaS cloud[J]. IEEE Cloud Computing, 2015, 2(3): 24-31.</w:t>
      </w:r>
    </w:p>
    <w:p w14:paraId="429BF9C1">
      <w:pPr>
        <w:spacing w:after="120" w:line="360" w:lineRule="auto"/>
        <w:jc w:val="both"/>
      </w:pPr>
      <w:r>
        <w:rPr>
          <w:rFonts w:ascii="宋体" w:hAnsi="宋体" w:eastAsia="宋体" w:cs="宋体"/>
          <w:sz w:val="24"/>
          <w:szCs w:val="24"/>
        </w:rPr>
        <w:t>[5] 贵州省大数据发展管理局. 贵州省"十四五"数字经济发展规划[Z]. 2021.</w:t>
      </w:r>
    </w:p>
    <w:p w14:paraId="2FA40336">
      <w:pPr>
        <w:spacing w:after="120" w:line="360" w:lineRule="auto"/>
        <w:jc w:val="both"/>
      </w:pPr>
      <w:r>
        <w:rPr>
          <w:rFonts w:ascii="宋体" w:hAnsi="宋体" w:eastAsia="宋体" w:cs="宋体"/>
          <w:sz w:val="24"/>
          <w:szCs w:val="24"/>
        </w:rPr>
        <w:t>[6] 华为技术有限公司. 华为云智慧旅游解决方案白皮书[Z]. 2024.</w:t>
      </w:r>
    </w:p>
    <w:p w14:paraId="26DB9BD8">
      <w:pPr>
        <w:spacing w:after="120" w:line="360" w:lineRule="auto"/>
        <w:jc w:val="both"/>
      </w:pPr>
      <w:r>
        <w:rPr>
          <w:rFonts w:ascii="宋体" w:hAnsi="宋体" w:eastAsia="宋体" w:cs="宋体"/>
          <w:sz w:val="24"/>
          <w:szCs w:val="24"/>
        </w:rPr>
        <w:t>[7] 张月婷, 余燕伶, 张之蕾, 等. 智慧旅游理论与运用[M]. 北京: 清华大学出版社, 2026.</w:t>
      </w:r>
    </w:p>
    <w:p w14:paraId="4ECABF2E">
      <w:r>
        <w:br w:type="page"/>
      </w:r>
    </w:p>
    <w:p w14:paraId="30CD4480">
      <w:pPr>
        <w:pStyle w:val="2"/>
        <w:spacing w:before="400" w:after="200"/>
      </w:pPr>
      <w:bookmarkStart w:id="116" w:name="_Toc21564"/>
      <w:r>
        <w:rPr>
          <w:rFonts w:ascii="黑体" w:hAnsi="黑体" w:eastAsia="黑体" w:cs="黑体"/>
          <w:b/>
          <w:bCs/>
          <w:color w:val="1F4E79"/>
          <w:sz w:val="32"/>
          <w:szCs w:val="32"/>
        </w:rPr>
        <w:t>第 7 章  5G 与移动互联技术</w:t>
      </w:r>
      <w:bookmarkEnd w:id="116"/>
    </w:p>
    <w:p w14:paraId="08EEAD43">
      <w:pPr>
        <w:pStyle w:val="3"/>
        <w:spacing w:before="300" w:after="200"/>
      </w:pPr>
      <w:bookmarkStart w:id="117" w:name="_Toc9452"/>
      <w:r>
        <w:rPr>
          <w:rFonts w:ascii="黑体" w:hAnsi="黑体" w:eastAsia="黑体" w:cs="黑体"/>
          <w:b/>
          <w:bCs/>
          <w:color w:val="000000"/>
          <w:sz w:val="28"/>
          <w:szCs w:val="28"/>
        </w:rPr>
        <w:t>学习目标</w:t>
      </w:r>
      <w:bookmarkEnd w:id="117"/>
    </w:p>
    <w:p w14:paraId="674A567A">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 5G 的三大技术特性及其在智慧旅游中的应用场景，了解移动应用和小程序开发的技术框架，掌握移动端服务设计的基本原则。</w:t>
      </w:r>
    </w:p>
    <w:p w14:paraId="6405A66A">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：学生能够评估不同移动技术方案（原生 APP、小程序、H5）在旅游场景中的适用性，设计移动端智慧旅游服务的功能架构。</w:t>
      </w:r>
    </w:p>
    <w:p w14:paraId="6B52407A">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：学生能够理解移动互联技术对旅游消费行为的深刻影响，建立"移动优先"的产品设计思维，同时关注数字鸿沟和适老化设计。</w:t>
      </w:r>
    </w:p>
    <w:p w14:paraId="63C09E28">
      <w:pPr>
        <w:spacing w:after="120" w:line="360" w:lineRule="auto"/>
        <w:jc w:val="both"/>
      </w:pPr>
      <w:r>
        <w:rPr>
          <w:rFonts w:ascii="宋体" w:hAnsi="宋体" w:eastAsia="宋体" w:cs="宋体"/>
          <w:sz w:val="24"/>
          <w:szCs w:val="24"/>
        </w:rPr>
        <w:t>---</w:t>
      </w:r>
    </w:p>
    <w:p w14:paraId="5A08FED5">
      <w:pPr>
        <w:pStyle w:val="3"/>
        <w:spacing w:before="300" w:after="200"/>
      </w:pPr>
      <w:bookmarkStart w:id="118" w:name="_Toc27235"/>
      <w:r>
        <w:rPr>
          <w:rFonts w:ascii="黑体" w:hAnsi="黑体" w:eastAsia="黑体" w:cs="黑体"/>
          <w:b/>
          <w:bCs/>
          <w:color w:val="000000"/>
          <w:sz w:val="28"/>
          <w:szCs w:val="28"/>
        </w:rPr>
        <w:t>导入案例</w:t>
      </w:r>
      <w:bookmarkEnd w:id="118"/>
    </w:p>
    <w:p w14:paraId="552EF8D3">
      <w:pPr>
        <w:spacing w:after="120" w:line="360" w:lineRule="auto"/>
        <w:jc w:val="both"/>
      </w:pPr>
      <w:r>
        <w:rPr>
          <w:rFonts w:ascii="宋体" w:hAnsi="宋体" w:eastAsia="宋体" w:cs="宋体"/>
          <w:sz w:val="24"/>
          <w:szCs w:val="24"/>
        </w:rPr>
        <w:t>2024 年国庆，一位来自广州的游客在黄果树景区用手机完成了全部旅游服务：出发前在微信小程序上预订了门票（分时预约，选了上午 9:00-10:00 时段），出发当天通过小程序查看实时路况和停车场空位，到达后扫码入园（电子票，无需换纸质票），游览中手机自动触发 AI 语音导览（基于位置），午餐时用小程序查看周边餐饮并在线点餐，下午通过小程序实时查看各景点排队时长并调整游览路线，离开时在线支付停车费。</w:t>
      </w:r>
    </w:p>
    <w:p w14:paraId="1D85DAC1">
      <w:pPr>
        <w:spacing w:after="120" w:line="360" w:lineRule="auto"/>
        <w:jc w:val="both"/>
      </w:pPr>
      <w:r>
        <w:rPr>
          <w:rFonts w:ascii="宋体" w:hAnsi="宋体" w:eastAsia="宋体" w:cs="宋体"/>
          <w:sz w:val="24"/>
          <w:szCs w:val="24"/>
        </w:rPr>
        <w:t>这位游客的整个游览过程没有排过一次队、没有掏过一次现金、没有问过一次路——一部手机搞定了所有。这就是移动互联技术给旅游体验带来的根本性改变：信息不对称被打破、交易成本被降低、服务获取变得即时和个性化。</w:t>
      </w:r>
    </w:p>
    <w:p w14:paraId="5CE88DD4">
      <w:pPr>
        <w:spacing w:after="120" w:line="360" w:lineRule="auto"/>
        <w:jc w:val="both"/>
      </w:pPr>
      <w:r>
        <w:rPr>
          <w:rFonts w:ascii="宋体" w:hAnsi="宋体" w:eastAsia="宋体" w:cs="宋体"/>
          <w:sz w:val="24"/>
          <w:szCs w:val="24"/>
        </w:rPr>
        <w:t>但故事的另一面是：一位 70 岁的老年游客因为没有智能手机，无法使用分时预约系统，在景区门口被拦下。工作人员用工作手机帮他完成了预约——但这个"小插曲"提醒我们，移动互联技术的普及也带来了数字鸿沟的问题。</w:t>
      </w:r>
    </w:p>
    <w:p w14:paraId="234C0351">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6C0D8F1F">
      <w:pPr>
        <w:pStyle w:val="19"/>
        <w:numPr>
          <w:ilvl w:val="0"/>
          <w:numId w:val="2"/>
        </w:numPr>
        <w:spacing w:after="60" w:line="340" w:lineRule="auto"/>
      </w:pPr>
      <w:r>
        <w:rPr>
          <w:rFonts w:ascii="宋体" w:hAnsi="宋体" w:eastAsia="宋体" w:cs="宋体"/>
          <w:sz w:val="24"/>
          <w:szCs w:val="24"/>
        </w:rPr>
        <w:t>"一部手机游景区"是否让不会使用智能手机的群体被排斥在外？</w:t>
      </w:r>
    </w:p>
    <w:p w14:paraId="75E2F8B5">
      <w:pPr>
        <w:pStyle w:val="19"/>
        <w:numPr>
          <w:ilvl w:val="0"/>
          <w:numId w:val="2"/>
        </w:numPr>
        <w:spacing w:after="60" w:line="340" w:lineRule="auto"/>
      </w:pPr>
      <w:r>
        <w:rPr>
          <w:rFonts w:ascii="宋体" w:hAnsi="宋体" w:eastAsia="宋体" w:cs="宋体"/>
          <w:sz w:val="24"/>
          <w:szCs w:val="24"/>
        </w:rPr>
        <w:t>5G 相比 4G 在智慧旅游中有哪些"质的飞跃"而非仅仅是"量变"？</w:t>
      </w:r>
    </w:p>
    <w:p w14:paraId="46A173B2">
      <w:pPr>
        <w:pStyle w:val="19"/>
        <w:numPr>
          <w:ilvl w:val="0"/>
          <w:numId w:val="2"/>
        </w:numPr>
        <w:spacing w:after="60" w:line="340" w:lineRule="auto"/>
      </w:pPr>
      <w:r>
        <w:rPr>
          <w:rFonts w:ascii="宋体" w:hAnsi="宋体" w:eastAsia="宋体" w:cs="宋体"/>
          <w:sz w:val="24"/>
          <w:szCs w:val="24"/>
        </w:rPr>
        <w:t>小程序和原生 APP 在旅游场景中各有什么优势和劣势？</w:t>
      </w:r>
    </w:p>
    <w:p w14:paraId="2EB99678">
      <w:pPr>
        <w:spacing w:after="120" w:line="360" w:lineRule="auto"/>
        <w:jc w:val="both"/>
      </w:pPr>
      <w:r>
        <w:rPr>
          <w:rFonts w:ascii="宋体" w:hAnsi="宋体" w:eastAsia="宋体" w:cs="宋体"/>
          <w:sz w:val="24"/>
          <w:szCs w:val="24"/>
        </w:rPr>
        <w:t>---</w:t>
      </w:r>
    </w:p>
    <w:p w14:paraId="3B900D47">
      <w:pPr>
        <w:pStyle w:val="3"/>
        <w:spacing w:before="300" w:after="200"/>
      </w:pPr>
      <w:bookmarkStart w:id="119" w:name="_Toc24989"/>
      <w:r>
        <w:rPr>
          <w:rFonts w:ascii="黑体" w:hAnsi="黑体" w:eastAsia="黑体" w:cs="黑体"/>
          <w:b/>
          <w:bCs/>
          <w:color w:val="000000"/>
          <w:sz w:val="28"/>
          <w:szCs w:val="28"/>
        </w:rPr>
        <w:t>7.1 5G 技术概述</w:t>
      </w:r>
      <w:bookmarkEnd w:id="119"/>
    </w:p>
    <w:p w14:paraId="20B1BDF9">
      <w:pPr>
        <w:pStyle w:val="4"/>
        <w:spacing w:before="300" w:after="200"/>
      </w:pPr>
      <w:bookmarkStart w:id="120" w:name="_Toc6786"/>
      <w:r>
        <w:rPr>
          <w:rFonts w:ascii="黑体" w:hAnsi="黑体" w:eastAsia="黑体" w:cs="黑体"/>
          <w:b/>
          <w:bCs/>
          <w:color w:val="000000"/>
          <w:sz w:val="26"/>
          <w:szCs w:val="26"/>
        </w:rPr>
        <w:t>7.1.1 5G 的三大技术特性</w:t>
      </w:r>
      <w:bookmarkEnd w:id="120"/>
    </w:p>
    <w:p w14:paraId="46C85996">
      <w:pPr>
        <w:spacing w:after="120" w:line="360" w:lineRule="auto"/>
        <w:jc w:val="both"/>
      </w:pPr>
      <w:r>
        <w:rPr>
          <w:rFonts w:ascii="宋体" w:hAnsi="宋体" w:eastAsia="宋体" w:cs="宋体"/>
          <w:b/>
          <w:bCs/>
          <w:sz w:val="24"/>
          <w:szCs w:val="24"/>
        </w:rPr>
        <w:t>增强移动宽带（eMBB）。</w:t>
      </w:r>
      <w:r>
        <w:rPr>
          <w:rFonts w:ascii="宋体" w:hAnsi="宋体" w:eastAsia="宋体" w:cs="宋体"/>
          <w:sz w:val="24"/>
          <w:szCs w:val="24"/>
        </w:rPr>
        <w:t xml:space="preserve"> eMBB 是 5G 最直观的技术升级——下行速率可达 10 Gbps（4G 的 100 倍），上行速率可达 1 Gbps。在智慧旅游中，eMBB 支撑了：超高清（4K/8K）全景直播——将黄果树瀑布的实时全景画面传输到千里之外的展厅；VR/AR 云渲染——将复杂的 3D 渲染任务放在云端 GPU 完成，通过 5G 将渲染结果实时推送到轻量级的 VR 眼镜上；大文件传输——景区每日产生的 TB 级监控视频通过 5G 快速上传至云端。</w:t>
      </w:r>
    </w:p>
    <w:p w14:paraId="33158217">
      <w:pPr>
        <w:spacing w:after="120" w:line="360" w:lineRule="auto"/>
        <w:jc w:val="both"/>
      </w:pPr>
      <w:r>
        <w:rPr>
          <w:rFonts w:ascii="宋体" w:hAnsi="宋体" w:eastAsia="宋体" w:cs="宋体"/>
          <w:b/>
          <w:bCs/>
          <w:sz w:val="24"/>
          <w:szCs w:val="24"/>
        </w:rPr>
        <w:t>超高可靠低时延通信（uRLLC）。</w:t>
      </w:r>
      <w:r>
        <w:rPr>
          <w:rFonts w:ascii="宋体" w:hAnsi="宋体" w:eastAsia="宋体" w:cs="宋体"/>
          <w:sz w:val="24"/>
          <w:szCs w:val="24"/>
        </w:rPr>
        <w:t xml:space="preserve"> uRLLC 是 5G 在工业应用中最重要的特性——端到端延迟低至 1 毫秒，可靠性达 99.999%。在智慧旅游中，uRLLC 支撑了：自动驾驶观光车——车辆与控制中心之间的指令传输必须绝对可靠且低延迟；远程应急救援——医生通过 5G 远程操控景区急救室的医疗设备；实时 AR 导览——AR 内容需要根据游客的头部移动在毫秒级内更新，否则会产生眩晕感。</w:t>
      </w:r>
    </w:p>
    <w:p w14:paraId="64A77904">
      <w:pPr>
        <w:spacing w:after="120" w:line="360" w:lineRule="auto"/>
        <w:jc w:val="both"/>
      </w:pPr>
      <w:r>
        <w:rPr>
          <w:rFonts w:ascii="宋体" w:hAnsi="宋体" w:eastAsia="宋体" w:cs="宋体"/>
          <w:b/>
          <w:bCs/>
          <w:sz w:val="24"/>
          <w:szCs w:val="24"/>
        </w:rPr>
        <w:t>大规模机器类通信（mMTC）。</w:t>
      </w:r>
      <w:r>
        <w:rPr>
          <w:rFonts w:ascii="宋体" w:hAnsi="宋体" w:eastAsia="宋体" w:cs="宋体"/>
          <w:sz w:val="24"/>
          <w:szCs w:val="24"/>
        </w:rPr>
        <w:t xml:space="preserve"> mMTC 使 5G 可以在每平方公里内支持 100 万个设备的并发连接——是 4G 的 10 倍以上。在智慧旅游中，mMTC 支撑了：景区 IoT 传感器的大规模部署——数万个传感器同时连接，互不干扰；游客手机的密集连接——国庆黄金周大瀑布区域 1 平方公里内可能有上万部手机同时在线，4G 网络可能拥塞，5G 可以轻松应对。</w:t>
      </w:r>
    </w:p>
    <w:p w14:paraId="3777C718">
      <w:pPr>
        <w:pStyle w:val="4"/>
        <w:spacing w:before="300" w:after="200"/>
      </w:pPr>
      <w:bookmarkStart w:id="121" w:name="_Toc29638"/>
      <w:r>
        <w:rPr>
          <w:rFonts w:ascii="黑体" w:hAnsi="黑体" w:eastAsia="黑体" w:cs="黑体"/>
          <w:b/>
          <w:bCs/>
          <w:color w:val="000000"/>
          <w:sz w:val="26"/>
          <w:szCs w:val="26"/>
        </w:rPr>
        <w:t>7.1.2 5G 在景区中的部署</w:t>
      </w:r>
      <w:bookmarkEnd w:id="121"/>
    </w:p>
    <w:p w14:paraId="7FF60090">
      <w:pPr>
        <w:spacing w:after="120" w:line="360" w:lineRule="auto"/>
        <w:jc w:val="both"/>
      </w:pPr>
      <w:r>
        <w:rPr>
          <w:rFonts w:ascii="宋体" w:hAnsi="宋体" w:eastAsia="宋体" w:cs="宋体"/>
          <w:b/>
          <w:bCs/>
          <w:sz w:val="24"/>
          <w:szCs w:val="24"/>
        </w:rPr>
        <w:t>宏基站与微基站。</w:t>
      </w:r>
      <w:r>
        <w:rPr>
          <w:rFonts w:ascii="宋体" w:hAnsi="宋体" w:eastAsia="宋体" w:cs="宋体"/>
          <w:sz w:val="24"/>
          <w:szCs w:val="24"/>
        </w:rPr>
        <w:t xml:space="preserve"> 景区 5G 部署采用"宏微结合"的组网方案。宏基站覆盖范围广（可达数公里），部署在景区制高点或通信铁塔上，提供基础覆盖。微基站体积小、功率低，部署在游客密集区域（游客中心、核心观景台、餐饮区），提供容量补充和信号补盲。黄果树景区在大瀑布区域部署了 8 个 5G 微基站，确保国庆高峰期间上万部手机同时在线不卡顿。</w:t>
      </w:r>
    </w:p>
    <w:p w14:paraId="697157ED">
      <w:pPr>
        <w:spacing w:after="120" w:line="360" w:lineRule="auto"/>
        <w:jc w:val="both"/>
      </w:pPr>
      <w:r>
        <w:rPr>
          <w:rFonts w:ascii="宋体" w:hAnsi="宋体" w:eastAsia="宋体" w:cs="宋体"/>
          <w:b/>
          <w:bCs/>
          <w:sz w:val="24"/>
          <w:szCs w:val="24"/>
        </w:rPr>
        <w:t>5G 专网。</w:t>
      </w:r>
      <w:r>
        <w:rPr>
          <w:rFonts w:ascii="宋体" w:hAnsi="宋体" w:eastAsia="宋体" w:cs="宋体"/>
          <w:sz w:val="24"/>
          <w:szCs w:val="24"/>
        </w:rPr>
        <w:t xml:space="preserve"> 对于对网络性能有极高要求的场景，可建设 5G 专网——在景区内部署专用的 5G 核心网和基站，不经过运营商公网。5G 专网的优势包括：数据不出园区（安全性高）、网络性能独享（不受公网用户影响）、可定制化（根据业务需求灵活配置网络参数）。劣势是建设和运维成本高。目前主要应用于大型工业企业和少数顶级景区。</w:t>
      </w:r>
    </w:p>
    <w:p w14:paraId="6E1EB7C8">
      <w:pPr>
        <w:pStyle w:val="4"/>
        <w:spacing w:before="300" w:after="200"/>
      </w:pPr>
      <w:bookmarkStart w:id="122" w:name="_Toc32015"/>
      <w:r>
        <w:rPr>
          <w:rFonts w:ascii="黑体" w:hAnsi="黑体" w:eastAsia="黑体" w:cs="黑体"/>
          <w:b/>
          <w:bCs/>
          <w:color w:val="000000"/>
          <w:sz w:val="26"/>
          <w:szCs w:val="26"/>
        </w:rPr>
        <w:t>7.1.3 6G 展望</w:t>
      </w:r>
      <w:bookmarkEnd w:id="122"/>
    </w:p>
    <w:p w14:paraId="57F749EE">
      <w:pPr>
        <w:spacing w:after="120" w:line="360" w:lineRule="auto"/>
        <w:jc w:val="both"/>
      </w:pPr>
      <w:r>
        <w:rPr>
          <w:rFonts w:ascii="宋体" w:hAnsi="宋体" w:eastAsia="宋体" w:cs="宋体"/>
          <w:b/>
          <w:bCs/>
          <w:sz w:val="24"/>
          <w:szCs w:val="24"/>
        </w:rPr>
        <w:t>6G 的核心愿景。</w:t>
      </w:r>
      <w:r>
        <w:rPr>
          <w:rFonts w:ascii="宋体" w:hAnsi="宋体" w:eastAsia="宋体" w:cs="宋体"/>
          <w:sz w:val="24"/>
          <w:szCs w:val="24"/>
        </w:rPr>
        <w:t xml:space="preserve"> 虽然 5G 仍在普及阶段，6G 的研究已经启动。6G 预计在 2030 年前后商用，核心特性包括：太赫兹通信（峰值速率达 1 Tbps）、全息通信（传输三维全息影像而非平面视频）、通感一体化（通信和感知功能集成在同一系统中）、空天地一体化（卫星、无人机、地面基站无缝协同覆盖）。对于智慧旅游而言，6G 可能带来：全息导游——AI 导游以三维全息影像的形式"站在"游客面前；感知互联——网络不仅能传输数据，还能感知环境中的人、物和事件，无需单独的传感器。</w:t>
      </w:r>
    </w:p>
    <w:p w14:paraId="15EDC8DF">
      <w:pPr>
        <w:spacing w:after="120" w:line="360" w:lineRule="auto"/>
        <w:jc w:val="both"/>
      </w:pPr>
      <w:r>
        <w:rPr>
          <w:rFonts w:ascii="宋体" w:hAnsi="宋体" w:eastAsia="宋体" w:cs="宋体"/>
          <w:sz w:val="24"/>
          <w:szCs w:val="24"/>
        </w:rPr>
        <w:t>---</w:t>
      </w:r>
    </w:p>
    <w:p w14:paraId="32AE3D2D">
      <w:pPr>
        <w:pStyle w:val="3"/>
        <w:spacing w:before="300" w:after="200"/>
      </w:pPr>
      <w:bookmarkStart w:id="123" w:name="_Toc32548"/>
      <w:r>
        <w:rPr>
          <w:rFonts w:ascii="黑体" w:hAnsi="黑体" w:eastAsia="黑体" w:cs="黑体"/>
          <w:b/>
          <w:bCs/>
          <w:color w:val="000000"/>
          <w:sz w:val="28"/>
          <w:szCs w:val="28"/>
        </w:rPr>
        <w:t>7.2 移动应用开发技术</w:t>
      </w:r>
      <w:bookmarkEnd w:id="123"/>
    </w:p>
    <w:p w14:paraId="3A845F6B">
      <w:pPr>
        <w:pStyle w:val="4"/>
        <w:spacing w:before="300" w:after="200"/>
      </w:pPr>
      <w:bookmarkStart w:id="124" w:name="_Toc18310"/>
      <w:r>
        <w:rPr>
          <w:rFonts w:ascii="黑体" w:hAnsi="黑体" w:eastAsia="黑体" w:cs="黑体"/>
          <w:b/>
          <w:bCs/>
          <w:color w:val="000000"/>
          <w:sz w:val="26"/>
          <w:szCs w:val="26"/>
        </w:rPr>
        <w:t>7.2.1 原生 APP vs. 小程序 vs. H5</w:t>
      </w:r>
      <w:bookmarkEnd w:id="124"/>
    </w:p>
    <w:p w14:paraId="616B2C6D">
      <w:pPr>
        <w:spacing w:after="120" w:line="360" w:lineRule="auto"/>
        <w:jc w:val="both"/>
      </w:pPr>
      <w:r>
        <w:rPr>
          <w:rFonts w:ascii="宋体" w:hAnsi="宋体" w:eastAsia="宋体" w:cs="宋体"/>
          <w:b/>
          <w:bCs/>
          <w:sz w:val="24"/>
          <w:szCs w:val="24"/>
        </w:rPr>
        <w:t>三种方案的比较。</w:t>
      </w:r>
      <w:r>
        <w:rPr>
          <w:rFonts w:ascii="宋体" w:hAnsi="宋体" w:eastAsia="宋体" w:cs="宋体"/>
          <w:sz w:val="24"/>
          <w:szCs w:val="24"/>
        </w:rPr>
        <w:t xml:space="preserve"> 原生 APP——需要分别开发 iOS 和 Android 版本，功能最强、体验最好，但开发和维护成本高，用户需要下载安装。小程序——在微信、支付宝等超级 APP 内运行，跨平台、无需下载、开发成本低，但功能受限。H5 网页——通过浏览器访问，跨所有平台、更新即时、无需审核，但体验较差（加载慢、功能受限、无法使用推送等原生能力）。</w:t>
      </w:r>
    </w:p>
    <w:p w14:paraId="578CA25C">
      <w:pPr>
        <w:spacing w:after="120" w:line="360" w:lineRule="auto"/>
        <w:jc w:val="both"/>
      </w:pPr>
      <w:r>
        <w:rPr>
          <w:rFonts w:ascii="宋体" w:hAnsi="宋体" w:eastAsia="宋体" w:cs="宋体"/>
          <w:b/>
          <w:bCs/>
          <w:sz w:val="24"/>
          <w:szCs w:val="24"/>
        </w:rPr>
        <w:t>智慧旅游场景的选择策略。</w:t>
      </w:r>
      <w:r>
        <w:rPr>
          <w:rFonts w:ascii="宋体" w:hAnsi="宋体" w:eastAsia="宋体" w:cs="宋体"/>
          <w:sz w:val="24"/>
          <w:szCs w:val="24"/>
        </w:rPr>
        <w:t xml:space="preserve"> 对于大多数景区，"小程序为主、H5 为辅"是最优策略。微信小程序的日活跃用户超过 6 亿，覆盖了绝大多数潜在游客群体，无需下载安装极大降低了使用门槛——对于低频的旅游场景，游客不太可能为了去一次黄果树而专门下载一个 APP。原生 APP 适用于高频场景（如 OTA 平台的超级用户）或需要复杂原生能力（如 AR 导览）的场景。H5 适用于信息展示类场景（如景区官网）和社交分享场景（如朋友圈转发）。</w:t>
      </w:r>
    </w:p>
    <w:p w14:paraId="3694652A">
      <w:pPr>
        <w:pStyle w:val="4"/>
        <w:spacing w:before="300" w:after="200"/>
      </w:pPr>
      <w:bookmarkStart w:id="125" w:name="_Toc18732"/>
      <w:r>
        <w:rPr>
          <w:rFonts w:ascii="黑体" w:hAnsi="黑体" w:eastAsia="黑体" w:cs="黑体"/>
          <w:b/>
          <w:bCs/>
          <w:color w:val="000000"/>
          <w:sz w:val="26"/>
          <w:szCs w:val="26"/>
        </w:rPr>
        <w:t>7.2.2 微信小程序开发</w:t>
      </w:r>
      <w:bookmarkEnd w:id="125"/>
    </w:p>
    <w:p w14:paraId="49349C72">
      <w:pPr>
        <w:spacing w:after="120" w:line="360" w:lineRule="auto"/>
        <w:jc w:val="both"/>
      </w:pPr>
      <w:r>
        <w:rPr>
          <w:rFonts w:ascii="宋体" w:hAnsi="宋体" w:eastAsia="宋体" w:cs="宋体"/>
          <w:b/>
          <w:bCs/>
          <w:sz w:val="24"/>
          <w:szCs w:val="24"/>
        </w:rPr>
        <w:t>小程序的技术架构。</w:t>
      </w:r>
      <w:r>
        <w:rPr>
          <w:rFonts w:ascii="宋体" w:hAnsi="宋体" w:eastAsia="宋体" w:cs="宋体"/>
          <w:sz w:val="24"/>
          <w:szCs w:val="24"/>
        </w:rPr>
        <w:t xml:space="preserve"> 微信小程序采用"双线程"架构——渲染线程（WebView）负责界面渲染，逻辑线程（JSCore）负责数据处理和业务逻辑，两者通过微信客户端桥接通信。这种架构保证了小程序的安全性和性能——逻辑线程不能直接操作 DOM，避免了 XSS 攻击；渲染和逻辑分离，避免了单线程阻塞导致的卡顿。</w:t>
      </w:r>
    </w:p>
    <w:p w14:paraId="54F13717">
      <w:pPr>
        <w:spacing w:after="120" w:line="360" w:lineRule="auto"/>
        <w:jc w:val="both"/>
      </w:pPr>
      <w:r>
        <w:rPr>
          <w:rFonts w:ascii="宋体" w:hAnsi="宋体" w:eastAsia="宋体" w:cs="宋体"/>
          <w:b/>
          <w:bCs/>
          <w:sz w:val="24"/>
          <w:szCs w:val="24"/>
        </w:rPr>
        <w:t>旅游小程序的核心功能模块。</w:t>
      </w:r>
      <w:r>
        <w:rPr>
          <w:rFonts w:ascii="宋体" w:hAnsi="宋体" w:eastAsia="宋体" w:cs="宋体"/>
          <w:sz w:val="24"/>
          <w:szCs w:val="24"/>
        </w:rPr>
        <w:t xml:space="preserve"> 票务预订——分时预约、在线支付、电子票管理、退改签。智能导览——地图导航、语音讲解、AR 识别、路线推荐。信息服务——实时客流、排队时长、天气预报、公告通知。互动社交——游记分享、打卡积分、评论评价、活动报名。电商转化——特产商城、酒店预订、餐饮外卖、文创产品。一个设计良好的旅游小程序应该让用户在 3 步内完成核心操作（搜索→预订→支付）。</w:t>
      </w:r>
    </w:p>
    <w:p w14:paraId="216E64DF">
      <w:pPr>
        <w:pStyle w:val="4"/>
        <w:spacing w:before="300" w:after="200"/>
      </w:pPr>
      <w:bookmarkStart w:id="126" w:name="_Toc8139"/>
      <w:r>
        <w:rPr>
          <w:rFonts w:ascii="黑体" w:hAnsi="黑体" w:eastAsia="黑体" w:cs="黑体"/>
          <w:b/>
          <w:bCs/>
          <w:color w:val="000000"/>
          <w:sz w:val="26"/>
          <w:szCs w:val="26"/>
        </w:rPr>
        <w:t>7.2.3 移动端服务设计原则</w:t>
      </w:r>
      <w:bookmarkEnd w:id="126"/>
    </w:p>
    <w:p w14:paraId="113E1311">
      <w:pPr>
        <w:spacing w:after="120" w:line="360" w:lineRule="auto"/>
        <w:jc w:val="both"/>
      </w:pPr>
      <w:r>
        <w:rPr>
          <w:rFonts w:ascii="宋体" w:hAnsi="宋体" w:eastAsia="宋体" w:cs="宋体"/>
          <w:b/>
          <w:bCs/>
          <w:sz w:val="24"/>
          <w:szCs w:val="24"/>
        </w:rPr>
        <w:t>移动优先。</w:t>
      </w:r>
      <w:r>
        <w:rPr>
          <w:rFonts w:ascii="宋体" w:hAnsi="宋体" w:eastAsia="宋体" w:cs="宋体"/>
          <w:sz w:val="24"/>
          <w:szCs w:val="24"/>
        </w:rPr>
        <w:t xml:space="preserve"> 移动端（手机）已成为旅游信息获取和服务消费的主渠道。设计旅游数字服务时，应从手机屏幕出发设计功能和交互，再适配 PC 端，而非反之。移动优先意味着：信息架构扁平化（减少层级深度）、操作流程极简化（减少步骤和输入）、交互设计大触控区域化（手指点击的舒适区域是 44×44 点以上）。</w:t>
      </w:r>
    </w:p>
    <w:p w14:paraId="4CD8BA59">
      <w:pPr>
        <w:spacing w:after="120" w:line="360" w:lineRule="auto"/>
        <w:jc w:val="both"/>
      </w:pPr>
      <w:r>
        <w:rPr>
          <w:rFonts w:ascii="宋体" w:hAnsi="宋体" w:eastAsia="宋体" w:cs="宋体"/>
          <w:b/>
          <w:bCs/>
          <w:sz w:val="24"/>
          <w:szCs w:val="24"/>
        </w:rPr>
        <w:t>离线优先。</w:t>
      </w:r>
      <w:r>
        <w:rPr>
          <w:rFonts w:ascii="宋体" w:hAnsi="宋体" w:eastAsia="宋体" w:cs="宋体"/>
          <w:sz w:val="24"/>
          <w:szCs w:val="24"/>
        </w:rPr>
        <w:t xml:space="preserve"> 景区网络环境复杂——峡谷、溶洞、地下停车场可能没有信号。移动应用应具备离线可用能力：关键信息（地图、讲解内容、订单凭证）预加载并缓存到本地，网络不可用时仍可访问；用户操作（如评价、收藏）先本地保存，网络恢复后自动同步。</w:t>
      </w:r>
    </w:p>
    <w:p w14:paraId="6ADABEB9">
      <w:pPr>
        <w:spacing w:after="120" w:line="360" w:lineRule="auto"/>
        <w:jc w:val="both"/>
      </w:pPr>
      <w:r>
        <w:rPr>
          <w:rFonts w:ascii="宋体" w:hAnsi="宋体" w:eastAsia="宋体" w:cs="宋体"/>
          <w:b/>
          <w:bCs/>
          <w:sz w:val="24"/>
          <w:szCs w:val="24"/>
        </w:rPr>
        <w:t>适老化设计。</w:t>
      </w:r>
      <w:r>
        <w:rPr>
          <w:rFonts w:ascii="宋体" w:hAnsi="宋体" w:eastAsia="宋体" w:cs="宋体"/>
          <w:sz w:val="24"/>
          <w:szCs w:val="24"/>
        </w:rPr>
        <w:t xml:space="preserve"> 老年游客是旅游市场的重要群体，移动端服务需考虑适老化设计：大字体（支持系统字体缩放）、高对比度（文字与背景对比度不低于 4.5:1）、简化操作（减少手势操作，提供明确的按钮）、语音输入（支持语音搜索和语音指令）、人工服务入口（一键呼叫人工客服）。</w:t>
      </w:r>
    </w:p>
    <w:p w14:paraId="6009B358">
      <w:pPr>
        <w:spacing w:after="120" w:line="360" w:lineRule="auto"/>
        <w:jc w:val="both"/>
      </w:pPr>
      <w:r>
        <w:rPr>
          <w:rFonts w:ascii="宋体" w:hAnsi="宋体" w:eastAsia="宋体" w:cs="宋体"/>
          <w:sz w:val="24"/>
          <w:szCs w:val="24"/>
        </w:rPr>
        <w:t>---</w:t>
      </w:r>
    </w:p>
    <w:p w14:paraId="3BC0BA58">
      <w:pPr>
        <w:pStyle w:val="3"/>
        <w:spacing w:before="300" w:after="200"/>
      </w:pPr>
      <w:bookmarkStart w:id="127" w:name="_Toc1387"/>
      <w:r>
        <w:rPr>
          <w:rFonts w:ascii="黑体" w:hAnsi="黑体" w:eastAsia="黑体" w:cs="黑体"/>
          <w:b/>
          <w:bCs/>
          <w:color w:val="000000"/>
          <w:sz w:val="28"/>
          <w:szCs w:val="28"/>
        </w:rPr>
        <w:t>7.3 移动定位与位置服务</w:t>
      </w:r>
      <w:bookmarkEnd w:id="127"/>
    </w:p>
    <w:p w14:paraId="7A9457C8">
      <w:pPr>
        <w:pStyle w:val="4"/>
        <w:spacing w:before="300" w:after="200"/>
      </w:pPr>
      <w:bookmarkStart w:id="128" w:name="_Toc25478"/>
      <w:r>
        <w:rPr>
          <w:rFonts w:ascii="黑体" w:hAnsi="黑体" w:eastAsia="黑体" w:cs="黑体"/>
          <w:b/>
          <w:bCs/>
          <w:color w:val="000000"/>
          <w:sz w:val="26"/>
          <w:szCs w:val="26"/>
        </w:rPr>
        <w:t>7.3.1 LBS 技术原理</w:t>
      </w:r>
      <w:bookmarkEnd w:id="128"/>
    </w:p>
    <w:p w14:paraId="31C71D00">
      <w:pPr>
        <w:spacing w:after="120" w:line="360" w:lineRule="auto"/>
        <w:jc w:val="both"/>
      </w:pPr>
      <w:r>
        <w:rPr>
          <w:rFonts w:ascii="宋体" w:hAnsi="宋体" w:eastAsia="宋体" w:cs="宋体"/>
          <w:b/>
          <w:bCs/>
          <w:sz w:val="24"/>
          <w:szCs w:val="24"/>
        </w:rPr>
        <w:t>定位技术栈。</w:t>
      </w:r>
      <w:r>
        <w:rPr>
          <w:rFonts w:ascii="宋体" w:hAnsi="宋体" w:eastAsia="宋体" w:cs="宋体"/>
          <w:sz w:val="24"/>
          <w:szCs w:val="24"/>
        </w:rPr>
        <w:t xml:space="preserve"> 移动端的定位采用多层技术栈，按精度从低到高、从室外到室内递进。卫星定位（GPS/北斗/GLONASS）——室外定位的主力，精度 5-10 米。基站定位——通过手机连接的蜂窝基站位置估算用户位置，精度 100-1000 米，但室内可用。WiFi 定位——通过扫描周围 WiFi 信号强度进行位置估算，精度 3-10 米，室内可用。蓝牙定位（BLE Beacon）——精度 1-3 米，需要部署信标。UWB 定位——精度 10-30 厘米，成本最高。</w:t>
      </w:r>
    </w:p>
    <w:p w14:paraId="28A7BECE">
      <w:pPr>
        <w:spacing w:after="120" w:line="360" w:lineRule="auto"/>
        <w:jc w:val="both"/>
      </w:pPr>
      <w:r>
        <w:rPr>
          <w:rFonts w:ascii="宋体" w:hAnsi="宋体" w:eastAsia="宋体" w:cs="宋体"/>
          <w:b/>
          <w:bCs/>
          <w:sz w:val="24"/>
          <w:szCs w:val="24"/>
        </w:rPr>
        <w:t>地理围栏技术。</w:t>
      </w:r>
      <w:r>
        <w:rPr>
          <w:rFonts w:ascii="宋体" w:hAnsi="宋体" w:eastAsia="宋体" w:cs="宋体"/>
          <w:sz w:val="24"/>
          <w:szCs w:val="24"/>
        </w:rPr>
        <w:t xml:space="preserve"> 地理围栏（Geo-fencing）是在数字地图上划定虚拟的"围栏"区域，当移动设备进入或离开该区域时，自动触发预设的操作。在智慧旅游中，地理围栏的应用包括：进入景区时自动推送欢迎信息和游览建议；进入排队区域时自动推送等待时间预估和替代路线；离开景区时自动推送满意度调查和分享邀请。</w:t>
      </w:r>
    </w:p>
    <w:p w14:paraId="3D0D3DFC">
      <w:pPr>
        <w:pStyle w:val="4"/>
        <w:spacing w:before="300" w:after="200"/>
      </w:pPr>
      <w:bookmarkStart w:id="129" w:name="_Toc31219"/>
      <w:r>
        <w:rPr>
          <w:rFonts w:ascii="黑体" w:hAnsi="黑体" w:eastAsia="黑体" w:cs="黑体"/>
          <w:b/>
          <w:bCs/>
          <w:color w:val="000000"/>
          <w:sz w:val="26"/>
          <w:szCs w:val="26"/>
        </w:rPr>
        <w:t>7.3.2 景区电子地图与导航</w:t>
      </w:r>
      <w:bookmarkEnd w:id="129"/>
    </w:p>
    <w:p w14:paraId="71032A8A">
      <w:pPr>
        <w:spacing w:after="120" w:line="360" w:lineRule="auto"/>
        <w:jc w:val="both"/>
      </w:pPr>
      <w:r>
        <w:rPr>
          <w:rFonts w:ascii="宋体" w:hAnsi="宋体" w:eastAsia="宋体" w:cs="宋体"/>
          <w:b/>
          <w:bCs/>
          <w:sz w:val="24"/>
          <w:szCs w:val="24"/>
        </w:rPr>
        <w:t>室内外一体化导航。</w:t>
      </w:r>
      <w:r>
        <w:rPr>
          <w:rFonts w:ascii="宋体" w:hAnsi="宋体" w:eastAsia="宋体" w:cs="宋体"/>
          <w:sz w:val="24"/>
          <w:szCs w:val="24"/>
        </w:rPr>
        <w:t xml:space="preserve"> 景区的导航需求横跨室外和室内——游客需要在停车场、售票处（室外）→游客中心大厅（室内）→景区步道（室外）→溶洞（室内）之间无缝导航。技术方案：室外使用 GPS+高德/百度地图 SDK；室内使用 WiFi+BLE 指纹定位+自建室内地图；室外到室内的过渡区域通过多源融合算法平滑切换。</w:t>
      </w:r>
    </w:p>
    <w:p w14:paraId="60553151">
      <w:pPr>
        <w:spacing w:after="120" w:line="360" w:lineRule="auto"/>
        <w:jc w:val="both"/>
      </w:pPr>
      <w:r>
        <w:rPr>
          <w:rFonts w:ascii="宋体" w:hAnsi="宋体" w:eastAsia="宋体" w:cs="宋体"/>
          <w:b/>
          <w:bCs/>
          <w:sz w:val="24"/>
          <w:szCs w:val="24"/>
        </w:rPr>
        <w:t>景区特色地图设计。</w:t>
      </w:r>
      <w:r>
        <w:rPr>
          <w:rFonts w:ascii="宋体" w:hAnsi="宋体" w:eastAsia="宋体" w:cs="宋体"/>
          <w:sz w:val="24"/>
          <w:szCs w:val="24"/>
        </w:rPr>
        <w:t xml:space="preserve"> 景区地图需要突出与通用导航地图不同的特色信息：手绘风格（体现景区的文化氛围而非冷冰冰的几何线条）、POI 丰富（标注厕所、餐饮、医疗点、拍照点等服务设施）、路线推荐（"精华游 2 小时""全景游 5 小时"等多条推荐路线）、实时信息叠加（排队时长、客流密度、临时关闭区域）。</w:t>
      </w:r>
    </w:p>
    <w:p w14:paraId="5727BF5B">
      <w:pPr>
        <w:spacing w:after="120" w:line="360" w:lineRule="auto"/>
        <w:jc w:val="both"/>
      </w:pPr>
      <w:r>
        <w:rPr>
          <w:rFonts w:ascii="宋体" w:hAnsi="宋体" w:eastAsia="宋体" w:cs="宋体"/>
          <w:sz w:val="24"/>
          <w:szCs w:val="24"/>
        </w:rPr>
        <w:t>---</w:t>
      </w:r>
    </w:p>
    <w:p w14:paraId="06F20F95">
      <w:pPr>
        <w:pStyle w:val="3"/>
        <w:spacing w:before="300" w:after="200"/>
      </w:pPr>
      <w:bookmarkStart w:id="130" w:name="_Toc19301"/>
      <w:r>
        <w:rPr>
          <w:rFonts w:ascii="黑体" w:hAnsi="黑体" w:eastAsia="黑体" w:cs="黑体"/>
          <w:b/>
          <w:bCs/>
          <w:color w:val="000000"/>
          <w:sz w:val="28"/>
          <w:szCs w:val="28"/>
        </w:rPr>
        <w:t>7.4 移动支付与无接触服务</w:t>
      </w:r>
      <w:bookmarkEnd w:id="130"/>
    </w:p>
    <w:p w14:paraId="7C7BBE0B">
      <w:pPr>
        <w:pStyle w:val="4"/>
        <w:spacing w:before="300" w:after="200"/>
      </w:pPr>
      <w:bookmarkStart w:id="131" w:name="_Toc25619"/>
      <w:r>
        <w:rPr>
          <w:rFonts w:ascii="黑体" w:hAnsi="黑体" w:eastAsia="黑体" w:cs="黑体"/>
          <w:b/>
          <w:bCs/>
          <w:color w:val="000000"/>
          <w:sz w:val="26"/>
          <w:szCs w:val="26"/>
        </w:rPr>
        <w:t>7.4.1 移动支付的技术生态</w:t>
      </w:r>
      <w:bookmarkEnd w:id="131"/>
    </w:p>
    <w:p w14:paraId="7F6FA0E7">
      <w:pPr>
        <w:spacing w:after="120" w:line="360" w:lineRule="auto"/>
        <w:jc w:val="both"/>
      </w:pPr>
      <w:r>
        <w:rPr>
          <w:rFonts w:ascii="宋体" w:hAnsi="宋体" w:eastAsia="宋体" w:cs="宋体"/>
          <w:b/>
          <w:bCs/>
          <w:sz w:val="24"/>
          <w:szCs w:val="24"/>
        </w:rPr>
        <w:t>支付方式的多元化。</w:t>
      </w:r>
      <w:r>
        <w:rPr>
          <w:rFonts w:ascii="宋体" w:hAnsi="宋体" w:eastAsia="宋体" w:cs="宋体"/>
          <w:sz w:val="24"/>
          <w:szCs w:val="24"/>
        </w:rPr>
        <w:t xml:space="preserve"> 中国旅游场景中的移动支付已覆盖多种方式：扫码支付（微信支付/支付宝，游客扫商户收款码）、被扫支付（商户扫游客付款码）、NFC 支付（手机碰触 POS 终端）、刷脸支付（人脸识别+手机号验证）。景区应根据场景选择最优支付方式——闸机入园适合刷脸（快速、无接触），餐饮消费适合扫码支付（简单便捷），停车缴费适合无感支付（车牌识别+自动扣款）。</w:t>
      </w:r>
    </w:p>
    <w:p w14:paraId="726C121B">
      <w:pPr>
        <w:spacing w:after="120" w:line="360" w:lineRule="auto"/>
        <w:jc w:val="both"/>
      </w:pPr>
      <w:r>
        <w:rPr>
          <w:rFonts w:ascii="宋体" w:hAnsi="宋体" w:eastAsia="宋体" w:cs="宋体"/>
          <w:b/>
          <w:bCs/>
          <w:sz w:val="24"/>
          <w:szCs w:val="24"/>
        </w:rPr>
        <w:t>聚合支付。</w:t>
      </w:r>
      <w:r>
        <w:rPr>
          <w:rFonts w:ascii="宋体" w:hAnsi="宋体" w:eastAsia="宋体" w:cs="宋体"/>
          <w:sz w:val="24"/>
          <w:szCs w:val="24"/>
        </w:rPr>
        <w:t xml:space="preserve"> 景区商户需要同时支持微信支付、支付宝、银联云闪付等多种支付方式，但逐一接入各家支付渠道的开发成本高。聚合支付服务商提供统一的接口，一次接入即可支持多种支付方式，降低开发成本。</w:t>
      </w:r>
    </w:p>
    <w:p w14:paraId="0B163044">
      <w:pPr>
        <w:pStyle w:val="4"/>
        <w:spacing w:before="300" w:after="200"/>
      </w:pPr>
      <w:bookmarkStart w:id="132" w:name="_Toc20843"/>
      <w:r>
        <w:rPr>
          <w:rFonts w:ascii="黑体" w:hAnsi="黑体" w:eastAsia="黑体" w:cs="黑体"/>
          <w:b/>
          <w:bCs/>
          <w:color w:val="000000"/>
          <w:sz w:val="26"/>
          <w:szCs w:val="26"/>
        </w:rPr>
        <w:t>7.4.2 无接触服务的实现</w:t>
      </w:r>
      <w:bookmarkEnd w:id="132"/>
    </w:p>
    <w:p w14:paraId="60A6912D">
      <w:pPr>
        <w:spacing w:after="120" w:line="360" w:lineRule="auto"/>
        <w:jc w:val="both"/>
      </w:pPr>
      <w:r>
        <w:rPr>
          <w:rFonts w:ascii="宋体" w:hAnsi="宋体" w:eastAsia="宋体" w:cs="宋体"/>
          <w:b/>
          <w:bCs/>
          <w:sz w:val="24"/>
          <w:szCs w:val="24"/>
        </w:rPr>
        <w:t>"无接触"的技术支撑。</w:t>
      </w:r>
      <w:r>
        <w:rPr>
          <w:rFonts w:ascii="宋体" w:hAnsi="宋体" w:eastAsia="宋体" w:cs="宋体"/>
          <w:sz w:val="24"/>
          <w:szCs w:val="24"/>
        </w:rPr>
        <w:t xml:space="preserve"> COVID-19 疫情加速了旅游场景中无接触服务的普及。扫码入园（电子票）替代纸质票和人工检票；自助入住机替代酒店前台人工办理；小程序点餐替代纸质菜单和人工点单；语音控制替代触摸屏（电梯、空调、灯光）。这些"无接触"体验的背后是移动互联、IoT 和 AI 技术的综合应用。</w:t>
      </w:r>
    </w:p>
    <w:p w14:paraId="4BE54F08">
      <w:pPr>
        <w:spacing w:after="120" w:line="360" w:lineRule="auto"/>
        <w:jc w:val="both"/>
      </w:pPr>
      <w:r>
        <w:rPr>
          <w:rFonts w:ascii="宋体" w:hAnsi="宋体" w:eastAsia="宋体" w:cs="宋体"/>
          <w:b/>
          <w:bCs/>
          <w:sz w:val="24"/>
          <w:szCs w:val="24"/>
        </w:rPr>
        <w:t>便利性与包容性的平衡。</w:t>
      </w:r>
      <w:r>
        <w:rPr>
          <w:rFonts w:ascii="宋体" w:hAnsi="宋体" w:eastAsia="宋体" w:cs="宋体"/>
          <w:sz w:val="24"/>
          <w:szCs w:val="24"/>
        </w:rPr>
        <w:t xml:space="preserve"> "无接触"不应等于"无人化"——完全依赖移动端的服务可能排斥不擅长使用智能手机的群体。负责任的智慧旅游设计应保留人工服务通道作为"数字备选"——自助售票机旁边安排工作人员协助操作，小程序点餐的同时保留纸质菜单，人脸识别通道旁边保留人工检票通道。</w:t>
      </w:r>
    </w:p>
    <w:p w14:paraId="6A6A142F">
      <w:pPr>
        <w:pBdr>
          <w:left w:val="single" w:color="1F4E79" w:sz="6" w:space="8"/>
        </w:pBdr>
        <w:spacing w:after="120" w:line="360" w:lineRule="auto"/>
        <w:ind w:left="720" w:right="720"/>
      </w:pPr>
      <w:r>
        <w:rPr>
          <w:rFonts w:ascii="楷体" w:hAnsi="楷体" w:eastAsia="楷体" w:cs="楷体"/>
          <w:i/>
          <w:iCs/>
          <w:color w:val="333333"/>
          <w:sz w:val="20"/>
          <w:szCs w:val="20"/>
        </w:rPr>
        <w:t>**知识卡片 7-1**：移动优先设计并非简单的"把 PC 页面缩小放到手机上"。真正的移动优先是：从手机的用户场景出发重新设计信息架构和交互流程——手机用户通常在移动中、碎片化时间、单手操作，信息需求更聚焦（"黄果树今天几点关门"而非"黄果树景区的历史沿革和发展规划"），交互方式更直觉（滑动、点击、语音）。先设计好移动端的体验，再考虑 PC 端如何补充移动端无法承载的深度功能。</w:t>
      </w:r>
    </w:p>
    <w:p w14:paraId="61B89FB4">
      <w:pPr>
        <w:spacing w:after="120" w:line="360" w:lineRule="auto"/>
        <w:jc w:val="both"/>
      </w:pPr>
      <w:r>
        <w:rPr>
          <w:rFonts w:ascii="宋体" w:hAnsi="宋体" w:eastAsia="宋体" w:cs="宋体"/>
          <w:sz w:val="24"/>
          <w:szCs w:val="24"/>
        </w:rPr>
        <w:t>---</w:t>
      </w:r>
    </w:p>
    <w:p w14:paraId="4F58E7A7">
      <w:pPr>
        <w:pStyle w:val="3"/>
        <w:spacing w:before="300" w:after="200"/>
      </w:pPr>
      <w:bookmarkStart w:id="133" w:name="_Toc2030"/>
      <w:r>
        <w:rPr>
          <w:rFonts w:ascii="黑体" w:hAnsi="黑体" w:eastAsia="黑体" w:cs="黑体"/>
          <w:b/>
          <w:bCs/>
          <w:color w:val="000000"/>
          <w:sz w:val="28"/>
          <w:szCs w:val="28"/>
        </w:rPr>
        <w:t>本章小结</w:t>
      </w:r>
      <w:bookmarkEnd w:id="133"/>
    </w:p>
    <w:p w14:paraId="20FDEC58">
      <w:pPr>
        <w:spacing w:after="120" w:line="360" w:lineRule="auto"/>
        <w:jc w:val="both"/>
      </w:pPr>
      <w:r>
        <w:rPr>
          <w:rFonts w:ascii="宋体" w:hAnsi="宋体" w:eastAsia="宋体" w:cs="宋体"/>
          <w:sz w:val="24"/>
          <w:szCs w:val="24"/>
        </w:rPr>
        <w:t>本章从 5G 通信、移动应用开发、位置服务和移动支付四个维度，系统介绍了移动互联技术在智慧旅游中的应用。5G 的 eMBB、uRLLC 和 mMTC 三大特性为超高清直播、自动驾驶观光车和 IoT 大规模连接提供了网络基础。移动应用开发需在原生 APP、小程序和 H5 之间根据场景选择最优方案，移动优先、离线优先和适老化设计是移动端服务设计的三大原则。LBS 技术通过多层定位技术栈和地理围栏实现精准的位置服务，景区导航需要室内外一体化和特色地图设计。移动支付和无接触服务提升了便利性，但需要保留人工通道以确保包容性。</w:t>
      </w:r>
    </w:p>
    <w:p w14:paraId="390E5669">
      <w:pPr>
        <w:spacing w:after="120" w:line="360" w:lineRule="auto"/>
        <w:jc w:val="both"/>
      </w:pPr>
      <w:r>
        <w:rPr>
          <w:rFonts w:ascii="宋体" w:hAnsi="宋体" w:eastAsia="宋体" w:cs="宋体"/>
          <w:sz w:val="24"/>
          <w:szCs w:val="24"/>
        </w:rPr>
        <w:t>第 8 章将进入应用系统篇，介绍智慧票务与预约系统的设计与实现。</w:t>
      </w:r>
    </w:p>
    <w:p w14:paraId="459AFC0A">
      <w:pPr>
        <w:spacing w:after="120" w:line="360" w:lineRule="auto"/>
        <w:jc w:val="both"/>
      </w:pPr>
      <w:r>
        <w:rPr>
          <w:rFonts w:ascii="宋体" w:hAnsi="宋体" w:eastAsia="宋体" w:cs="宋体"/>
          <w:sz w:val="24"/>
          <w:szCs w:val="24"/>
        </w:rPr>
        <w:t>---</w:t>
      </w:r>
    </w:p>
    <w:p w14:paraId="510AD847">
      <w:pPr>
        <w:pStyle w:val="3"/>
        <w:spacing w:before="300" w:after="200"/>
      </w:pPr>
      <w:bookmarkStart w:id="134" w:name="_Toc15026"/>
      <w:r>
        <w:rPr>
          <w:rFonts w:ascii="黑体" w:hAnsi="黑体" w:eastAsia="黑体" w:cs="黑体"/>
          <w:b/>
          <w:bCs/>
          <w:color w:val="000000"/>
          <w:sz w:val="28"/>
          <w:szCs w:val="28"/>
        </w:rPr>
        <w:t>思考题</w:t>
      </w:r>
      <w:bookmarkEnd w:id="134"/>
    </w:p>
    <w:p w14:paraId="102DEDDA">
      <w:pPr>
        <w:pStyle w:val="19"/>
        <w:numPr>
          <w:ilvl w:val="0"/>
          <w:numId w:val="2"/>
        </w:numPr>
        <w:spacing w:after="60" w:line="340" w:lineRule="auto"/>
      </w:pPr>
      <w:r>
        <w:rPr>
          <w:rFonts w:ascii="宋体" w:hAnsi="宋体" w:eastAsia="宋体" w:cs="宋体"/>
          <w:b/>
          <w:bCs/>
          <w:sz w:val="24"/>
          <w:szCs w:val="24"/>
        </w:rPr>
        <w:t>简答题</w:t>
      </w:r>
      <w:r>
        <w:rPr>
          <w:rFonts w:ascii="宋体" w:hAnsi="宋体" w:eastAsia="宋体" w:cs="宋体"/>
          <w:sz w:val="24"/>
          <w:szCs w:val="24"/>
        </w:rPr>
        <w:t>：比较 5G 的 eMBB、uRLLC 和 mMTC 三大特性在智慧旅游中的典型应用场景。</w:t>
      </w:r>
    </w:p>
    <w:p w14:paraId="5DD8B7EF">
      <w:pPr>
        <w:pStyle w:val="19"/>
        <w:numPr>
          <w:ilvl w:val="0"/>
          <w:numId w:val="2"/>
        </w:numPr>
        <w:spacing w:after="60" w:line="340" w:lineRule="auto"/>
      </w:pPr>
      <w:r>
        <w:rPr>
          <w:rFonts w:ascii="宋体" w:hAnsi="宋体" w:eastAsia="宋体" w:cs="宋体"/>
          <w:b/>
          <w:bCs/>
          <w:sz w:val="24"/>
          <w:szCs w:val="24"/>
        </w:rPr>
        <w:t>论述题</w:t>
      </w:r>
      <w:r>
        <w:rPr>
          <w:rFonts w:ascii="宋体" w:hAnsi="宋体" w:eastAsia="宋体" w:cs="宋体"/>
          <w:sz w:val="24"/>
          <w:szCs w:val="24"/>
        </w:rPr>
        <w:t>：设计黄果树景区的移动端服务方案——选择小程序还是原生 APP？列出核心功能模块和优先级排序，并说明适老化设计的具体措施。</w:t>
      </w:r>
    </w:p>
    <w:p w14:paraId="7E977DCE">
      <w:pPr>
        <w:pStyle w:val="19"/>
        <w:numPr>
          <w:ilvl w:val="0"/>
          <w:numId w:val="2"/>
        </w:numPr>
        <w:spacing w:after="60" w:line="340" w:lineRule="auto"/>
      </w:pPr>
      <w:r>
        <w:rPr>
          <w:rFonts w:ascii="宋体" w:hAnsi="宋体" w:eastAsia="宋体" w:cs="宋体"/>
          <w:b/>
          <w:bCs/>
          <w:sz w:val="24"/>
          <w:szCs w:val="24"/>
        </w:rPr>
        <w:t>案例分析题</w:t>
      </w:r>
      <w:r>
        <w:rPr>
          <w:rFonts w:ascii="宋体" w:hAnsi="宋体" w:eastAsia="宋体" w:cs="宋体"/>
          <w:sz w:val="24"/>
          <w:szCs w:val="24"/>
        </w:rPr>
        <w:t>：某景区在国庆期间因 4G 网络拥塞导致移动支付大面积失败，引发游客投诉。请设计技术方案和应急预案来避免此类问题。</w:t>
      </w:r>
    </w:p>
    <w:p w14:paraId="07C947DF">
      <w:pPr>
        <w:pStyle w:val="19"/>
        <w:numPr>
          <w:ilvl w:val="0"/>
          <w:numId w:val="2"/>
        </w:numPr>
        <w:spacing w:after="60" w:line="340" w:lineRule="auto"/>
      </w:pPr>
      <w:r>
        <w:rPr>
          <w:rFonts w:ascii="宋体" w:hAnsi="宋体" w:eastAsia="宋体" w:cs="宋体"/>
          <w:b/>
          <w:bCs/>
          <w:sz w:val="24"/>
          <w:szCs w:val="24"/>
        </w:rPr>
        <w:t>实践操作题</w:t>
      </w:r>
      <w:r>
        <w:rPr>
          <w:rFonts w:ascii="宋体" w:hAnsi="宋体" w:eastAsia="宋体" w:cs="宋体"/>
          <w:sz w:val="24"/>
          <w:szCs w:val="24"/>
        </w:rPr>
        <w:t>：使用微信开发者工具创建一个简单的景区导览小程序原型——包含景区地图、景点介绍和路线推荐三个功能页面。</w:t>
      </w:r>
    </w:p>
    <w:p w14:paraId="49C0415C">
      <w:pPr>
        <w:spacing w:after="120" w:line="360" w:lineRule="auto"/>
        <w:jc w:val="both"/>
      </w:pPr>
      <w:r>
        <w:rPr>
          <w:rFonts w:ascii="宋体" w:hAnsi="宋体" w:eastAsia="宋体" w:cs="宋体"/>
          <w:sz w:val="24"/>
          <w:szCs w:val="24"/>
        </w:rPr>
        <w:t>---</w:t>
      </w:r>
    </w:p>
    <w:p w14:paraId="2624F264">
      <w:pPr>
        <w:pStyle w:val="3"/>
        <w:spacing w:before="300" w:after="200"/>
      </w:pPr>
      <w:bookmarkStart w:id="135" w:name="_Toc27054"/>
      <w:r>
        <w:rPr>
          <w:rFonts w:ascii="黑体" w:hAnsi="黑体" w:eastAsia="黑体" w:cs="黑体"/>
          <w:b/>
          <w:bCs/>
          <w:color w:val="000000"/>
          <w:sz w:val="28"/>
          <w:szCs w:val="28"/>
        </w:rPr>
        <w:t>参考文献</w:t>
      </w:r>
      <w:bookmarkEnd w:id="135"/>
    </w:p>
    <w:p w14:paraId="2D688CA4">
      <w:pPr>
        <w:spacing w:after="120" w:line="360" w:lineRule="auto"/>
        <w:jc w:val="both"/>
      </w:pPr>
      <w:r>
        <w:rPr>
          <w:rFonts w:ascii="宋体" w:hAnsi="宋体" w:eastAsia="宋体" w:cs="宋体"/>
          <w:sz w:val="24"/>
          <w:szCs w:val="24"/>
        </w:rPr>
        <w:t>[1] Andrews J G, Buzzi S, Choi W, et al. What will 5G be?[J]. IEEE Journal on Selected Areas in Communications, 2014, 32(6): 1065-1082.</w:t>
      </w:r>
    </w:p>
    <w:p w14:paraId="5AB75FB8">
      <w:pPr>
        <w:spacing w:after="120" w:line="360" w:lineRule="auto"/>
        <w:jc w:val="both"/>
      </w:pPr>
      <w:r>
        <w:rPr>
          <w:rFonts w:ascii="宋体" w:hAnsi="宋体" w:eastAsia="宋体" w:cs="宋体"/>
          <w:sz w:val="24"/>
          <w:szCs w:val="24"/>
        </w:rPr>
        <w:t>[2] Saad W, Bennis M, Chen M. A vision of 6G wireless systems: Applications, trends, technologies, and open research problems[J]. IEEE Network, 2020, 34(3): 134-142.</w:t>
      </w:r>
    </w:p>
    <w:p w14:paraId="5F0D68FF">
      <w:pPr>
        <w:spacing w:after="120" w:line="360" w:lineRule="auto"/>
        <w:jc w:val="both"/>
      </w:pPr>
      <w:r>
        <w:rPr>
          <w:rFonts w:ascii="宋体" w:hAnsi="宋体" w:eastAsia="宋体" w:cs="宋体"/>
          <w:sz w:val="24"/>
          <w:szCs w:val="24"/>
        </w:rPr>
        <w:t>[3] 微信开放社区. 微信小程序开发指南[EB/OL]. https://developers.weixin.qq.com/miniprogram/dev/framework/.</w:t>
      </w:r>
    </w:p>
    <w:p w14:paraId="3F346AA8">
      <w:pPr>
        <w:spacing w:after="120" w:line="360" w:lineRule="auto"/>
        <w:jc w:val="both"/>
      </w:pPr>
      <w:r>
        <w:rPr>
          <w:rFonts w:ascii="宋体" w:hAnsi="宋体" w:eastAsia="宋体" w:cs="宋体"/>
          <w:sz w:val="24"/>
          <w:szCs w:val="24"/>
        </w:rPr>
        <w:t>[4] 王昆欣, 史庆滨. 智慧旅游运营实务[M]. 北京: 高等教育出版社, 2026.</w:t>
      </w:r>
    </w:p>
    <w:p w14:paraId="3B949518">
      <w:pPr>
        <w:spacing w:after="120" w:line="360" w:lineRule="auto"/>
        <w:jc w:val="both"/>
      </w:pPr>
      <w:r>
        <w:rPr>
          <w:rFonts w:ascii="宋体" w:hAnsi="宋体" w:eastAsia="宋体" w:cs="宋体"/>
          <w:sz w:val="24"/>
          <w:szCs w:val="24"/>
        </w:rPr>
        <w:t>[5] Dickinson J E, Ghali K, Cherrett T, et al. Tourism and the smartphone app: Capabilities, emerging practice and scope in the travel domain[J]. Current Issues in Tourism, 2014, 17(1): 84-101.</w:t>
      </w:r>
    </w:p>
    <w:p w14:paraId="7664FB6A">
      <w:pPr>
        <w:spacing w:after="120" w:line="360" w:lineRule="auto"/>
        <w:jc w:val="both"/>
      </w:pPr>
      <w:r>
        <w:rPr>
          <w:rFonts w:ascii="宋体" w:hAnsi="宋体" w:eastAsia="宋体" w:cs="宋体"/>
          <w:sz w:val="24"/>
          <w:szCs w:val="24"/>
        </w:rPr>
        <w:t>[6] Wang D, Xiang Z, Fesenmaier D R. Adapting to the mobile world: A model of smartphone use[J]. Annals of Tourism Research, 2014, 48: 11-26.</w:t>
      </w:r>
    </w:p>
    <w:p w14:paraId="4D3F0A54">
      <w:r>
        <w:br w:type="page"/>
      </w:r>
    </w:p>
    <w:p w14:paraId="7050798D">
      <w:pPr>
        <w:pStyle w:val="2"/>
        <w:spacing w:before="400" w:after="200"/>
      </w:pPr>
      <w:bookmarkStart w:id="136" w:name="_Toc26702"/>
      <w:r>
        <w:rPr>
          <w:rFonts w:ascii="黑体" w:hAnsi="黑体" w:eastAsia="黑体" w:cs="黑体"/>
          <w:b/>
          <w:bCs/>
          <w:color w:val="1F4E79"/>
          <w:sz w:val="32"/>
          <w:szCs w:val="32"/>
        </w:rPr>
        <w:t>第 8 章  智慧票务与预约系统</w:t>
      </w:r>
      <w:bookmarkEnd w:id="136"/>
    </w:p>
    <w:p w14:paraId="409FA478">
      <w:pPr>
        <w:pStyle w:val="3"/>
        <w:spacing w:before="300" w:after="200"/>
      </w:pPr>
      <w:bookmarkStart w:id="137" w:name="_Toc25956"/>
      <w:r>
        <w:rPr>
          <w:rFonts w:ascii="黑体" w:hAnsi="黑体" w:eastAsia="黑体" w:cs="黑体"/>
          <w:b/>
          <w:bCs/>
          <w:color w:val="000000"/>
          <w:sz w:val="28"/>
          <w:szCs w:val="28"/>
        </w:rPr>
        <w:t>学习目标</w:t>
      </w:r>
      <w:bookmarkEnd w:id="137"/>
    </w:p>
    <w:p w14:paraId="75F07B9A">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：学生能够阐述智慧票务系统的核心功能和技术架构，理解分时预约、动态定价和实名制管理的原理和实施要点。</w:t>
      </w:r>
    </w:p>
    <w:p w14:paraId="063392F4">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：学生能够分析景区票务系统的现状并提出优化方案，设计动态定价策略的初步框架。</w:t>
      </w:r>
    </w:p>
    <w:p w14:paraId="14A88925">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：学生能够理解票务系统在景区容量管理中的核心作用，认识到技术手段与制度设计必须协同，形成"公平与效率平衡"的管理思维。</w:t>
      </w:r>
    </w:p>
    <w:p w14:paraId="711662AE">
      <w:pPr>
        <w:spacing w:after="120" w:line="360" w:lineRule="auto"/>
        <w:jc w:val="both"/>
      </w:pPr>
      <w:r>
        <w:rPr>
          <w:rFonts w:ascii="宋体" w:hAnsi="宋体" w:eastAsia="宋体" w:cs="宋体"/>
          <w:sz w:val="24"/>
          <w:szCs w:val="24"/>
        </w:rPr>
        <w:t>---</w:t>
      </w:r>
    </w:p>
    <w:p w14:paraId="04304D3A">
      <w:pPr>
        <w:pStyle w:val="3"/>
        <w:spacing w:before="300" w:after="200"/>
      </w:pPr>
      <w:bookmarkStart w:id="138" w:name="_Toc28721"/>
      <w:r>
        <w:rPr>
          <w:rFonts w:ascii="黑体" w:hAnsi="黑体" w:eastAsia="黑体" w:cs="黑体"/>
          <w:b/>
          <w:bCs/>
          <w:color w:val="000000"/>
          <w:sz w:val="28"/>
          <w:szCs w:val="28"/>
        </w:rPr>
        <w:t>导入案例</w:t>
      </w:r>
      <w:bookmarkEnd w:id="138"/>
    </w:p>
    <w:p w14:paraId="138411CA">
      <w:pPr>
        <w:spacing w:after="120" w:line="360" w:lineRule="auto"/>
        <w:jc w:val="both"/>
      </w:pPr>
      <w:r>
        <w:rPr>
          <w:rFonts w:ascii="宋体" w:hAnsi="宋体" w:eastAsia="宋体" w:cs="宋体"/>
          <w:sz w:val="24"/>
          <w:szCs w:val="24"/>
        </w:rPr>
        <w:t>2019 年国庆，黄果树景区因客流过载被迫提前停止售票，数千名远道而来的游客被挡在门外，现场一度混乱。这一事件成为黄果树启动票务系统升级的直接动因。2020 年，实名制分时预约系统上线——游客需要选择具体的入园时段（精确到半小时），按预约时间入园。</w:t>
      </w:r>
    </w:p>
    <w:p w14:paraId="1F316CA9">
      <w:pPr>
        <w:spacing w:after="120" w:line="360" w:lineRule="auto"/>
        <w:jc w:val="both"/>
      </w:pPr>
      <w:r>
        <w:rPr>
          <w:rFonts w:ascii="宋体" w:hAnsi="宋体" w:eastAsia="宋体" w:cs="宋体"/>
          <w:sz w:val="24"/>
          <w:szCs w:val="24"/>
        </w:rPr>
        <w:t>2024 年国庆，同样面对单日 5 万人次的客流压力，景区运行平稳有序。分时预约制度将客流从"上午 10 点至下午 2 点高度集中"变为"全天相对均匀分布"，核心景点的瞬时客流峰值下降了约 25%。曾经在门口排长队买票的场景成为历史，取而代之的是"在家预约、扫码入园、说走就走"的新体验。</w:t>
      </w:r>
    </w:p>
    <w:p w14:paraId="1FEBBA8B">
      <w:pPr>
        <w:spacing w:after="120" w:line="360" w:lineRule="auto"/>
        <w:jc w:val="both"/>
      </w:pPr>
      <w:r>
        <w:rPr>
          <w:rFonts w:ascii="宋体" w:hAnsi="宋体" w:eastAsia="宋体" w:cs="宋体"/>
          <w:sz w:val="24"/>
          <w:szCs w:val="24"/>
        </w:rPr>
        <w:t>黄果树的票务转型揭示了一个核心规律：票务系统不只是"收钱放人"的工具，而是景区容量管理和游客体验优化的核心抓手。</w:t>
      </w:r>
    </w:p>
    <w:p w14:paraId="3C441295">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5EB48720">
      <w:pPr>
        <w:pStyle w:val="19"/>
        <w:numPr>
          <w:ilvl w:val="0"/>
          <w:numId w:val="2"/>
        </w:numPr>
        <w:spacing w:after="60" w:line="340" w:lineRule="auto"/>
      </w:pPr>
      <w:r>
        <w:rPr>
          <w:rFonts w:ascii="宋体" w:hAnsi="宋体" w:eastAsia="宋体" w:cs="宋体"/>
          <w:sz w:val="24"/>
          <w:szCs w:val="24"/>
        </w:rPr>
        <w:t>分时预约制度是否限制了游客的自由？这种"限制"是否合理？</w:t>
      </w:r>
    </w:p>
    <w:p w14:paraId="79D7981D">
      <w:pPr>
        <w:pStyle w:val="19"/>
        <w:numPr>
          <w:ilvl w:val="0"/>
          <w:numId w:val="2"/>
        </w:numPr>
        <w:spacing w:after="60" w:line="340" w:lineRule="auto"/>
      </w:pPr>
      <w:r>
        <w:rPr>
          <w:rFonts w:ascii="宋体" w:hAnsi="宋体" w:eastAsia="宋体" w:cs="宋体"/>
          <w:sz w:val="24"/>
          <w:szCs w:val="24"/>
        </w:rPr>
        <w:t>动态定价——旺季涨价、淡季降价——是否公平？</w:t>
      </w:r>
    </w:p>
    <w:p w14:paraId="484063AF">
      <w:pPr>
        <w:pStyle w:val="19"/>
        <w:numPr>
          <w:ilvl w:val="0"/>
          <w:numId w:val="2"/>
        </w:numPr>
        <w:spacing w:after="60" w:line="340" w:lineRule="auto"/>
      </w:pPr>
      <w:r>
        <w:rPr>
          <w:rFonts w:ascii="宋体" w:hAnsi="宋体" w:eastAsia="宋体" w:cs="宋体"/>
          <w:sz w:val="24"/>
          <w:szCs w:val="24"/>
        </w:rPr>
        <w:t>票务系统积累了海量游客数据，这些数据的隐私如何保护？</w:t>
      </w:r>
    </w:p>
    <w:p w14:paraId="11EC8728">
      <w:pPr>
        <w:spacing w:after="120" w:line="360" w:lineRule="auto"/>
        <w:jc w:val="both"/>
      </w:pPr>
      <w:r>
        <w:rPr>
          <w:rFonts w:ascii="宋体" w:hAnsi="宋体" w:eastAsia="宋体" w:cs="宋体"/>
          <w:sz w:val="24"/>
          <w:szCs w:val="24"/>
        </w:rPr>
        <w:t>---</w:t>
      </w:r>
    </w:p>
    <w:p w14:paraId="44BA080E">
      <w:pPr>
        <w:pStyle w:val="3"/>
        <w:spacing w:before="300" w:after="200"/>
      </w:pPr>
      <w:bookmarkStart w:id="139" w:name="_Toc17108"/>
      <w:r>
        <w:rPr>
          <w:rFonts w:ascii="黑体" w:hAnsi="黑体" w:eastAsia="黑体" w:cs="黑体"/>
          <w:b/>
          <w:bCs/>
          <w:color w:val="000000"/>
          <w:sz w:val="28"/>
          <w:szCs w:val="28"/>
        </w:rPr>
        <w:t>8.1 智慧票务系统概述</w:t>
      </w:r>
      <w:bookmarkEnd w:id="139"/>
    </w:p>
    <w:p w14:paraId="3952F298">
      <w:pPr>
        <w:pStyle w:val="4"/>
        <w:spacing w:before="300" w:after="200"/>
      </w:pPr>
      <w:bookmarkStart w:id="140" w:name="_Toc17980"/>
      <w:r>
        <w:rPr>
          <w:rFonts w:ascii="黑体" w:hAnsi="黑体" w:eastAsia="黑体" w:cs="黑体"/>
          <w:b/>
          <w:bCs/>
          <w:color w:val="000000"/>
          <w:sz w:val="26"/>
          <w:szCs w:val="26"/>
        </w:rPr>
        <w:t>8.1.1 票务系统的功能架构</w:t>
      </w:r>
      <w:bookmarkEnd w:id="140"/>
    </w:p>
    <w:p w14:paraId="67FAE8DF">
      <w:pPr>
        <w:spacing w:after="120" w:line="360" w:lineRule="auto"/>
        <w:jc w:val="both"/>
      </w:pPr>
      <w:r>
        <w:rPr>
          <w:rFonts w:ascii="宋体" w:hAnsi="宋体" w:eastAsia="宋体" w:cs="宋体"/>
          <w:b/>
          <w:bCs/>
          <w:sz w:val="24"/>
          <w:szCs w:val="24"/>
        </w:rPr>
        <w:t>核心功能模块。</w:t>
      </w:r>
      <w:r>
        <w:rPr>
          <w:rFonts w:ascii="宋体" w:hAnsi="宋体" w:eastAsia="宋体" w:cs="宋体"/>
          <w:sz w:val="24"/>
          <w:szCs w:val="24"/>
        </w:rPr>
        <w:t xml:space="preserve"> 智慧票务系统通常包括以下核心模块。</w:t>
      </w:r>
      <w:r>
        <w:rPr>
          <w:rFonts w:ascii="宋体" w:hAnsi="宋体" w:eastAsia="宋体" w:cs="宋体"/>
          <w:b/>
          <w:bCs/>
          <w:sz w:val="24"/>
          <w:szCs w:val="24"/>
        </w:rPr>
        <w:t>多渠道销售</w:t>
      </w:r>
      <w:r>
        <w:rPr>
          <w:rFonts w:ascii="宋体" w:hAnsi="宋体" w:eastAsia="宋体" w:cs="宋体"/>
          <w:sz w:val="24"/>
          <w:szCs w:val="24"/>
        </w:rPr>
        <w:t>——官网、小程序、OTA 平台（携程/美团/飞猪）、旅行社系统、自助售票机、人工窗口，所有渠道共享统一的票务库存。</w:t>
      </w:r>
      <w:r>
        <w:rPr>
          <w:rFonts w:ascii="宋体" w:hAnsi="宋体" w:eastAsia="宋体" w:cs="宋体"/>
          <w:b/>
          <w:bCs/>
          <w:sz w:val="24"/>
          <w:szCs w:val="24"/>
        </w:rPr>
        <w:t>产品管理</w:t>
      </w:r>
      <w:r>
        <w:rPr>
          <w:rFonts w:ascii="宋体" w:hAnsi="宋体" w:eastAsia="宋体" w:cs="宋体"/>
          <w:sz w:val="24"/>
          <w:szCs w:val="24"/>
        </w:rPr>
        <w:t>——支持多种票型（成人票、儿童票、学生票、老年票、团体票、年卡、套票），灵活的定价策略（工作日/周末/节假日不同价格，早鸟票/夜场票等特殊产品）。</w:t>
      </w:r>
      <w:r>
        <w:rPr>
          <w:rFonts w:ascii="宋体" w:hAnsi="宋体" w:eastAsia="宋体" w:cs="宋体"/>
          <w:b/>
          <w:bCs/>
          <w:sz w:val="24"/>
          <w:szCs w:val="24"/>
        </w:rPr>
        <w:t>分时预约</w:t>
      </w:r>
      <w:r>
        <w:rPr>
          <w:rFonts w:ascii="宋体" w:hAnsi="宋体" w:eastAsia="宋体" w:cs="宋体"/>
          <w:sz w:val="24"/>
          <w:szCs w:val="24"/>
        </w:rPr>
        <w:t>——将每日运营时间划分为若干时段（通常每半小时或每小时），游客选择具体时段预约入园，系统控制每个时段的售票上限。</w:t>
      </w:r>
      <w:r>
        <w:rPr>
          <w:rFonts w:ascii="宋体" w:hAnsi="宋体" w:eastAsia="宋体" w:cs="宋体"/>
          <w:b/>
          <w:bCs/>
          <w:sz w:val="24"/>
          <w:szCs w:val="24"/>
        </w:rPr>
        <w:t>入园核销</w:t>
      </w:r>
      <w:r>
        <w:rPr>
          <w:rFonts w:ascii="宋体" w:hAnsi="宋体" w:eastAsia="宋体" w:cs="宋体"/>
          <w:sz w:val="24"/>
          <w:szCs w:val="24"/>
        </w:rPr>
        <w:t>——二维码扫码、身份证读取、人脸识别等多种入园方式，实时核销和客流统计。</w:t>
      </w:r>
      <w:r>
        <w:rPr>
          <w:rFonts w:ascii="宋体" w:hAnsi="宋体" w:eastAsia="宋体" w:cs="宋体"/>
          <w:b/>
          <w:bCs/>
          <w:sz w:val="24"/>
          <w:szCs w:val="24"/>
        </w:rPr>
        <w:t>退改签管理</w:t>
      </w:r>
      <w:r>
        <w:rPr>
          <w:rFonts w:ascii="宋体" w:hAnsi="宋体" w:eastAsia="宋体" w:cs="宋体"/>
          <w:sz w:val="24"/>
          <w:szCs w:val="24"/>
        </w:rPr>
        <w:t>——灵活的退票和改签策略，自动释放退票的库存供其他游客预订。</w:t>
      </w:r>
    </w:p>
    <w:p w14:paraId="61630036">
      <w:pPr>
        <w:spacing w:after="120" w:line="360" w:lineRule="auto"/>
        <w:jc w:val="both"/>
      </w:pPr>
      <w:r>
        <w:rPr>
          <w:rFonts w:ascii="宋体" w:hAnsi="宋体" w:eastAsia="宋体" w:cs="宋体"/>
          <w:b/>
          <w:bCs/>
          <w:sz w:val="24"/>
          <w:szCs w:val="24"/>
        </w:rPr>
        <w:t>技术架构。</w:t>
      </w:r>
      <w:r>
        <w:rPr>
          <w:rFonts w:ascii="宋体" w:hAnsi="宋体" w:eastAsia="宋体" w:cs="宋体"/>
          <w:sz w:val="24"/>
          <w:szCs w:val="24"/>
        </w:rPr>
        <w:t xml:space="preserve"> 票务系统通常采用"云端+边缘"的架构。云端部署核心业务逻辑——产品管理、订单处理、库存控制、数据分析和报表。边缘端部署入园核销服务——闸机控制器本地缓存票务数据，断网时仍可正常核销入园（离线模式），网络恢复后自动同步核销记录。</w:t>
      </w:r>
    </w:p>
    <w:p w14:paraId="04CB8999">
      <w:pPr>
        <w:pStyle w:val="4"/>
        <w:spacing w:before="300" w:after="200"/>
      </w:pPr>
      <w:bookmarkStart w:id="141" w:name="_Toc3264"/>
      <w:r>
        <w:rPr>
          <w:rFonts w:ascii="黑体" w:hAnsi="黑体" w:eastAsia="黑体" w:cs="黑体"/>
          <w:b/>
          <w:bCs/>
          <w:color w:val="000000"/>
          <w:sz w:val="26"/>
          <w:szCs w:val="26"/>
        </w:rPr>
        <w:t>8.1.2 多渠道销售的库存同步</w:t>
      </w:r>
      <w:bookmarkEnd w:id="141"/>
    </w:p>
    <w:p w14:paraId="1CE802DA">
      <w:pPr>
        <w:spacing w:after="120" w:line="360" w:lineRule="auto"/>
        <w:jc w:val="both"/>
      </w:pPr>
      <w:r>
        <w:rPr>
          <w:rFonts w:ascii="宋体" w:hAnsi="宋体" w:eastAsia="宋体" w:cs="宋体"/>
          <w:b/>
          <w:bCs/>
          <w:sz w:val="24"/>
          <w:szCs w:val="24"/>
        </w:rPr>
        <w:t>库存同步的技术挑战。</w:t>
      </w:r>
      <w:r>
        <w:rPr>
          <w:rFonts w:ascii="宋体" w:hAnsi="宋体" w:eastAsia="宋体" w:cs="宋体"/>
          <w:sz w:val="24"/>
          <w:szCs w:val="24"/>
        </w:rPr>
        <w:t xml:space="preserve"> 当景区同时在 10 个渠道（官网、小程序、携程、美团、飞猪、旅行社系统...）销售时，最大的技术挑战是库存的实时同步——如果同一张票被两个渠道同时售出（"超卖"），就会导致游客到了闸机却无法入园的严重事故。解决方案：所有渠道的售票请求都经过统一的库存中心进行校验和扣减——库存中心使用 Redis 等内存数据库实现毫秒级的库存查询和原子性的扣减操作。</w:t>
      </w:r>
    </w:p>
    <w:p w14:paraId="5DD072A7">
      <w:pPr>
        <w:spacing w:after="120" w:line="360" w:lineRule="auto"/>
        <w:jc w:val="both"/>
      </w:pPr>
      <w:r>
        <w:rPr>
          <w:rFonts w:ascii="宋体" w:hAnsi="宋体" w:eastAsia="宋体" w:cs="宋体"/>
          <w:b/>
          <w:bCs/>
          <w:sz w:val="24"/>
          <w:szCs w:val="24"/>
        </w:rPr>
        <w:t>渠道管理策略。</w:t>
      </w:r>
      <w:r>
        <w:rPr>
          <w:rFonts w:ascii="宋体" w:hAnsi="宋体" w:eastAsia="宋体" w:cs="宋体"/>
          <w:sz w:val="24"/>
          <w:szCs w:val="24"/>
        </w:rPr>
        <w:t xml:space="preserve"> 景区需要制定渠道管理策略——哪些渠道销售哪些票型、各渠道的配额分配、佣金和结算规则。直销渠道（官网、小程序）利润率最高但流量有限，OTA 渠道流量大但佣金高（酒店通常 10%-25%）。最优策略是"直销为主、分销为辅、多渠道互补"。</w:t>
      </w:r>
    </w:p>
    <w:p w14:paraId="4BEE6E46">
      <w:pPr>
        <w:pStyle w:val="4"/>
        <w:spacing w:before="300" w:after="200"/>
      </w:pPr>
      <w:bookmarkStart w:id="142" w:name="_Toc16107"/>
      <w:r>
        <w:rPr>
          <w:rFonts w:ascii="黑体" w:hAnsi="黑体" w:eastAsia="黑体" w:cs="黑体"/>
          <w:b/>
          <w:bCs/>
          <w:color w:val="000000"/>
          <w:sz w:val="26"/>
          <w:szCs w:val="26"/>
        </w:rPr>
        <w:t>8.1.3 黄果树票务系统升级案例</w:t>
      </w:r>
      <w:bookmarkEnd w:id="142"/>
    </w:p>
    <w:p w14:paraId="0A693E82">
      <w:pPr>
        <w:spacing w:after="120" w:line="360" w:lineRule="auto"/>
        <w:jc w:val="both"/>
      </w:pPr>
      <w:r>
        <w:rPr>
          <w:rFonts w:ascii="宋体" w:hAnsi="宋体" w:eastAsia="宋体" w:cs="宋体"/>
          <w:b/>
          <w:bCs/>
          <w:sz w:val="24"/>
          <w:szCs w:val="24"/>
        </w:rPr>
        <w:t>升级前后的对比。</w:t>
      </w:r>
      <w:r>
        <w:rPr>
          <w:rFonts w:ascii="宋体" w:hAnsi="宋体" w:eastAsia="宋体" w:cs="宋体"/>
          <w:sz w:val="24"/>
          <w:szCs w:val="24"/>
        </w:rPr>
        <w:t xml:space="preserve"> 升级前（2019 年）：多渠道独立库存（各渠道库存不同步）、无限量售票（卖到卖不动为止）、纸质票为主（需要排队购票和换票）、人工检票（效率低、无法精准统计）。升级后（2024 年）：统一库存中心（所有渠道共享库存、实时同步）、分时预约（每半小时一个时段，各时段独立库存上限）、电子票为主（扫码或人脸识别入园）、自动核销+实时客流统计。</w:t>
      </w:r>
    </w:p>
    <w:p w14:paraId="2D92B298">
      <w:pPr>
        <w:spacing w:after="120" w:line="360" w:lineRule="auto"/>
        <w:jc w:val="both"/>
      </w:pPr>
      <w:r>
        <w:rPr>
          <w:rFonts w:ascii="宋体" w:hAnsi="宋体" w:eastAsia="宋体" w:cs="宋体"/>
          <w:b/>
          <w:bCs/>
          <w:sz w:val="24"/>
          <w:szCs w:val="24"/>
        </w:rPr>
        <w:t>实施效果。</w:t>
      </w:r>
      <w:r>
        <w:rPr>
          <w:rFonts w:ascii="宋体" w:hAnsi="宋体" w:eastAsia="宋体" w:cs="宋体"/>
          <w:sz w:val="24"/>
          <w:szCs w:val="24"/>
        </w:rPr>
        <w:t xml:space="preserve"> 线上售票率从 30% 提升至 85% 以上，入园效率从 15 秒/人提升至 3 秒/人（扫码）或 0.5 秒/人（人脸识别），核心景点瞬时客流峰值下降约 25%，游客满意度从 4.1 提升至 4.5。</w:t>
      </w:r>
    </w:p>
    <w:p w14:paraId="64801068">
      <w:pPr>
        <w:spacing w:after="120" w:line="360" w:lineRule="auto"/>
        <w:jc w:val="both"/>
      </w:pPr>
      <w:r>
        <w:rPr>
          <w:rFonts w:ascii="宋体" w:hAnsi="宋体" w:eastAsia="宋体" w:cs="宋体"/>
          <w:sz w:val="24"/>
          <w:szCs w:val="24"/>
        </w:rPr>
        <w:t>---</w:t>
      </w:r>
    </w:p>
    <w:p w14:paraId="022FF68C">
      <w:pPr>
        <w:pStyle w:val="3"/>
        <w:spacing w:before="300" w:after="200"/>
      </w:pPr>
      <w:bookmarkStart w:id="143" w:name="_Toc28531"/>
      <w:r>
        <w:rPr>
          <w:rFonts w:ascii="黑体" w:hAnsi="黑体" w:eastAsia="黑体" w:cs="黑体"/>
          <w:b/>
          <w:bCs/>
          <w:color w:val="000000"/>
          <w:sz w:val="28"/>
          <w:szCs w:val="28"/>
        </w:rPr>
        <w:t>8.2 分时预约制度</w:t>
      </w:r>
      <w:bookmarkEnd w:id="143"/>
    </w:p>
    <w:p w14:paraId="417CD65F">
      <w:pPr>
        <w:pStyle w:val="4"/>
        <w:spacing w:before="300" w:after="200"/>
      </w:pPr>
      <w:bookmarkStart w:id="144" w:name="_Toc16438"/>
      <w:r>
        <w:rPr>
          <w:rFonts w:ascii="黑体" w:hAnsi="黑体" w:eastAsia="黑体" w:cs="黑体"/>
          <w:b/>
          <w:bCs/>
          <w:color w:val="000000"/>
          <w:sz w:val="26"/>
          <w:szCs w:val="26"/>
        </w:rPr>
        <w:t>8.2.1 分时预约的原理</w:t>
      </w:r>
      <w:bookmarkEnd w:id="144"/>
    </w:p>
    <w:p w14:paraId="7F9D79AB">
      <w:pPr>
        <w:spacing w:after="120" w:line="360" w:lineRule="auto"/>
        <w:jc w:val="both"/>
      </w:pPr>
      <w:r>
        <w:rPr>
          <w:rFonts w:ascii="宋体" w:hAnsi="宋体" w:eastAsia="宋体" w:cs="宋体"/>
          <w:b/>
          <w:bCs/>
          <w:sz w:val="24"/>
          <w:szCs w:val="24"/>
        </w:rPr>
        <w:t>容量管理的基本逻辑。</w:t>
      </w:r>
      <w:r>
        <w:rPr>
          <w:rFonts w:ascii="宋体" w:hAnsi="宋体" w:eastAsia="宋体" w:cs="宋体"/>
          <w:sz w:val="24"/>
          <w:szCs w:val="24"/>
        </w:rPr>
        <w:t xml:space="preserve"> 景区的承载能力不是"一天能接待多少人"这么简单——游客不是均匀分布在一天中的，而是高度集中在上午 10 点至下午 2 点。传统的"日最大承载量"管理方式无法解决瞬时拥堵问题——即使全天只有 3 万人（远低于 5 万人的最大承载量），如果其中 2 万人在上午 10 点同时涌入核心景点，体验依然极差。分时预约的本质是将"日容量管理"精细化到"时段容量管理"。</w:t>
      </w:r>
    </w:p>
    <w:p w14:paraId="71C1D769">
      <w:pPr>
        <w:spacing w:after="120" w:line="360" w:lineRule="auto"/>
        <w:jc w:val="both"/>
      </w:pPr>
      <w:r>
        <w:rPr>
          <w:rFonts w:ascii="宋体" w:hAnsi="宋体" w:eastAsia="宋体" w:cs="宋体"/>
          <w:b/>
          <w:bCs/>
          <w:sz w:val="24"/>
          <w:szCs w:val="24"/>
        </w:rPr>
        <w:t>时段容量的计算。</w:t>
      </w:r>
      <w:r>
        <w:rPr>
          <w:rFonts w:ascii="宋体" w:hAnsi="宋体" w:eastAsia="宋体" w:cs="宋体"/>
          <w:sz w:val="24"/>
          <w:szCs w:val="24"/>
        </w:rPr>
        <w:t xml:space="preserve"> 每个时段的预约上限 = 该时段的游客承载能力 × 安全系数。游客承载能力取决于：核心景点的物理空间容量（观景台面积/人均占用面积）、游览动线的通行能力（步道宽度×步行速度）、服务设施的接待能力（观光车运力、餐饮翻台率）。安全系数通常取 0.8-0.9，为突发事件预留缓冲空间。</w:t>
      </w:r>
    </w:p>
    <w:p w14:paraId="0A2B49C5">
      <w:pPr>
        <w:pStyle w:val="4"/>
        <w:spacing w:before="300" w:after="200"/>
      </w:pPr>
      <w:bookmarkStart w:id="145" w:name="_Toc16523"/>
      <w:r>
        <w:rPr>
          <w:rFonts w:ascii="黑体" w:hAnsi="黑体" w:eastAsia="黑体" w:cs="黑体"/>
          <w:b/>
          <w:bCs/>
          <w:color w:val="000000"/>
          <w:sz w:val="26"/>
          <w:szCs w:val="26"/>
        </w:rPr>
        <w:t>8.2.2 分时预约的实施要点</w:t>
      </w:r>
      <w:bookmarkEnd w:id="145"/>
    </w:p>
    <w:p w14:paraId="5F8053FC">
      <w:pPr>
        <w:spacing w:after="120" w:line="360" w:lineRule="auto"/>
        <w:jc w:val="both"/>
      </w:pPr>
      <w:r>
        <w:rPr>
          <w:rFonts w:ascii="宋体" w:hAnsi="宋体" w:eastAsia="宋体" w:cs="宋体"/>
          <w:b/>
          <w:bCs/>
          <w:sz w:val="24"/>
          <w:szCs w:val="24"/>
        </w:rPr>
        <w:t>时段粒度的选择。</w:t>
      </w:r>
      <w:r>
        <w:rPr>
          <w:rFonts w:ascii="宋体" w:hAnsi="宋体" w:eastAsia="宋体" w:cs="宋体"/>
          <w:sz w:val="24"/>
          <w:szCs w:val="24"/>
        </w:rPr>
        <w:t xml:space="preserve"> 时段划分需要在精细度和灵活性之间平衡。粒度太粗（如半天一个时段），无法有效削峰填谷；粒度太细（如 10 分钟一个时段），游客选择受限、体验下降。黄果树的实践表明，旺季每小时一个时段、淡季每两小时一个时段是较好的平衡。</w:t>
      </w:r>
    </w:p>
    <w:p w14:paraId="14F563E5">
      <w:pPr>
        <w:spacing w:after="120" w:line="360" w:lineRule="auto"/>
        <w:jc w:val="both"/>
      </w:pPr>
      <w:r>
        <w:rPr>
          <w:rFonts w:ascii="宋体" w:hAnsi="宋体" w:eastAsia="宋体" w:cs="宋体"/>
          <w:b/>
          <w:bCs/>
          <w:sz w:val="24"/>
          <w:szCs w:val="24"/>
        </w:rPr>
        <w:t>预约弹性与约束。</w:t>
      </w:r>
      <w:r>
        <w:rPr>
          <w:rFonts w:ascii="宋体" w:hAnsi="宋体" w:eastAsia="宋体" w:cs="宋体"/>
          <w:sz w:val="24"/>
          <w:szCs w:val="24"/>
        </w:rPr>
        <w:t xml:space="preserve"> 游客预约了 9:00-10:00 的时段，如果 10:30 才到，让不让进？过于严格（"迟到 1 分钟都不行"）会引发大量投诉；过于宽松（"任何时候来都行"）则分时预约形同虚设。黄果树的策略是：预约时段前后各 30 分钟为弹性窗口（9:00-10:00 时段，8:30-10:30 之间都可以入园），超过弹性窗口需要现场重新预约（如果有余量）。</w:t>
      </w:r>
    </w:p>
    <w:p w14:paraId="3E2F0995">
      <w:pPr>
        <w:spacing w:after="120" w:line="360" w:lineRule="auto"/>
        <w:jc w:val="both"/>
      </w:pPr>
      <w:r>
        <w:rPr>
          <w:rFonts w:ascii="宋体" w:hAnsi="宋体" w:eastAsia="宋体" w:cs="宋体"/>
          <w:b/>
          <w:bCs/>
          <w:sz w:val="24"/>
          <w:szCs w:val="24"/>
        </w:rPr>
        <w:t>现场预约通道。</w:t>
      </w:r>
      <w:r>
        <w:rPr>
          <w:rFonts w:ascii="宋体" w:hAnsi="宋体" w:eastAsia="宋体" w:cs="宋体"/>
          <w:sz w:val="24"/>
          <w:szCs w:val="24"/>
        </w:rPr>
        <w:t xml:space="preserve"> 分时预约不能完全取代现场购票——部分游客（尤其是老年人和临时决定出游的游客）没有提前预约的习惯或条件。景区应保留一定比例的现场预约名额（通常占总量的 10%-20%）和人工服务窗口。</w:t>
      </w:r>
    </w:p>
    <w:p w14:paraId="052450A0">
      <w:pPr>
        <w:spacing w:after="120" w:line="360" w:lineRule="auto"/>
        <w:jc w:val="both"/>
      </w:pPr>
      <w:r>
        <w:rPr>
          <w:rFonts w:ascii="宋体" w:hAnsi="宋体" w:eastAsia="宋体" w:cs="宋体"/>
          <w:sz w:val="24"/>
          <w:szCs w:val="24"/>
        </w:rPr>
        <w:t>---</w:t>
      </w:r>
    </w:p>
    <w:p w14:paraId="7CD47B1B">
      <w:pPr>
        <w:pStyle w:val="3"/>
        <w:spacing w:before="300" w:after="200"/>
      </w:pPr>
      <w:bookmarkStart w:id="146" w:name="_Toc23197"/>
      <w:r>
        <w:rPr>
          <w:rFonts w:ascii="黑体" w:hAnsi="黑体" w:eastAsia="黑体" w:cs="黑体"/>
          <w:b/>
          <w:bCs/>
          <w:color w:val="000000"/>
          <w:sz w:val="28"/>
          <w:szCs w:val="28"/>
        </w:rPr>
        <w:t>8.3 动态定价机制</w:t>
      </w:r>
      <w:bookmarkEnd w:id="146"/>
    </w:p>
    <w:p w14:paraId="79E3206C">
      <w:pPr>
        <w:pStyle w:val="4"/>
        <w:spacing w:before="300" w:after="200"/>
      </w:pPr>
      <w:bookmarkStart w:id="147" w:name="_Toc8806"/>
      <w:r>
        <w:rPr>
          <w:rFonts w:ascii="黑体" w:hAnsi="黑体" w:eastAsia="黑体" w:cs="黑体"/>
          <w:b/>
          <w:bCs/>
          <w:color w:val="000000"/>
          <w:sz w:val="26"/>
          <w:szCs w:val="26"/>
        </w:rPr>
        <w:t>8.3.1 动态定价的原理</w:t>
      </w:r>
      <w:bookmarkEnd w:id="147"/>
    </w:p>
    <w:p w14:paraId="26F86ECF">
      <w:pPr>
        <w:spacing w:after="120" w:line="360" w:lineRule="auto"/>
        <w:jc w:val="both"/>
      </w:pPr>
      <w:r>
        <w:rPr>
          <w:rFonts w:ascii="宋体" w:hAnsi="宋体" w:eastAsia="宋体" w:cs="宋体"/>
          <w:b/>
          <w:bCs/>
          <w:sz w:val="24"/>
          <w:szCs w:val="24"/>
        </w:rPr>
        <w:t>收益管理的核心理念。</w:t>
      </w:r>
      <w:r>
        <w:rPr>
          <w:rFonts w:ascii="宋体" w:hAnsi="宋体" w:eastAsia="宋体" w:cs="宋体"/>
          <w:sz w:val="24"/>
          <w:szCs w:val="24"/>
        </w:rPr>
        <w:t xml:space="preserve"> 动态定价源于航空业的收益管理（Revenue Management）——通过价格杠杆调节供需平衡，在需求高峰时提高价格以抑制过量需求、在需求低谷时降低价格以刺激增量需求，实现收益最大化。旅游与航空业的共同特征——产品不可存储（今天没卖出的门票不能存到明天卖）、需求波动大（节假日 vs. 工作日）、固定成本高变动成本低——使得收益管理在景区同样适用。</w:t>
      </w:r>
    </w:p>
    <w:p w14:paraId="3DDF48D1">
      <w:pPr>
        <w:spacing w:after="120" w:line="360" w:lineRule="auto"/>
        <w:jc w:val="both"/>
      </w:pPr>
      <w:r>
        <w:rPr>
          <w:rFonts w:ascii="宋体" w:hAnsi="宋体" w:eastAsia="宋体" w:cs="宋体"/>
          <w:b/>
          <w:bCs/>
          <w:sz w:val="24"/>
          <w:szCs w:val="24"/>
        </w:rPr>
        <w:t>黄果树的动态定价模型。</w:t>
      </w:r>
      <w:r>
        <w:rPr>
          <w:rFonts w:ascii="宋体" w:hAnsi="宋体" w:eastAsia="宋体" w:cs="宋体"/>
          <w:sz w:val="24"/>
          <w:szCs w:val="24"/>
        </w:rPr>
        <w:t xml:space="preserve"> 基础票价（成人票 160 元）作为锚定价格，在此基础上根据实时客流密度进行 ±10% 的浮动调整。模型输入变量包括：当前在园人数（实时 IoT 数据）、时段预约饱和度（票务系统数据）、天气状况（气象数据）、是否为节假日（日历数据）。当客流密度接近预警线时，票价自动上调以抑制新增需求；当客流密度低于预期时，票价下调以吸引增量需求。</w:t>
      </w:r>
    </w:p>
    <w:p w14:paraId="1B537B56">
      <w:pPr>
        <w:pStyle w:val="4"/>
        <w:spacing w:before="300" w:after="200"/>
      </w:pPr>
      <w:bookmarkStart w:id="148" w:name="_Toc4988"/>
      <w:r>
        <w:rPr>
          <w:rFonts w:ascii="黑体" w:hAnsi="黑体" w:eastAsia="黑体" w:cs="黑体"/>
          <w:b/>
          <w:bCs/>
          <w:color w:val="000000"/>
          <w:sz w:val="26"/>
          <w:szCs w:val="26"/>
        </w:rPr>
        <w:t>8.3.2 动态定价的公平性</w:t>
      </w:r>
      <w:bookmarkEnd w:id="148"/>
    </w:p>
    <w:p w14:paraId="50E6AF1B">
      <w:pPr>
        <w:spacing w:after="120" w:line="360" w:lineRule="auto"/>
        <w:jc w:val="both"/>
      </w:pPr>
      <w:r>
        <w:rPr>
          <w:rFonts w:ascii="宋体" w:hAnsi="宋体" w:eastAsia="宋体" w:cs="宋体"/>
          <w:b/>
          <w:bCs/>
          <w:sz w:val="24"/>
          <w:szCs w:val="24"/>
        </w:rPr>
        <w:t>公平性的三个维度。</w:t>
      </w:r>
      <w:r>
        <w:rPr>
          <w:rFonts w:ascii="宋体" w:hAnsi="宋体" w:eastAsia="宋体" w:cs="宋体"/>
          <w:sz w:val="24"/>
          <w:szCs w:val="24"/>
        </w:rPr>
        <w:t xml:space="preserve"> 动态定价引发的公平性质疑集中在三个方面。</w:t>
      </w:r>
      <w:r>
        <w:rPr>
          <w:rFonts w:ascii="宋体" w:hAnsi="宋体" w:eastAsia="宋体" w:cs="宋体"/>
          <w:b/>
          <w:bCs/>
          <w:sz w:val="24"/>
          <w:szCs w:val="24"/>
        </w:rPr>
        <w:t>经济公平</w:t>
      </w:r>
      <w:r>
        <w:rPr>
          <w:rFonts w:ascii="宋体" w:hAnsi="宋体" w:eastAsia="宋体" w:cs="宋体"/>
          <w:sz w:val="24"/>
          <w:szCs w:val="24"/>
        </w:rPr>
        <w:t>——旺季涨价是否对预算有限的游客构成歧视？如果只有"有钱人"才能在国庆看到黄果树瀑布，这是否有违公共资源的普惠属性？</w:t>
      </w:r>
      <w:r>
        <w:rPr>
          <w:rFonts w:ascii="宋体" w:hAnsi="宋体" w:eastAsia="宋体" w:cs="宋体"/>
          <w:b/>
          <w:bCs/>
          <w:sz w:val="24"/>
          <w:szCs w:val="24"/>
        </w:rPr>
        <w:t>信息公平</w:t>
      </w:r>
      <w:r>
        <w:rPr>
          <w:rFonts w:ascii="宋体" w:hAnsi="宋体" w:eastAsia="宋体" w:cs="宋体"/>
          <w:sz w:val="24"/>
          <w:szCs w:val="24"/>
        </w:rPr>
        <w:t>——价格实时变化，不同游客在不同时间看到的票价不同，这是否公平？那些不知道价格会变化的游客是否被"蒙在鼓里"？</w:t>
      </w:r>
      <w:r>
        <w:rPr>
          <w:rFonts w:ascii="宋体" w:hAnsi="宋体" w:eastAsia="宋体" w:cs="宋体"/>
          <w:b/>
          <w:bCs/>
          <w:sz w:val="24"/>
          <w:szCs w:val="24"/>
        </w:rPr>
        <w:t>程序公平</w:t>
      </w:r>
      <w:r>
        <w:rPr>
          <w:rFonts w:ascii="宋体" w:hAnsi="宋体" w:eastAsia="宋体" w:cs="宋体"/>
          <w:sz w:val="24"/>
          <w:szCs w:val="24"/>
        </w:rPr>
        <w:t>——定价算法的逻辑是否透明？游客是否有渠道了解为什么今天票价是 180 元而非 160 元？</w:t>
      </w:r>
    </w:p>
    <w:p w14:paraId="619D96C1">
      <w:pPr>
        <w:spacing w:after="120" w:line="360" w:lineRule="auto"/>
        <w:jc w:val="both"/>
      </w:pPr>
      <w:r>
        <w:rPr>
          <w:rFonts w:ascii="宋体" w:hAnsi="宋体" w:eastAsia="宋体" w:cs="宋体"/>
          <w:b/>
          <w:bCs/>
          <w:sz w:val="24"/>
          <w:szCs w:val="24"/>
        </w:rPr>
        <w:t>公平性保障措施。</w:t>
      </w:r>
      <w:r>
        <w:rPr>
          <w:rFonts w:ascii="宋体" w:hAnsi="宋体" w:eastAsia="宋体" w:cs="宋体"/>
          <w:sz w:val="24"/>
          <w:szCs w:val="24"/>
        </w:rPr>
        <w:t xml:space="preserve"> 黄果树景区采取的措施包括：价格浮动区间公开透明（±10%），不搞"大数据杀熟"（不同游客在同一时间看到的票价相同），保留一定比例的平价票（通过分时预约的刚性配额保障），对特殊群体（学生、老人、军人）的优惠政策不受动态定价影响。</w:t>
      </w:r>
    </w:p>
    <w:p w14:paraId="011E98A6">
      <w:pPr>
        <w:spacing w:after="120" w:line="360" w:lineRule="auto"/>
        <w:jc w:val="both"/>
      </w:pPr>
      <w:r>
        <w:rPr>
          <w:rFonts w:ascii="宋体" w:hAnsi="宋体" w:eastAsia="宋体" w:cs="宋体"/>
          <w:sz w:val="24"/>
          <w:szCs w:val="24"/>
        </w:rPr>
        <w:t>---</w:t>
      </w:r>
    </w:p>
    <w:p w14:paraId="463CA0D7">
      <w:pPr>
        <w:pStyle w:val="3"/>
        <w:spacing w:before="300" w:after="200"/>
      </w:pPr>
      <w:bookmarkStart w:id="149" w:name="_Toc1944"/>
      <w:r>
        <w:rPr>
          <w:rFonts w:ascii="黑体" w:hAnsi="黑体" w:eastAsia="黑体" w:cs="黑体"/>
          <w:b/>
          <w:bCs/>
          <w:color w:val="000000"/>
          <w:sz w:val="28"/>
          <w:szCs w:val="28"/>
        </w:rPr>
        <w:t>8.4 实名制与安全管理</w:t>
      </w:r>
      <w:bookmarkEnd w:id="149"/>
    </w:p>
    <w:p w14:paraId="24C7539F">
      <w:pPr>
        <w:pStyle w:val="4"/>
        <w:spacing w:before="300" w:after="200"/>
      </w:pPr>
      <w:bookmarkStart w:id="150" w:name="_Toc13081"/>
      <w:r>
        <w:rPr>
          <w:rFonts w:ascii="黑体" w:hAnsi="黑体" w:eastAsia="黑体" w:cs="黑体"/>
          <w:b/>
          <w:bCs/>
          <w:color w:val="000000"/>
          <w:sz w:val="26"/>
          <w:szCs w:val="26"/>
        </w:rPr>
        <w:t>8.4.1 实名制管理的技术实现</w:t>
      </w:r>
      <w:bookmarkEnd w:id="150"/>
    </w:p>
    <w:p w14:paraId="152EEB63">
      <w:pPr>
        <w:spacing w:after="120" w:line="360" w:lineRule="auto"/>
        <w:jc w:val="both"/>
      </w:pPr>
      <w:r>
        <w:rPr>
          <w:rFonts w:ascii="宋体" w:hAnsi="宋体" w:eastAsia="宋体" w:cs="宋体"/>
          <w:b/>
          <w:bCs/>
          <w:sz w:val="24"/>
          <w:szCs w:val="24"/>
        </w:rPr>
        <w:t>实名认证的技术路线。</w:t>
      </w:r>
      <w:r>
        <w:rPr>
          <w:rFonts w:ascii="宋体" w:hAnsi="宋体" w:eastAsia="宋体" w:cs="宋体"/>
          <w:sz w:val="24"/>
          <w:szCs w:val="24"/>
        </w:rPr>
        <w:t xml:space="preserve"> 景区实名制通常采用以下方式之一或组合：身份证读取——闸机内置身份证阅读模块，游客刷身份证入园；人脸比对——摄像头采集人脸图像，与身份证照片或预先录入的人脸底库进行比对；手机号验证——通过短信验证码验证手机号与身份信息的关联。三种方式的验证强度递增（手机号验证最弱、人脸比对最强），技术成本和游客体验也递增。</w:t>
      </w:r>
    </w:p>
    <w:p w14:paraId="794844A5">
      <w:pPr>
        <w:spacing w:after="120" w:line="360" w:lineRule="auto"/>
        <w:jc w:val="both"/>
      </w:pPr>
      <w:r>
        <w:rPr>
          <w:rFonts w:ascii="宋体" w:hAnsi="宋体" w:eastAsia="宋体" w:cs="宋体"/>
          <w:b/>
          <w:bCs/>
          <w:sz w:val="24"/>
          <w:szCs w:val="24"/>
        </w:rPr>
        <w:t>数据安全与隐私保护。</w:t>
      </w:r>
      <w:r>
        <w:rPr>
          <w:rFonts w:ascii="宋体" w:hAnsi="宋体" w:eastAsia="宋体" w:cs="宋体"/>
          <w:sz w:val="24"/>
          <w:szCs w:val="24"/>
        </w:rPr>
        <w:t xml:space="preserve"> 实名制系统存储了大量游客的敏感个人信息（姓名、身份证号、人脸照片），数据安全要求极高。核心保护措施：数据加密存储（数据库字段级加密）、访问权限控制（最小权限原则，只有授权人员在特定场景下可以访问完整数据）、数据脱敏（展示和导出时自动隐藏身份证号中间 8 位）、数据定期清理（超过法定保存期限的数据自动删除）。</w:t>
      </w:r>
    </w:p>
    <w:p w14:paraId="1A9C0DCE">
      <w:pPr>
        <w:pStyle w:val="4"/>
        <w:spacing w:before="300" w:after="200"/>
      </w:pPr>
      <w:bookmarkStart w:id="151" w:name="_Toc16201"/>
      <w:r>
        <w:rPr>
          <w:rFonts w:ascii="黑体" w:hAnsi="黑体" w:eastAsia="黑体" w:cs="黑体"/>
          <w:b/>
          <w:bCs/>
          <w:color w:val="000000"/>
          <w:sz w:val="26"/>
          <w:szCs w:val="26"/>
        </w:rPr>
        <w:t>8.4.2 黑名单与安全管理</w:t>
      </w:r>
      <w:bookmarkEnd w:id="151"/>
    </w:p>
    <w:p w14:paraId="227666B3">
      <w:pPr>
        <w:spacing w:after="120" w:line="360" w:lineRule="auto"/>
        <w:jc w:val="both"/>
      </w:pPr>
      <w:r>
        <w:rPr>
          <w:rFonts w:ascii="宋体" w:hAnsi="宋体" w:eastAsia="宋体" w:cs="宋体"/>
          <w:b/>
          <w:bCs/>
          <w:sz w:val="24"/>
          <w:szCs w:val="24"/>
        </w:rPr>
        <w:t>景区黑名单系统。</w:t>
      </w:r>
      <w:r>
        <w:rPr>
          <w:rFonts w:ascii="宋体" w:hAnsi="宋体" w:eastAsia="宋体" w:cs="宋体"/>
          <w:sz w:val="24"/>
          <w:szCs w:val="24"/>
        </w:rPr>
        <w:t xml:space="preserve"> 对于有不文明行为（破坏设施、扰乱秩序）或安全风险（已知的危险人员）的人员，景区可将其列入黑名单，限制其购票和入园。技术实现：将黑名单人员的身份信息录入系统，当该人员尝试购票或入园时，系统自动识别并触发告警。</w:t>
      </w:r>
    </w:p>
    <w:p w14:paraId="518FA4B7">
      <w:pPr>
        <w:spacing w:after="120" w:line="360" w:lineRule="auto"/>
        <w:jc w:val="both"/>
      </w:pPr>
      <w:r>
        <w:rPr>
          <w:rFonts w:ascii="宋体" w:hAnsi="宋体" w:eastAsia="宋体" w:cs="宋体"/>
          <w:b/>
          <w:bCs/>
          <w:sz w:val="24"/>
          <w:szCs w:val="24"/>
        </w:rPr>
        <w:t>黑名单管理的正当程序。</w:t>
      </w:r>
      <w:r>
        <w:rPr>
          <w:rFonts w:ascii="宋体" w:hAnsi="宋体" w:eastAsia="宋体" w:cs="宋体"/>
          <w:sz w:val="24"/>
          <w:szCs w:val="24"/>
        </w:rPr>
        <w:t xml:space="preserve"> 黑名单制度涉及对公民权利的限制，必须遵循正当程序：明确的黑名单列入标准和程序（什么行为会被列入、由谁决定）、告知和申诉机制（被列入黑名单的人员有权知晓原因并提出申诉）、定期审核和退出机制（黑名单不是永久的，达到条件后应移除）。</w:t>
      </w:r>
    </w:p>
    <w:p w14:paraId="2F436D1E">
      <w:pPr>
        <w:pBdr>
          <w:left w:val="single" w:color="1F4E79" w:sz="6" w:space="8"/>
        </w:pBdr>
        <w:spacing w:after="120" w:line="360" w:lineRule="auto"/>
        <w:ind w:left="720" w:right="720"/>
      </w:pPr>
      <w:r>
        <w:rPr>
          <w:rFonts w:ascii="楷体" w:hAnsi="楷体" w:eastAsia="楷体" w:cs="楷体"/>
          <w:i/>
          <w:iCs/>
          <w:color w:val="333333"/>
          <w:sz w:val="20"/>
          <w:szCs w:val="20"/>
        </w:rPr>
        <w:t>**知识卡片 8-1**：收益管理（Revenue Management）起源于 1980 年代的美国航空业——美国航空通过动态定价和超售管理，在与低成本航空的竞争中扭亏为盈。收益管理的三个核心工具是：动态定价（价格随需求波动）、容量控制（不同价格等级分配不同数量的座位/门票）和超售管理（故意售出超过实际容量的票以对冲取消率）。在景区领域，动态定价和容量控制已广泛应用，超售管理因景区产品的特殊性（门票不像机票那样有大量取消）较少使用。</w:t>
      </w:r>
    </w:p>
    <w:p w14:paraId="637581A6">
      <w:pPr>
        <w:spacing w:after="120" w:line="360" w:lineRule="auto"/>
        <w:jc w:val="both"/>
      </w:pPr>
      <w:r>
        <w:rPr>
          <w:rFonts w:ascii="宋体" w:hAnsi="宋体" w:eastAsia="宋体" w:cs="宋体"/>
          <w:sz w:val="24"/>
          <w:szCs w:val="24"/>
        </w:rPr>
        <w:t>---</w:t>
      </w:r>
    </w:p>
    <w:p w14:paraId="5922841B">
      <w:pPr>
        <w:pStyle w:val="3"/>
        <w:spacing w:before="300" w:after="200"/>
      </w:pPr>
      <w:bookmarkStart w:id="152" w:name="_Toc15372"/>
      <w:r>
        <w:rPr>
          <w:rFonts w:ascii="黑体" w:hAnsi="黑体" w:eastAsia="黑体" w:cs="黑体"/>
          <w:b/>
          <w:bCs/>
          <w:color w:val="000000"/>
          <w:sz w:val="28"/>
          <w:szCs w:val="28"/>
        </w:rPr>
        <w:t>本章小结</w:t>
      </w:r>
      <w:bookmarkEnd w:id="152"/>
    </w:p>
    <w:p w14:paraId="2BE07174">
      <w:pPr>
        <w:spacing w:after="120" w:line="360" w:lineRule="auto"/>
        <w:jc w:val="both"/>
      </w:pPr>
      <w:r>
        <w:rPr>
          <w:rFonts w:ascii="宋体" w:hAnsi="宋体" w:eastAsia="宋体" w:cs="宋体"/>
          <w:sz w:val="24"/>
          <w:szCs w:val="24"/>
        </w:rPr>
        <w:t>本章从功能架构、分时预约、动态定价和实名管理四个维度，系统介绍了智慧票务与预约系统的设计与实现。票务系统是智慧景区的"交易中枢"，多渠道库存同步是核心技术挑战。分时预约将容量管理从"日"精细化到"时段"，是解决瞬时拥堵的有效手段。动态定价通过价格杠杆调节供需平衡，但必须在效率与公平之间取得平衡。实名制管理提升了安全管控能力，但需要严格的数据安全保护和正当程序保障。</w:t>
      </w:r>
    </w:p>
    <w:p w14:paraId="0F425C28">
      <w:pPr>
        <w:spacing w:after="120" w:line="360" w:lineRule="auto"/>
        <w:jc w:val="both"/>
      </w:pPr>
      <w:r>
        <w:rPr>
          <w:rFonts w:ascii="宋体" w:hAnsi="宋体" w:eastAsia="宋体" w:cs="宋体"/>
          <w:sz w:val="24"/>
          <w:szCs w:val="24"/>
        </w:rPr>
        <w:t>第 9 章将介绍智能导览与解说系统。</w:t>
      </w:r>
    </w:p>
    <w:p w14:paraId="7539F4CE">
      <w:pPr>
        <w:spacing w:after="120" w:line="360" w:lineRule="auto"/>
        <w:jc w:val="both"/>
      </w:pPr>
      <w:r>
        <w:rPr>
          <w:rFonts w:ascii="宋体" w:hAnsi="宋体" w:eastAsia="宋体" w:cs="宋体"/>
          <w:sz w:val="24"/>
          <w:szCs w:val="24"/>
        </w:rPr>
        <w:t>---</w:t>
      </w:r>
    </w:p>
    <w:p w14:paraId="1F4ACFA5">
      <w:pPr>
        <w:pStyle w:val="3"/>
        <w:spacing w:before="300" w:after="200"/>
      </w:pPr>
      <w:bookmarkStart w:id="153" w:name="_Toc14718"/>
      <w:r>
        <w:rPr>
          <w:rFonts w:ascii="黑体" w:hAnsi="黑体" w:eastAsia="黑体" w:cs="黑体"/>
          <w:b/>
          <w:bCs/>
          <w:color w:val="000000"/>
          <w:sz w:val="28"/>
          <w:szCs w:val="28"/>
        </w:rPr>
        <w:t>思考题</w:t>
      </w:r>
      <w:bookmarkEnd w:id="153"/>
    </w:p>
    <w:p w14:paraId="11844EBD">
      <w:pPr>
        <w:pStyle w:val="19"/>
        <w:numPr>
          <w:ilvl w:val="0"/>
          <w:numId w:val="2"/>
        </w:numPr>
        <w:spacing w:after="60" w:line="340" w:lineRule="auto"/>
      </w:pPr>
      <w:r>
        <w:rPr>
          <w:rFonts w:ascii="宋体" w:hAnsi="宋体" w:eastAsia="宋体" w:cs="宋体"/>
          <w:b/>
          <w:bCs/>
          <w:sz w:val="24"/>
          <w:szCs w:val="24"/>
        </w:rPr>
        <w:t>简答题</w:t>
      </w:r>
      <w:r>
        <w:rPr>
          <w:rFonts w:ascii="宋体" w:hAnsi="宋体" w:eastAsia="宋体" w:cs="宋体"/>
          <w:sz w:val="24"/>
          <w:szCs w:val="24"/>
        </w:rPr>
        <w:t>：分时预约制度如何实现"削峰填谷"？请从容量管理的角度解释其工作原理。</w:t>
      </w:r>
    </w:p>
    <w:p w14:paraId="71B65A78">
      <w:pPr>
        <w:pStyle w:val="19"/>
        <w:numPr>
          <w:ilvl w:val="0"/>
          <w:numId w:val="2"/>
        </w:numPr>
        <w:spacing w:after="60" w:line="340" w:lineRule="auto"/>
      </w:pPr>
      <w:r>
        <w:rPr>
          <w:rFonts w:ascii="宋体" w:hAnsi="宋体" w:eastAsia="宋体" w:cs="宋体"/>
          <w:b/>
          <w:bCs/>
          <w:sz w:val="24"/>
          <w:szCs w:val="24"/>
        </w:rPr>
        <w:t>论述题</w:t>
      </w:r>
      <w:r>
        <w:rPr>
          <w:rFonts w:ascii="宋体" w:hAnsi="宋体" w:eastAsia="宋体" w:cs="宋体"/>
          <w:sz w:val="24"/>
          <w:szCs w:val="24"/>
        </w:rPr>
        <w:t>：动态定价是否公平？请从经济公平、信息公平和程序公平三个维度进行分析，并提出你认为合理的动态定价设计原则。</w:t>
      </w:r>
    </w:p>
    <w:p w14:paraId="4E912464">
      <w:pPr>
        <w:pStyle w:val="19"/>
        <w:numPr>
          <w:ilvl w:val="0"/>
          <w:numId w:val="2"/>
        </w:numPr>
        <w:spacing w:after="60" w:line="340" w:lineRule="auto"/>
      </w:pPr>
      <w:r>
        <w:rPr>
          <w:rFonts w:ascii="宋体" w:hAnsi="宋体" w:eastAsia="宋体" w:cs="宋体"/>
          <w:b/>
          <w:bCs/>
          <w:sz w:val="24"/>
          <w:szCs w:val="24"/>
        </w:rPr>
        <w:t>案例分析题</w:t>
      </w:r>
      <w:r>
        <w:rPr>
          <w:rFonts w:ascii="宋体" w:hAnsi="宋体" w:eastAsia="宋体" w:cs="宋体"/>
          <w:sz w:val="24"/>
          <w:szCs w:val="24"/>
        </w:rPr>
        <w:t>：某景区在国庆期间发生了"超卖"事故——线上售出 10,000 张票，但实际入园 12,000 人（因为部分游客通过非正常渠道入园）。请分析可能的原因，并设计技术和管理方案来防止此类事故。</w:t>
      </w:r>
    </w:p>
    <w:p w14:paraId="2ADF5ACD">
      <w:pPr>
        <w:pStyle w:val="19"/>
        <w:numPr>
          <w:ilvl w:val="0"/>
          <w:numId w:val="2"/>
        </w:numPr>
        <w:spacing w:after="60" w:line="340" w:lineRule="auto"/>
      </w:pPr>
      <w:r>
        <w:rPr>
          <w:rFonts w:ascii="宋体" w:hAnsi="宋体" w:eastAsia="宋体" w:cs="宋体"/>
          <w:b/>
          <w:bCs/>
          <w:sz w:val="24"/>
          <w:szCs w:val="24"/>
        </w:rPr>
        <w:t>实践操作题</w:t>
      </w:r>
      <w:r>
        <w:rPr>
          <w:rFonts w:ascii="宋体" w:hAnsi="宋体" w:eastAsia="宋体" w:cs="宋体"/>
          <w:sz w:val="24"/>
          <w:szCs w:val="24"/>
        </w:rPr>
        <w:t>：为黄果树景区设计一份动态定价策略方案，包括定价模型（输入变量、调整逻辑）、浮动区间、公平性保障措施和实施步骤。</w:t>
      </w:r>
    </w:p>
    <w:p w14:paraId="392FFD62">
      <w:pPr>
        <w:spacing w:after="120" w:line="360" w:lineRule="auto"/>
        <w:jc w:val="both"/>
      </w:pPr>
      <w:r>
        <w:rPr>
          <w:rFonts w:ascii="宋体" w:hAnsi="宋体" w:eastAsia="宋体" w:cs="宋体"/>
          <w:sz w:val="24"/>
          <w:szCs w:val="24"/>
        </w:rPr>
        <w:t>---</w:t>
      </w:r>
    </w:p>
    <w:p w14:paraId="1E7CC7D7">
      <w:pPr>
        <w:pStyle w:val="3"/>
        <w:spacing w:before="300" w:after="200"/>
      </w:pPr>
      <w:bookmarkStart w:id="154" w:name="_Toc7914"/>
      <w:r>
        <w:rPr>
          <w:rFonts w:ascii="黑体" w:hAnsi="黑体" w:eastAsia="黑体" w:cs="黑体"/>
          <w:b/>
          <w:bCs/>
          <w:color w:val="000000"/>
          <w:sz w:val="28"/>
          <w:szCs w:val="28"/>
        </w:rPr>
        <w:t>参考文献</w:t>
      </w:r>
      <w:bookmarkEnd w:id="154"/>
    </w:p>
    <w:p w14:paraId="32376F91">
      <w:pPr>
        <w:spacing w:after="120" w:line="360" w:lineRule="auto"/>
        <w:jc w:val="both"/>
      </w:pPr>
      <w:r>
        <w:rPr>
          <w:rFonts w:ascii="宋体" w:hAnsi="宋体" w:eastAsia="宋体" w:cs="宋体"/>
          <w:sz w:val="24"/>
          <w:szCs w:val="24"/>
        </w:rPr>
        <w:t>[1] Talluri K T, Van Ryzin G J. The Theory and Practice of Revenue Management[M]. New York: Springer, 2004.</w:t>
      </w:r>
    </w:p>
    <w:p w14:paraId="0FFFE3FA">
      <w:pPr>
        <w:spacing w:after="120" w:line="360" w:lineRule="auto"/>
        <w:jc w:val="both"/>
      </w:pPr>
      <w:r>
        <w:rPr>
          <w:rFonts w:ascii="宋体" w:hAnsi="宋体" w:eastAsia="宋体" w:cs="宋体"/>
          <w:sz w:val="24"/>
          <w:szCs w:val="24"/>
        </w:rPr>
        <w:t>[2] Kimes S E. Revenue management: A retrospective[J]. Cornell Hospitality Quarterly, 2003, 44(5-6): 131-138.</w:t>
      </w:r>
    </w:p>
    <w:p w14:paraId="14F87967">
      <w:pPr>
        <w:spacing w:after="120" w:line="360" w:lineRule="auto"/>
        <w:jc w:val="both"/>
      </w:pPr>
      <w:r>
        <w:rPr>
          <w:rFonts w:ascii="宋体" w:hAnsi="宋体" w:eastAsia="宋体" w:cs="宋体"/>
          <w:sz w:val="24"/>
          <w:szCs w:val="24"/>
        </w:rPr>
        <w:t>[3] 文化和旅游部. 旅游景区门票管理办法[Z]. 2022.</w:t>
      </w:r>
    </w:p>
    <w:p w14:paraId="472F2466">
      <w:pPr>
        <w:spacing w:after="120" w:line="360" w:lineRule="auto"/>
        <w:jc w:val="both"/>
      </w:pPr>
      <w:r>
        <w:rPr>
          <w:rFonts w:ascii="宋体" w:hAnsi="宋体" w:eastAsia="宋体" w:cs="宋体"/>
          <w:sz w:val="24"/>
          <w:szCs w:val="24"/>
        </w:rPr>
        <w:t>[4] 黄果树景区. 实名制分时预约管理办法[Z]. 2024.</w:t>
      </w:r>
    </w:p>
    <w:p w14:paraId="5741FC9F">
      <w:pPr>
        <w:spacing w:after="120" w:line="360" w:lineRule="auto"/>
        <w:jc w:val="both"/>
      </w:pPr>
      <w:r>
        <w:rPr>
          <w:rFonts w:ascii="宋体" w:hAnsi="宋体" w:eastAsia="宋体" w:cs="宋体"/>
          <w:sz w:val="24"/>
          <w:szCs w:val="24"/>
        </w:rPr>
        <w:t>[5] 王昆欣, 史庆滨. 智慧旅游运营实务[M]. 北京: 高等教育出版社, 2026.</w:t>
      </w:r>
    </w:p>
    <w:p w14:paraId="7A471BD4">
      <w:pPr>
        <w:spacing w:after="120" w:line="360" w:lineRule="auto"/>
        <w:jc w:val="both"/>
      </w:pPr>
      <w:r>
        <w:rPr>
          <w:rFonts w:ascii="宋体" w:hAnsi="宋体" w:eastAsia="宋体" w:cs="宋体"/>
          <w:sz w:val="24"/>
          <w:szCs w:val="24"/>
        </w:rPr>
        <w:t>[6] Mauri A G. Yield management and perception of fairness in the hotel business[J]. International Review of Economics, 2007, 54(2): 284-293.</w:t>
      </w:r>
    </w:p>
    <w:p w14:paraId="3A9816B7">
      <w:r>
        <w:br w:type="page"/>
      </w:r>
    </w:p>
    <w:p w14:paraId="1C395F7E">
      <w:pPr>
        <w:pStyle w:val="2"/>
        <w:spacing w:before="400" w:after="200"/>
      </w:pPr>
      <w:bookmarkStart w:id="155" w:name="_Toc27276"/>
      <w:r>
        <w:rPr>
          <w:rFonts w:ascii="黑体" w:hAnsi="黑体" w:eastAsia="黑体" w:cs="黑体"/>
          <w:b/>
          <w:bCs/>
          <w:color w:val="1F4E79"/>
          <w:sz w:val="32"/>
          <w:szCs w:val="32"/>
        </w:rPr>
        <w:t>第 9 章  智能导览与解说系统</w:t>
      </w:r>
      <w:bookmarkEnd w:id="155"/>
    </w:p>
    <w:p w14:paraId="7BA6D3F9">
      <w:pPr>
        <w:pStyle w:val="3"/>
        <w:spacing w:before="300" w:after="200"/>
      </w:pPr>
      <w:bookmarkStart w:id="156" w:name="_Toc5221"/>
      <w:r>
        <w:rPr>
          <w:rFonts w:ascii="黑体" w:hAnsi="黑体" w:eastAsia="黑体" w:cs="黑体"/>
          <w:b/>
          <w:bCs/>
          <w:color w:val="000000"/>
          <w:sz w:val="28"/>
          <w:szCs w:val="28"/>
        </w:rPr>
        <w:t>学习目标</w:t>
      </w:r>
      <w:bookmarkEnd w:id="156"/>
    </w:p>
    <w:p w14:paraId="77EE1C22">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：学生能够阐述智能导览系统的技术架构，理解 LBS 导览、语音导览、AR 导览和 AI 导游的技术原理和适用场景，掌握导览内容管理和个性化推荐的设计方法。</w:t>
      </w:r>
    </w:p>
    <w:p w14:paraId="08F6B7D1">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：学生能够根据景区类型和游客群体，设计智能导览系统的功能方案和内容策略，评估不同技术方案的优劣。</w:t>
      </w:r>
    </w:p>
    <w:p w14:paraId="76B23A48">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：学生能够理解导览服务在旅游体验中的核心价值——不是"告诉游客这是什么"，而是"帮助游客理解这为什么重要"，培养以内容为核心的导览设计理念。</w:t>
      </w:r>
    </w:p>
    <w:p w14:paraId="745E9307">
      <w:pPr>
        <w:spacing w:after="120" w:line="360" w:lineRule="auto"/>
        <w:jc w:val="both"/>
      </w:pPr>
      <w:r>
        <w:rPr>
          <w:rFonts w:ascii="宋体" w:hAnsi="宋体" w:eastAsia="宋体" w:cs="宋体"/>
          <w:sz w:val="24"/>
          <w:szCs w:val="24"/>
        </w:rPr>
        <w:t>---</w:t>
      </w:r>
    </w:p>
    <w:p w14:paraId="048530FC">
      <w:pPr>
        <w:pStyle w:val="3"/>
        <w:spacing w:before="300" w:after="200"/>
      </w:pPr>
      <w:bookmarkStart w:id="157" w:name="_Toc12107"/>
      <w:r>
        <w:rPr>
          <w:rFonts w:ascii="黑体" w:hAnsi="黑体" w:eastAsia="黑体" w:cs="黑体"/>
          <w:b/>
          <w:bCs/>
          <w:color w:val="000000"/>
          <w:sz w:val="28"/>
          <w:szCs w:val="28"/>
        </w:rPr>
        <w:t>导入案例</w:t>
      </w:r>
      <w:bookmarkEnd w:id="157"/>
    </w:p>
    <w:p w14:paraId="367CCA5D">
      <w:pPr>
        <w:spacing w:after="120" w:line="360" w:lineRule="auto"/>
        <w:jc w:val="both"/>
      </w:pPr>
      <w:r>
        <w:rPr>
          <w:rFonts w:ascii="宋体" w:hAnsi="宋体" w:eastAsia="宋体" w:cs="宋体"/>
          <w:sz w:val="24"/>
          <w:szCs w:val="24"/>
        </w:rPr>
        <w:t>2024 年，一位来自北京的游客在黄果树景区使用了 AI 导游服务。当她走到大瀑布观景台时，手机自动触发了语音讲解："您现在看到的是黄果树大瀑布，高 77.8 米、宽 101 米，是亚洲最大的瀑布。徐霞客在 1638 年到访此地时写道：'捣珠崩玉，飞沫反涌，如烟雾腾空，势甚雄厉。'"——标准的导览内容。</w:t>
      </w:r>
    </w:p>
    <w:p w14:paraId="3A6CBD2C">
      <w:pPr>
        <w:spacing w:after="120" w:line="360" w:lineRule="auto"/>
        <w:jc w:val="both"/>
      </w:pPr>
      <w:r>
        <w:rPr>
          <w:rFonts w:ascii="宋体" w:hAnsi="宋体" w:eastAsia="宋体" w:cs="宋体"/>
          <w:sz w:val="24"/>
          <w:szCs w:val="24"/>
        </w:rPr>
        <w:t>但让她惊喜的是，AI 导游紧接着说："检测到您来自北京，黄果树瀑布与您可能去过的北京密云黑龙潭瀑布有一个有趣的区别——黑龙潭瀑布是单级瀑布，而黄果树瀑布所在的白水河水系共有 18 个瀑布，形成了世界上最大的瀑布群。如果您喜欢这种喀斯特地貌景观，贵州的荔波小七孔也非常值得一游。"——个性化、有温度的补充。</w:t>
      </w:r>
    </w:p>
    <w:p w14:paraId="5EF92B11">
      <w:pPr>
        <w:spacing w:after="120" w:line="360" w:lineRule="auto"/>
        <w:jc w:val="both"/>
      </w:pPr>
      <w:r>
        <w:rPr>
          <w:rFonts w:ascii="宋体" w:hAnsi="宋体" w:eastAsia="宋体" w:cs="宋体"/>
          <w:sz w:val="24"/>
          <w:szCs w:val="24"/>
        </w:rPr>
        <w:t>这就是智能导览的进化方向：从"千篇一律的朗读机"到"千人千面的文化讲解者"。</w:t>
      </w:r>
    </w:p>
    <w:p w14:paraId="251FC959">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2896A46F">
      <w:pPr>
        <w:pStyle w:val="19"/>
        <w:numPr>
          <w:ilvl w:val="0"/>
          <w:numId w:val="2"/>
        </w:numPr>
        <w:spacing w:after="60" w:line="340" w:lineRule="auto"/>
      </w:pPr>
      <w:r>
        <w:rPr>
          <w:rFonts w:ascii="宋体" w:hAnsi="宋体" w:eastAsia="宋体" w:cs="宋体"/>
          <w:sz w:val="24"/>
          <w:szCs w:val="24"/>
        </w:rPr>
        <w:t>AI 导游能否完全替代人类导游？哪些是人类导游不可替代的？</w:t>
      </w:r>
    </w:p>
    <w:p w14:paraId="50C468AC">
      <w:pPr>
        <w:pStyle w:val="19"/>
        <w:numPr>
          <w:ilvl w:val="0"/>
          <w:numId w:val="2"/>
        </w:numPr>
        <w:spacing w:after="60" w:line="340" w:lineRule="auto"/>
      </w:pPr>
      <w:r>
        <w:rPr>
          <w:rFonts w:ascii="宋体" w:hAnsi="宋体" w:eastAsia="宋体" w:cs="宋体"/>
          <w:sz w:val="24"/>
          <w:szCs w:val="24"/>
        </w:rPr>
        <w:t>AR 导览会不会让游客全程盯着手机而忽略了真实的风景？</w:t>
      </w:r>
    </w:p>
    <w:p w14:paraId="48A63564">
      <w:pPr>
        <w:pStyle w:val="19"/>
        <w:numPr>
          <w:ilvl w:val="0"/>
          <w:numId w:val="2"/>
        </w:numPr>
        <w:spacing w:after="60" w:line="340" w:lineRule="auto"/>
      </w:pPr>
      <w:r>
        <w:rPr>
          <w:rFonts w:ascii="宋体" w:hAnsi="宋体" w:eastAsia="宋体" w:cs="宋体"/>
          <w:sz w:val="24"/>
          <w:szCs w:val="24"/>
        </w:rPr>
        <w:t>导览内容应该如何设计才能吸引"数字原住民"一代的注意力？</w:t>
      </w:r>
    </w:p>
    <w:p w14:paraId="5511F2CA">
      <w:pPr>
        <w:spacing w:after="120" w:line="360" w:lineRule="auto"/>
        <w:jc w:val="both"/>
      </w:pPr>
      <w:r>
        <w:rPr>
          <w:rFonts w:ascii="宋体" w:hAnsi="宋体" w:eastAsia="宋体" w:cs="宋体"/>
          <w:sz w:val="24"/>
          <w:szCs w:val="24"/>
        </w:rPr>
        <w:t>---</w:t>
      </w:r>
    </w:p>
    <w:p w14:paraId="33679E6D">
      <w:pPr>
        <w:pStyle w:val="3"/>
        <w:spacing w:before="300" w:after="200"/>
      </w:pPr>
      <w:bookmarkStart w:id="158" w:name="_Toc6455"/>
      <w:r>
        <w:rPr>
          <w:rFonts w:ascii="黑体" w:hAnsi="黑体" w:eastAsia="黑体" w:cs="黑体"/>
          <w:b/>
          <w:bCs/>
          <w:color w:val="000000"/>
          <w:sz w:val="28"/>
          <w:szCs w:val="28"/>
        </w:rPr>
        <w:t>9.1 智能导览技术概述</w:t>
      </w:r>
      <w:bookmarkEnd w:id="158"/>
    </w:p>
    <w:p w14:paraId="7E5CA6BC">
      <w:pPr>
        <w:pStyle w:val="4"/>
        <w:spacing w:before="300" w:after="200"/>
      </w:pPr>
      <w:bookmarkStart w:id="159" w:name="_Toc24519"/>
      <w:r>
        <w:rPr>
          <w:rFonts w:ascii="黑体" w:hAnsi="黑体" w:eastAsia="黑体" w:cs="黑体"/>
          <w:b/>
          <w:bCs/>
          <w:color w:val="000000"/>
          <w:sz w:val="26"/>
          <w:szCs w:val="26"/>
        </w:rPr>
        <w:t>9.1.1 导览系统的技术架构</w:t>
      </w:r>
      <w:bookmarkEnd w:id="159"/>
    </w:p>
    <w:p w14:paraId="78598D8C">
      <w:pPr>
        <w:spacing w:after="120" w:line="360" w:lineRule="auto"/>
        <w:jc w:val="both"/>
      </w:pPr>
      <w:r>
        <w:rPr>
          <w:rFonts w:ascii="宋体" w:hAnsi="宋体" w:eastAsia="宋体" w:cs="宋体"/>
          <w:b/>
          <w:bCs/>
          <w:sz w:val="24"/>
          <w:szCs w:val="24"/>
        </w:rPr>
        <w:t>核心模块。</w:t>
      </w:r>
      <w:r>
        <w:rPr>
          <w:rFonts w:ascii="宋体" w:hAnsi="宋体" w:eastAsia="宋体" w:cs="宋体"/>
          <w:sz w:val="24"/>
          <w:szCs w:val="24"/>
        </w:rPr>
        <w:t xml:space="preserve"> 智能导览系统通常包含以下模块。</w:t>
      </w:r>
      <w:r>
        <w:rPr>
          <w:rFonts w:ascii="宋体" w:hAnsi="宋体" w:eastAsia="宋体" w:cs="宋体"/>
          <w:b/>
          <w:bCs/>
          <w:sz w:val="24"/>
          <w:szCs w:val="24"/>
        </w:rPr>
        <w:t>定位模块</w:t>
      </w:r>
      <w:r>
        <w:rPr>
          <w:rFonts w:ascii="宋体" w:hAnsi="宋体" w:eastAsia="宋体" w:cs="宋体"/>
          <w:sz w:val="24"/>
          <w:szCs w:val="24"/>
        </w:rPr>
        <w:t>——GPS/北斗（室外）、WiFi/BLE（室内）、多源融合（室内外无缝切换），确定游客的实时位置。</w:t>
      </w:r>
      <w:r>
        <w:rPr>
          <w:rFonts w:ascii="宋体" w:hAnsi="宋体" w:eastAsia="宋体" w:cs="宋体"/>
          <w:b/>
          <w:bCs/>
          <w:sz w:val="24"/>
          <w:szCs w:val="24"/>
        </w:rPr>
        <w:t>内容管理模块</w:t>
      </w:r>
      <w:r>
        <w:rPr>
          <w:rFonts w:ascii="宋体" w:hAnsi="宋体" w:eastAsia="宋体" w:cs="宋体"/>
          <w:sz w:val="24"/>
          <w:szCs w:val="24"/>
        </w:rPr>
        <w:t>——管理导览内容的编辑、审核、发布和多语种版本。</w:t>
      </w:r>
      <w:r>
        <w:rPr>
          <w:rFonts w:ascii="宋体" w:hAnsi="宋体" w:eastAsia="宋体" w:cs="宋体"/>
          <w:b/>
          <w:bCs/>
          <w:sz w:val="24"/>
          <w:szCs w:val="24"/>
        </w:rPr>
        <w:t>触发模块</w:t>
      </w:r>
      <w:r>
        <w:rPr>
          <w:rFonts w:ascii="宋体" w:hAnsi="宋体" w:eastAsia="宋体" w:cs="宋体"/>
          <w:sz w:val="24"/>
          <w:szCs w:val="24"/>
        </w:rPr>
        <w:t>——根据游客位置（进入景点范围自动触发）或游客操作（手动点击）播放导览内容。</w:t>
      </w:r>
      <w:r>
        <w:rPr>
          <w:rFonts w:ascii="宋体" w:hAnsi="宋体" w:eastAsia="宋体" w:cs="宋体"/>
          <w:b/>
          <w:bCs/>
          <w:sz w:val="24"/>
          <w:szCs w:val="24"/>
        </w:rPr>
        <w:t>推荐模块</w:t>
      </w:r>
      <w:r>
        <w:rPr>
          <w:rFonts w:ascii="宋体" w:hAnsi="宋体" w:eastAsia="宋体" w:cs="宋体"/>
          <w:sz w:val="24"/>
          <w:szCs w:val="24"/>
        </w:rPr>
        <w:t>——根据游客画像和实时行为，推荐个性化的游览路线和讲解内容。</w:t>
      </w:r>
      <w:r>
        <w:rPr>
          <w:rFonts w:ascii="宋体" w:hAnsi="宋体" w:eastAsia="宋体" w:cs="宋体"/>
          <w:b/>
          <w:bCs/>
          <w:sz w:val="24"/>
          <w:szCs w:val="24"/>
        </w:rPr>
        <w:t>反馈模块</w:t>
      </w:r>
      <w:r>
        <w:rPr>
          <w:rFonts w:ascii="宋体" w:hAnsi="宋体" w:eastAsia="宋体" w:cs="宋体"/>
          <w:sz w:val="24"/>
          <w:szCs w:val="24"/>
        </w:rPr>
        <w:t>——收集游客对导览内容的评价（点赞/踩、评分、评论），用于内容优化。</w:t>
      </w:r>
    </w:p>
    <w:p w14:paraId="4C31863E">
      <w:pPr>
        <w:spacing w:after="120" w:line="360" w:lineRule="auto"/>
        <w:jc w:val="both"/>
      </w:pPr>
      <w:r>
        <w:rPr>
          <w:rFonts w:ascii="宋体" w:hAnsi="宋体" w:eastAsia="宋体" w:cs="宋体"/>
          <w:b/>
          <w:bCs/>
          <w:sz w:val="24"/>
          <w:szCs w:val="24"/>
        </w:rPr>
        <w:t>"一码游贵州"的导览架构。</w:t>
      </w:r>
      <w:r>
        <w:rPr>
          <w:rFonts w:ascii="宋体" w:hAnsi="宋体" w:eastAsia="宋体" w:cs="宋体"/>
          <w:sz w:val="24"/>
          <w:szCs w:val="24"/>
        </w:rPr>
        <w:t xml:space="preserve"> "一码游贵州"平台的导览系统采用"GPS + BLE 信标"双模定位方案——室外使用 GPS，室内（游客中心、博物馆）和信号弱的区域（峡谷、溶洞入口）通过 BLE 信标辅助定位。导览内容存储在云端，根据游客位置实时下发。AI 导游模块集成大语言模型，支持多语种自然语言交互。</w:t>
      </w:r>
    </w:p>
    <w:p w14:paraId="4E7C3784">
      <w:pPr>
        <w:pStyle w:val="4"/>
        <w:spacing w:before="300" w:after="200"/>
      </w:pPr>
      <w:bookmarkStart w:id="160" w:name="_Toc8848"/>
      <w:r>
        <w:rPr>
          <w:rFonts w:ascii="黑体" w:hAnsi="黑体" w:eastAsia="黑体" w:cs="黑体"/>
          <w:b/>
          <w:bCs/>
          <w:color w:val="000000"/>
          <w:sz w:val="26"/>
          <w:szCs w:val="26"/>
        </w:rPr>
        <w:t>9.1.2 定位触发的导览模式</w:t>
      </w:r>
      <w:bookmarkEnd w:id="160"/>
    </w:p>
    <w:p w14:paraId="5BD18705">
      <w:pPr>
        <w:spacing w:after="120" w:line="360" w:lineRule="auto"/>
        <w:jc w:val="both"/>
      </w:pPr>
      <w:r>
        <w:rPr>
          <w:rFonts w:ascii="宋体" w:hAnsi="宋体" w:eastAsia="宋体" w:cs="宋体"/>
          <w:b/>
          <w:bCs/>
          <w:sz w:val="24"/>
          <w:szCs w:val="24"/>
        </w:rPr>
        <w:t>地理围栏触发。</w:t>
      </w:r>
      <w:r>
        <w:rPr>
          <w:rFonts w:ascii="宋体" w:hAnsi="宋体" w:eastAsia="宋体" w:cs="宋体"/>
          <w:sz w:val="24"/>
          <w:szCs w:val="24"/>
        </w:rPr>
        <w:t xml:space="preserve"> 在数字地图上为每个讲解点划定地理围栏（通常半径 10-50 米），当游客手机进入围栏范围时自动触发讲解。优点是自动化、无需操作，缺点是在密集景点区域可能频繁触发（"讲解轰炸"）。优化策略：设置冷却时间（同一围栏 5 分钟内不重复触发）、优先级排序（距离最近的景点优先讲解）。</w:t>
      </w:r>
    </w:p>
    <w:p w14:paraId="1BD25B10">
      <w:pPr>
        <w:spacing w:after="120" w:line="360" w:lineRule="auto"/>
        <w:jc w:val="both"/>
      </w:pPr>
      <w:r>
        <w:rPr>
          <w:rFonts w:ascii="宋体" w:hAnsi="宋体" w:eastAsia="宋体" w:cs="宋体"/>
          <w:b/>
          <w:bCs/>
          <w:sz w:val="24"/>
          <w:szCs w:val="24"/>
        </w:rPr>
        <w:t>手动触发。</w:t>
      </w:r>
      <w:r>
        <w:rPr>
          <w:rFonts w:ascii="宋体" w:hAnsi="宋体" w:eastAsia="宋体" w:cs="宋体"/>
          <w:sz w:val="24"/>
          <w:szCs w:val="24"/>
        </w:rPr>
        <w:t xml:space="preserve"> 游客在手机地图上点击感兴趣的景点图标，或扫描景点旁的二维码/NFC 标签，手动触发讲解。优点是游客自主控制、按需获取，缺点是需要主动操作。最佳实践是两种模式结合——自动触发作为"推荐"，手动触发作为"深度"。</w:t>
      </w:r>
    </w:p>
    <w:p w14:paraId="7D976113">
      <w:pPr>
        <w:spacing w:after="120" w:line="360" w:lineRule="auto"/>
        <w:jc w:val="both"/>
      </w:pPr>
      <w:r>
        <w:rPr>
          <w:rFonts w:ascii="宋体" w:hAnsi="宋体" w:eastAsia="宋体" w:cs="宋体"/>
          <w:sz w:val="24"/>
          <w:szCs w:val="24"/>
        </w:rPr>
        <w:t>---</w:t>
      </w:r>
    </w:p>
    <w:p w14:paraId="738DC090">
      <w:pPr>
        <w:pStyle w:val="3"/>
        <w:spacing w:before="300" w:after="200"/>
      </w:pPr>
      <w:bookmarkStart w:id="161" w:name="_Toc27767"/>
      <w:r>
        <w:rPr>
          <w:rFonts w:ascii="黑体" w:hAnsi="黑体" w:eastAsia="黑体" w:cs="黑体"/>
          <w:b/>
          <w:bCs/>
          <w:color w:val="000000"/>
          <w:sz w:val="28"/>
          <w:szCs w:val="28"/>
        </w:rPr>
        <w:t>9.2 导览内容设计</w:t>
      </w:r>
      <w:bookmarkEnd w:id="161"/>
    </w:p>
    <w:p w14:paraId="13B5919E">
      <w:pPr>
        <w:pStyle w:val="4"/>
        <w:spacing w:before="300" w:after="200"/>
      </w:pPr>
      <w:bookmarkStart w:id="162" w:name="_Toc5866"/>
      <w:r>
        <w:rPr>
          <w:rFonts w:ascii="黑体" w:hAnsi="黑体" w:eastAsia="黑体" w:cs="黑体"/>
          <w:b/>
          <w:bCs/>
          <w:color w:val="000000"/>
          <w:sz w:val="26"/>
          <w:szCs w:val="26"/>
        </w:rPr>
        <w:t>9.2.1 内容分层策略</w:t>
      </w:r>
      <w:bookmarkEnd w:id="162"/>
    </w:p>
    <w:p w14:paraId="68E77D3E">
      <w:pPr>
        <w:spacing w:after="120" w:line="360" w:lineRule="auto"/>
        <w:jc w:val="both"/>
      </w:pPr>
      <w:r>
        <w:rPr>
          <w:rFonts w:ascii="宋体" w:hAnsi="宋体" w:eastAsia="宋体" w:cs="宋体"/>
          <w:b/>
          <w:bCs/>
          <w:sz w:val="24"/>
          <w:szCs w:val="24"/>
        </w:rPr>
        <w:t>三层内容架构。</w:t>
      </w:r>
      <w:r>
        <w:rPr>
          <w:rFonts w:ascii="宋体" w:hAnsi="宋体" w:eastAsia="宋体" w:cs="宋体"/>
          <w:sz w:val="24"/>
          <w:szCs w:val="24"/>
        </w:rPr>
        <w:t xml:space="preserve"> 导览内容应按照游客的注意力时长和兴趣深度进行分层。</w:t>
      </w:r>
      <w:r>
        <w:rPr>
          <w:rFonts w:ascii="宋体" w:hAnsi="宋体" w:eastAsia="宋体" w:cs="宋体"/>
          <w:b/>
          <w:bCs/>
          <w:sz w:val="24"/>
          <w:szCs w:val="24"/>
        </w:rPr>
        <w:t>速览层</w:t>
      </w:r>
      <w:r>
        <w:rPr>
          <w:rFonts w:ascii="宋体" w:hAnsi="宋体" w:eastAsia="宋体" w:cs="宋体"/>
          <w:sz w:val="24"/>
          <w:szCs w:val="24"/>
        </w:rPr>
        <w:t>（15-30 秒）——"这是什么"：景点名称、核心数据（高度、年代）、一句话亮点。适合走马观花、注意力有限的游客。</w:t>
      </w:r>
      <w:r>
        <w:rPr>
          <w:rFonts w:ascii="宋体" w:hAnsi="宋体" w:eastAsia="宋体" w:cs="宋体"/>
          <w:b/>
          <w:bCs/>
          <w:sz w:val="24"/>
          <w:szCs w:val="24"/>
        </w:rPr>
        <w:t>标准层</w:t>
      </w:r>
      <w:r>
        <w:rPr>
          <w:rFonts w:ascii="宋体" w:hAnsi="宋体" w:eastAsia="宋体" w:cs="宋体"/>
          <w:sz w:val="24"/>
          <w:szCs w:val="24"/>
        </w:rPr>
        <w:t>（2-3 分钟）——"这为什么重要"：历史背景、文化内涵、自然成因、趣味故事。适合大多数游客。</w:t>
      </w:r>
      <w:r>
        <w:rPr>
          <w:rFonts w:ascii="宋体" w:hAnsi="宋体" w:eastAsia="宋体" w:cs="宋体"/>
          <w:b/>
          <w:bCs/>
          <w:sz w:val="24"/>
          <w:szCs w:val="24"/>
        </w:rPr>
        <w:t>深度层</w:t>
      </w:r>
      <w:r>
        <w:rPr>
          <w:rFonts w:ascii="宋体" w:hAnsi="宋体" w:eastAsia="宋体" w:cs="宋体"/>
          <w:sz w:val="24"/>
          <w:szCs w:val="24"/>
        </w:rPr>
        <w:t>（5-10 分钟，文本阅读）——"如果你还想了解更多"：学术考证、相关人物、延伸阅读链接。适合深度兴趣者。</w:t>
      </w:r>
    </w:p>
    <w:p w14:paraId="18BE71F2">
      <w:pPr>
        <w:spacing w:after="120" w:line="360" w:lineRule="auto"/>
        <w:jc w:val="both"/>
      </w:pPr>
      <w:r>
        <w:rPr>
          <w:rFonts w:ascii="宋体" w:hAnsi="宋体" w:eastAsia="宋体" w:cs="宋体"/>
          <w:b/>
          <w:bCs/>
          <w:sz w:val="24"/>
          <w:szCs w:val="24"/>
        </w:rPr>
        <w:t>内容分层的好处。</w:t>
      </w:r>
      <w:r>
        <w:rPr>
          <w:rFonts w:ascii="宋体" w:hAnsi="宋体" w:eastAsia="宋体" w:cs="宋体"/>
          <w:sz w:val="24"/>
          <w:szCs w:val="24"/>
        </w:rPr>
        <w:t xml:space="preserve"> 不是每个游客都需要听 10 分钟的详细讲解——分层设计让不同兴趣深度的游客各取所需。速览层确保"路过的游客也能有所收获"，标准层满足主流需求，深度层服务小众爱好者。</w:t>
      </w:r>
    </w:p>
    <w:p w14:paraId="15192B28">
      <w:pPr>
        <w:pStyle w:val="4"/>
        <w:spacing w:before="300" w:after="200"/>
      </w:pPr>
      <w:bookmarkStart w:id="163" w:name="_Toc589"/>
      <w:r>
        <w:rPr>
          <w:rFonts w:ascii="黑体" w:hAnsi="黑体" w:eastAsia="黑体" w:cs="黑体"/>
          <w:b/>
          <w:bCs/>
          <w:color w:val="000000"/>
          <w:sz w:val="26"/>
          <w:szCs w:val="26"/>
        </w:rPr>
        <w:t>9.2.2 多语种与多风格内容</w:t>
      </w:r>
      <w:bookmarkEnd w:id="163"/>
    </w:p>
    <w:p w14:paraId="58129A5C">
      <w:pPr>
        <w:spacing w:after="120" w:line="360" w:lineRule="auto"/>
        <w:jc w:val="both"/>
      </w:pPr>
      <w:r>
        <w:rPr>
          <w:rFonts w:ascii="宋体" w:hAnsi="宋体" w:eastAsia="宋体" w:cs="宋体"/>
          <w:b/>
          <w:bCs/>
          <w:sz w:val="24"/>
          <w:szCs w:val="24"/>
        </w:rPr>
        <w:t>多语种导览。</w:t>
      </w:r>
      <w:r>
        <w:rPr>
          <w:rFonts w:ascii="宋体" w:hAnsi="宋体" w:eastAsia="宋体" w:cs="宋体"/>
          <w:sz w:val="24"/>
          <w:szCs w:val="24"/>
        </w:rPr>
        <w:t xml:space="preserve"> 入境旅游的恢复和发展使得多语种导览成为刚需。贵州的主要入境游客来源包括东南亚（泰国、越南、印尼）和欧美。AI 翻译技术使得多语种导览内容的制作成本大幅降低——人工翻译+AI 辅助润色，而非纯人工翻译。</w:t>
      </w:r>
    </w:p>
    <w:p w14:paraId="52BF9818">
      <w:pPr>
        <w:spacing w:after="120" w:line="360" w:lineRule="auto"/>
        <w:jc w:val="both"/>
      </w:pPr>
      <w:r>
        <w:rPr>
          <w:rFonts w:ascii="宋体" w:hAnsi="宋体" w:eastAsia="宋体" w:cs="宋体"/>
          <w:b/>
          <w:bCs/>
          <w:sz w:val="24"/>
          <w:szCs w:val="24"/>
        </w:rPr>
        <w:t>多风格适配。</w:t>
      </w:r>
      <w:r>
        <w:rPr>
          <w:rFonts w:ascii="宋体" w:hAnsi="宋体" w:eastAsia="宋体" w:cs="宋体"/>
          <w:sz w:val="24"/>
          <w:szCs w:val="24"/>
        </w:rPr>
        <w:t xml:space="preserve"> 不同的游客群体偏好不同风格的导览。专业严谨型（适合学者和中老年游客）——"黄果树瀑布属喀斯特地貌中的侵蚀裂点型瀑布..."。故事趣味型（适合亲子游客）——"传说很久以前，天上的仙女在这里洗澡..."。互动引导型（适合年轻游客）——"站在你现在的位置，闭上眼睛，听瀑布的声音，你联想到了什么？"。AI 可以根据游客画像自动选择最匹配的风格。</w:t>
      </w:r>
    </w:p>
    <w:p w14:paraId="6644720F">
      <w:pPr>
        <w:pStyle w:val="4"/>
        <w:spacing w:before="300" w:after="200"/>
      </w:pPr>
      <w:bookmarkStart w:id="164" w:name="_Toc13921"/>
      <w:r>
        <w:rPr>
          <w:rFonts w:ascii="黑体" w:hAnsi="黑体" w:eastAsia="黑体" w:cs="黑体"/>
          <w:b/>
          <w:bCs/>
          <w:color w:val="000000"/>
          <w:sz w:val="26"/>
          <w:szCs w:val="26"/>
        </w:rPr>
        <w:t>9.2.3 知识图谱驱动的导览</w:t>
      </w:r>
      <w:bookmarkEnd w:id="164"/>
    </w:p>
    <w:p w14:paraId="5C4A052F">
      <w:pPr>
        <w:spacing w:after="120" w:line="360" w:lineRule="auto"/>
        <w:jc w:val="both"/>
      </w:pPr>
      <w:r>
        <w:rPr>
          <w:rFonts w:ascii="宋体" w:hAnsi="宋体" w:eastAsia="宋体" w:cs="宋体"/>
          <w:b/>
          <w:bCs/>
          <w:sz w:val="24"/>
          <w:szCs w:val="24"/>
        </w:rPr>
        <w:t>知识图谱的作用。</w:t>
      </w:r>
      <w:r>
        <w:rPr>
          <w:rFonts w:ascii="宋体" w:hAnsi="宋体" w:eastAsia="宋体" w:cs="宋体"/>
          <w:sz w:val="24"/>
          <w:szCs w:val="24"/>
        </w:rPr>
        <w:t xml:space="preserve"> 导览内容不是孤立的——黄果树瀑布与徐霞客有关、与喀斯特地貌有关、与贵州旅游有关、与白水河水系其他 17 个瀑布有关。知识图谱将这些关联关系以图结构组织起来，使得导览系统可以：回答关联性问题（"徐霞客还去过贵州哪些地方"）、推荐相关景点（"看过黄果树，你可能会喜欢荔波小七孔"）、生成个性化路线（"你对喀斯特地貌感兴趣，推荐这条喀斯特探索路线"）。</w:t>
      </w:r>
    </w:p>
    <w:p w14:paraId="496DE125">
      <w:pPr>
        <w:spacing w:after="120" w:line="360" w:lineRule="auto"/>
        <w:jc w:val="both"/>
      </w:pPr>
      <w:r>
        <w:rPr>
          <w:rFonts w:ascii="宋体" w:hAnsi="宋体" w:eastAsia="宋体" w:cs="宋体"/>
          <w:sz w:val="24"/>
          <w:szCs w:val="24"/>
        </w:rPr>
        <w:t>---</w:t>
      </w:r>
    </w:p>
    <w:p w14:paraId="6A2DC440">
      <w:pPr>
        <w:pStyle w:val="3"/>
        <w:spacing w:before="300" w:after="200"/>
      </w:pPr>
      <w:bookmarkStart w:id="165" w:name="_Toc21527"/>
      <w:r>
        <w:rPr>
          <w:rFonts w:ascii="黑体" w:hAnsi="黑体" w:eastAsia="黑体" w:cs="黑体"/>
          <w:b/>
          <w:bCs/>
          <w:color w:val="000000"/>
          <w:sz w:val="28"/>
          <w:szCs w:val="28"/>
        </w:rPr>
        <w:t>9.3 AR 导览</w:t>
      </w:r>
      <w:bookmarkEnd w:id="165"/>
    </w:p>
    <w:p w14:paraId="22AE8D70">
      <w:pPr>
        <w:pStyle w:val="4"/>
        <w:spacing w:before="300" w:after="200"/>
      </w:pPr>
      <w:bookmarkStart w:id="166" w:name="_Toc14096"/>
      <w:r>
        <w:rPr>
          <w:rFonts w:ascii="黑体" w:hAnsi="黑体" w:eastAsia="黑体" w:cs="黑体"/>
          <w:b/>
          <w:bCs/>
          <w:color w:val="000000"/>
          <w:sz w:val="26"/>
          <w:szCs w:val="26"/>
        </w:rPr>
        <w:t>9.3.1 AR 导览的技术原理</w:t>
      </w:r>
      <w:bookmarkEnd w:id="166"/>
    </w:p>
    <w:p w14:paraId="3619B217">
      <w:pPr>
        <w:spacing w:after="120" w:line="360" w:lineRule="auto"/>
        <w:jc w:val="both"/>
      </w:pPr>
      <w:r>
        <w:rPr>
          <w:rFonts w:ascii="宋体" w:hAnsi="宋体" w:eastAsia="宋体" w:cs="宋体"/>
          <w:b/>
          <w:bCs/>
          <w:sz w:val="24"/>
          <w:szCs w:val="24"/>
        </w:rPr>
        <w:t>AR 的三种实现方式。</w:t>
      </w:r>
      <w:r>
        <w:rPr>
          <w:rFonts w:ascii="宋体" w:hAnsi="宋体" w:eastAsia="宋体" w:cs="宋体"/>
          <w:sz w:val="24"/>
          <w:szCs w:val="24"/>
        </w:rPr>
        <w:t xml:space="preserve"> 基于标记的 AR——识别预设的图案或二维码，在识别位置叠加数字内容，简单稳定但需要部署标记。无标记 AR——基于 SLAM（即时定位与地图构建）技术，通过识别环境中的自然特征进行定位和跟踪，无需标记但技术复杂度高。基于位置的 AR——使用 GPS 和陀螺仪确定设备和视角，在真实景观上叠加数字信息，适合户外大场景。</w:t>
      </w:r>
    </w:p>
    <w:p w14:paraId="2D102C9B">
      <w:pPr>
        <w:spacing w:after="120" w:line="360" w:lineRule="auto"/>
        <w:jc w:val="both"/>
      </w:pPr>
      <w:r>
        <w:rPr>
          <w:rFonts w:ascii="宋体" w:hAnsi="宋体" w:eastAsia="宋体" w:cs="宋体"/>
          <w:b/>
          <w:bCs/>
          <w:sz w:val="24"/>
          <w:szCs w:val="24"/>
        </w:rPr>
        <w:t>SLAM 技术简介。</w:t>
      </w:r>
      <w:r>
        <w:rPr>
          <w:rFonts w:ascii="宋体" w:hAnsi="宋体" w:eastAsia="宋体" w:cs="宋体"/>
          <w:sz w:val="24"/>
          <w:szCs w:val="24"/>
        </w:rPr>
        <w:t xml:space="preserve"> SLAM（Simultaneous Localization and Mapping，即时定位与地图构建）是 AR 的核心技术——设备在移动过程中同时进行自身定位和环境地图的构建。视觉 SLAM 通过摄像头图像识别特征点，惯性 SLAM 通过陀螺仪和加速度计跟踪运动轨迹，两者结合提供更稳定和准确的 AR 体验。</w:t>
      </w:r>
    </w:p>
    <w:p w14:paraId="72187E62">
      <w:pPr>
        <w:pStyle w:val="4"/>
        <w:spacing w:before="300" w:after="200"/>
      </w:pPr>
      <w:bookmarkStart w:id="167" w:name="_Toc23556"/>
      <w:r>
        <w:rPr>
          <w:rFonts w:ascii="黑体" w:hAnsi="黑体" w:eastAsia="黑体" w:cs="黑体"/>
          <w:b/>
          <w:bCs/>
          <w:color w:val="000000"/>
          <w:sz w:val="26"/>
          <w:szCs w:val="26"/>
        </w:rPr>
        <w:t>9.3.2 AR 导览的应用场景</w:t>
      </w:r>
      <w:bookmarkEnd w:id="167"/>
    </w:p>
    <w:p w14:paraId="5332119F">
      <w:pPr>
        <w:spacing w:after="120" w:line="360" w:lineRule="auto"/>
        <w:jc w:val="both"/>
      </w:pPr>
      <w:r>
        <w:rPr>
          <w:rFonts w:ascii="宋体" w:hAnsi="宋体" w:eastAsia="宋体" w:cs="宋体"/>
          <w:b/>
          <w:bCs/>
          <w:sz w:val="24"/>
          <w:szCs w:val="24"/>
        </w:rPr>
        <w:t>遗址复原。</w:t>
      </w:r>
      <w:r>
        <w:rPr>
          <w:rFonts w:ascii="宋体" w:hAnsi="宋体" w:eastAsia="宋体" w:cs="宋体"/>
          <w:sz w:val="24"/>
          <w:szCs w:val="24"/>
        </w:rPr>
        <w:t xml:space="preserve"> 在天龙屯堡的残垣断壁前，游客举起手机，AR 技术将 600 年前的完整建筑叠加到遗址上——瞭望塔、城墙、兵营"重现"在眼前。这种"虚实结合"的体验让历史不再抽象。</w:t>
      </w:r>
    </w:p>
    <w:p w14:paraId="252746FB">
      <w:pPr>
        <w:spacing w:after="120" w:line="360" w:lineRule="auto"/>
        <w:jc w:val="both"/>
      </w:pPr>
      <w:r>
        <w:rPr>
          <w:rFonts w:ascii="宋体" w:hAnsi="宋体" w:eastAsia="宋体" w:cs="宋体"/>
          <w:b/>
          <w:bCs/>
          <w:sz w:val="24"/>
          <w:szCs w:val="24"/>
        </w:rPr>
        <w:t>信息增强。</w:t>
      </w:r>
      <w:r>
        <w:rPr>
          <w:rFonts w:ascii="宋体" w:hAnsi="宋体" w:eastAsia="宋体" w:cs="宋体"/>
          <w:sz w:val="24"/>
          <w:szCs w:val="24"/>
        </w:rPr>
        <w:t xml:space="preserve"> 在黄果树瀑布前，AR 标注瀑布的高度、宽度、流量等实时数据；在植物园中，AR 识别植物品种并显示名称、产地和特性。AR 信息增强将"这是什么"的认知门槛降到最低。</w:t>
      </w:r>
    </w:p>
    <w:p w14:paraId="2F1E333B">
      <w:pPr>
        <w:spacing w:after="120" w:line="360" w:lineRule="auto"/>
        <w:jc w:val="both"/>
      </w:pPr>
      <w:r>
        <w:rPr>
          <w:rFonts w:ascii="宋体" w:hAnsi="宋体" w:eastAsia="宋体" w:cs="宋体"/>
          <w:b/>
          <w:bCs/>
          <w:sz w:val="24"/>
          <w:szCs w:val="24"/>
        </w:rPr>
        <w:t>互动游戏。</w:t>
      </w:r>
      <w:r>
        <w:rPr>
          <w:rFonts w:ascii="宋体" w:hAnsi="宋体" w:eastAsia="宋体" w:cs="宋体"/>
          <w:sz w:val="24"/>
          <w:szCs w:val="24"/>
        </w:rPr>
        <w:t xml:space="preserve"> AR 寻宝游戏——在景区中隐藏虚拟宝物，游客通过 AR 寻找和收集；AR 拍照——在特定位置触发虚拟场景（如与虚拟的苗族姑娘合影）。游戏化设计增加了游览的趣味性和互动性。</w:t>
      </w:r>
    </w:p>
    <w:p w14:paraId="657D9792">
      <w:pPr>
        <w:pStyle w:val="4"/>
        <w:spacing w:before="300" w:after="200"/>
      </w:pPr>
      <w:bookmarkStart w:id="168" w:name="_Toc15611"/>
      <w:r>
        <w:rPr>
          <w:rFonts w:ascii="黑体" w:hAnsi="黑体" w:eastAsia="黑体" w:cs="黑体"/>
          <w:b/>
          <w:bCs/>
          <w:color w:val="000000"/>
          <w:sz w:val="26"/>
          <w:szCs w:val="26"/>
        </w:rPr>
        <w:t>9.3.3 AR 导览的设计原则</w:t>
      </w:r>
      <w:bookmarkEnd w:id="168"/>
    </w:p>
    <w:p w14:paraId="4BB4D604">
      <w:pPr>
        <w:spacing w:after="120" w:line="360" w:lineRule="auto"/>
        <w:jc w:val="both"/>
      </w:pPr>
      <w:r>
        <w:rPr>
          <w:rFonts w:ascii="宋体" w:hAnsi="宋体" w:eastAsia="宋体" w:cs="宋体"/>
          <w:b/>
          <w:bCs/>
          <w:sz w:val="24"/>
          <w:szCs w:val="24"/>
        </w:rPr>
        <w:t>增强而非替代。</w:t>
      </w:r>
      <w:r>
        <w:rPr>
          <w:rFonts w:ascii="宋体" w:hAnsi="宋体" w:eastAsia="宋体" w:cs="宋体"/>
          <w:sz w:val="24"/>
          <w:szCs w:val="24"/>
        </w:rPr>
        <w:t xml:space="preserve"> AR 导览的核心原则是"增强而非替代"——数字信息是帮助游客理解现实景观的工具，不应成为注意力的焦点。一个失败的 AR 导览是游客全程盯着手机屏幕看虚拟内容，几乎没有抬头看真实的风景。好的 AR 设计应该让数字内容"若隐若现"——在需要时出现，在不需要时消失。</w:t>
      </w:r>
    </w:p>
    <w:p w14:paraId="1A5E8808">
      <w:pPr>
        <w:spacing w:after="120" w:line="360" w:lineRule="auto"/>
        <w:jc w:val="both"/>
      </w:pPr>
      <w:r>
        <w:rPr>
          <w:rFonts w:ascii="宋体" w:hAnsi="宋体" w:eastAsia="宋体" w:cs="宋体"/>
          <w:sz w:val="24"/>
          <w:szCs w:val="24"/>
        </w:rPr>
        <w:t>---</w:t>
      </w:r>
    </w:p>
    <w:p w14:paraId="5E2BE6A0">
      <w:pPr>
        <w:pStyle w:val="3"/>
        <w:spacing w:before="300" w:after="200"/>
      </w:pPr>
      <w:bookmarkStart w:id="169" w:name="_Toc15955"/>
      <w:r>
        <w:rPr>
          <w:rFonts w:ascii="黑体" w:hAnsi="黑体" w:eastAsia="黑体" w:cs="黑体"/>
          <w:b/>
          <w:bCs/>
          <w:color w:val="000000"/>
          <w:sz w:val="28"/>
          <w:szCs w:val="28"/>
        </w:rPr>
        <w:t>9.4 AI 导游与知识服务</w:t>
      </w:r>
      <w:bookmarkEnd w:id="169"/>
    </w:p>
    <w:p w14:paraId="4E1B5B06">
      <w:pPr>
        <w:pStyle w:val="4"/>
        <w:spacing w:before="300" w:after="200"/>
      </w:pPr>
      <w:bookmarkStart w:id="170" w:name="_Toc21123"/>
      <w:r>
        <w:rPr>
          <w:rFonts w:ascii="黑体" w:hAnsi="黑体" w:eastAsia="黑体" w:cs="黑体"/>
          <w:b/>
          <w:bCs/>
          <w:color w:val="000000"/>
          <w:sz w:val="26"/>
          <w:szCs w:val="26"/>
        </w:rPr>
        <w:t>9.4.1 AI 导游的能力</w:t>
      </w:r>
      <w:bookmarkEnd w:id="170"/>
    </w:p>
    <w:p w14:paraId="5789EBAA">
      <w:pPr>
        <w:spacing w:after="120" w:line="360" w:lineRule="auto"/>
        <w:jc w:val="both"/>
      </w:pPr>
      <w:r>
        <w:rPr>
          <w:rFonts w:ascii="宋体" w:hAnsi="宋体" w:eastAsia="宋体" w:cs="宋体"/>
          <w:b/>
          <w:bCs/>
          <w:sz w:val="24"/>
          <w:szCs w:val="24"/>
        </w:rPr>
        <w:t>知识问答。</w:t>
      </w:r>
      <w:r>
        <w:rPr>
          <w:rFonts w:ascii="宋体" w:hAnsi="宋体" w:eastAsia="宋体" w:cs="宋体"/>
          <w:sz w:val="24"/>
          <w:szCs w:val="24"/>
        </w:rPr>
        <w:t xml:space="preserve"> AI 导游可以回答游客关于景区的各类问题——从基础的"这个景点叫什么"到深度的"黄果树瀑布的地质成因是什么"再到发散性的"贵州还有哪些类似的喀斯特瀑布"。基于 LLM+RAG 的技术方案使得 AI 导游的知识广度远超人类导游。</w:t>
      </w:r>
    </w:p>
    <w:p w14:paraId="060EA62A">
      <w:pPr>
        <w:spacing w:after="120" w:line="360" w:lineRule="auto"/>
        <w:jc w:val="both"/>
      </w:pPr>
      <w:r>
        <w:rPr>
          <w:rFonts w:ascii="宋体" w:hAnsi="宋体" w:eastAsia="宋体" w:cs="宋体"/>
          <w:b/>
          <w:bCs/>
          <w:sz w:val="24"/>
          <w:szCs w:val="24"/>
        </w:rPr>
        <w:t>个性化推荐。</w:t>
      </w:r>
      <w:r>
        <w:rPr>
          <w:rFonts w:ascii="宋体" w:hAnsi="宋体" w:eastAsia="宋体" w:cs="宋体"/>
          <w:sz w:val="24"/>
          <w:szCs w:val="24"/>
        </w:rPr>
        <w:t xml:space="preserve"> 基于游客的偏好和行为，AI 导游可以推荐个性化的游览路线——"你对摄影感兴趣，推荐这条'黄果树最佳摄影点'路线，日落时分的拍摄效果最佳"。</w:t>
      </w:r>
    </w:p>
    <w:p w14:paraId="6440AE87">
      <w:pPr>
        <w:spacing w:after="120" w:line="360" w:lineRule="auto"/>
        <w:jc w:val="both"/>
      </w:pPr>
      <w:r>
        <w:rPr>
          <w:rFonts w:ascii="宋体" w:hAnsi="宋体" w:eastAsia="宋体" w:cs="宋体"/>
          <w:b/>
          <w:bCs/>
          <w:sz w:val="24"/>
          <w:szCs w:val="24"/>
        </w:rPr>
        <w:t>多轮对话。</w:t>
      </w:r>
      <w:r>
        <w:rPr>
          <w:rFonts w:ascii="宋体" w:hAnsi="宋体" w:eastAsia="宋体" w:cs="宋体"/>
          <w:sz w:val="24"/>
          <w:szCs w:val="24"/>
        </w:rPr>
        <w:t xml:space="preserve"> 与传统的"一问一答"不同，AI 导游可以支持多轮对话——游客可以追问、澄清、转换话题，就像与真人导游聊天一样自然。</w:t>
      </w:r>
    </w:p>
    <w:p w14:paraId="20593ACC">
      <w:pPr>
        <w:pStyle w:val="4"/>
        <w:spacing w:before="300" w:after="200"/>
      </w:pPr>
      <w:bookmarkStart w:id="171" w:name="_Toc32372"/>
      <w:r>
        <w:rPr>
          <w:rFonts w:ascii="黑体" w:hAnsi="黑体" w:eastAsia="黑体" w:cs="黑体"/>
          <w:b/>
          <w:bCs/>
          <w:color w:val="000000"/>
          <w:sz w:val="26"/>
          <w:szCs w:val="26"/>
        </w:rPr>
        <w:t>9.4.2 AI 导游 vs. 人类导游</w:t>
      </w:r>
      <w:bookmarkEnd w:id="171"/>
    </w:p>
    <w:p w14:paraId="64DBDE27">
      <w:pPr>
        <w:spacing w:after="120" w:line="360" w:lineRule="auto"/>
        <w:jc w:val="both"/>
      </w:pPr>
      <w:r>
        <w:rPr>
          <w:rFonts w:ascii="宋体" w:hAnsi="宋体" w:eastAsia="宋体" w:cs="宋体"/>
          <w:b/>
          <w:bCs/>
          <w:sz w:val="24"/>
          <w:szCs w:val="24"/>
        </w:rPr>
        <w:t>AI 的优势。</w:t>
      </w:r>
      <w:r>
        <w:rPr>
          <w:rFonts w:ascii="宋体" w:hAnsi="宋体" w:eastAsia="宋体" w:cs="宋体"/>
          <w:sz w:val="24"/>
          <w:szCs w:val="24"/>
        </w:rPr>
        <w:t xml:space="preserve"> 知识广度大（人类导游无法记住所有细节）、24 小时可用（不受工作时间限制）、多语种服务（人类导游通常只会 1-2 种语言）、边际成本低（服务第 1000 个游客的成本与服务第 1 个几乎相同）、数据可追踪（分析游客最常问的问题、最感兴趣的景点，优化导览内容）。</w:t>
      </w:r>
    </w:p>
    <w:p w14:paraId="31D0BBB5">
      <w:pPr>
        <w:spacing w:after="120" w:line="360" w:lineRule="auto"/>
        <w:jc w:val="both"/>
      </w:pPr>
      <w:r>
        <w:rPr>
          <w:rFonts w:ascii="宋体" w:hAnsi="宋体" w:eastAsia="宋体" w:cs="宋体"/>
          <w:b/>
          <w:bCs/>
          <w:sz w:val="24"/>
          <w:szCs w:val="24"/>
        </w:rPr>
        <w:t>人类导游的不可替代性。</w:t>
      </w:r>
      <w:r>
        <w:rPr>
          <w:rFonts w:ascii="宋体" w:hAnsi="宋体" w:eastAsia="宋体" w:cs="宋体"/>
          <w:sz w:val="24"/>
          <w:szCs w:val="24"/>
        </w:rPr>
        <w:t xml:space="preserve"> 情感连接——一个好的导游不只是"讲解者"，更是"陪伴者"和"故事讲述者"，能够根据游客的情绪和反应调整讲解节奏和内容。临场应变——遇到突发情况（天气变化、路线调整），人类导游能够灵活应对。深度互动——与游客进行有温度的对话，分享个人经历和见解。文化传递——人类导游承载着地方文化，他们本身就是"活态的文化展示"。</w:t>
      </w:r>
    </w:p>
    <w:p w14:paraId="6B792218">
      <w:pPr>
        <w:spacing w:after="120" w:line="360" w:lineRule="auto"/>
        <w:jc w:val="both"/>
      </w:pPr>
      <w:r>
        <w:rPr>
          <w:rFonts w:ascii="宋体" w:hAnsi="宋体" w:eastAsia="宋体" w:cs="宋体"/>
          <w:b/>
          <w:bCs/>
          <w:sz w:val="24"/>
          <w:szCs w:val="24"/>
        </w:rPr>
        <w:t>"人机协作"的未来。</w:t>
      </w:r>
      <w:r>
        <w:rPr>
          <w:rFonts w:ascii="宋体" w:hAnsi="宋体" w:eastAsia="宋体" w:cs="宋体"/>
          <w:sz w:val="24"/>
          <w:szCs w:val="24"/>
        </w:rPr>
        <w:t xml:space="preserve"> 理想的未来不是"AI 取代人类导游"，而是"AI 增强人类导游"——AI 处理信息检索、多语种翻译、路线规划等标准化任务，人类导游专注于情感互动、深度讲解和个性化服务。一个人类导游借助 AI 工具，可以服务更多游客、提供更丰富的知识、使用更多语言。</w:t>
      </w:r>
    </w:p>
    <w:p w14:paraId="3591C88E">
      <w:pPr>
        <w:pBdr>
          <w:left w:val="single" w:color="1F4E79" w:sz="6" w:space="8"/>
        </w:pBdr>
        <w:spacing w:after="120" w:line="360" w:lineRule="auto"/>
        <w:ind w:left="720" w:right="720"/>
      </w:pPr>
      <w:r>
        <w:rPr>
          <w:rFonts w:ascii="楷体" w:hAnsi="楷体" w:eastAsia="楷体" w:cs="楷体"/>
          <w:i/>
          <w:iCs/>
          <w:color w:val="333333"/>
          <w:sz w:val="20"/>
          <w:szCs w:val="20"/>
        </w:rPr>
        <w:t>**知识卡片 9-1**：SLAM（即时定位与地图构建）是 AR 和自动驾驶领域的核心技术。视觉 SLAM 通过摄像头连续拍摄图像，提取特征点（角点、边缘），追踪这些特征点在不同帧之间的位置变化来推算设备的运动轨迹，同时增量式构建环境的三维地图。在景区 AR 导览中，SLAM 使系统能够在没有预先部署标记的情况下，识别游客所处的具体位置和视角，在准确的 3D 位置上叠加数字信息。</w:t>
      </w:r>
    </w:p>
    <w:p w14:paraId="37C21C6E">
      <w:pPr>
        <w:spacing w:after="120" w:line="360" w:lineRule="auto"/>
        <w:jc w:val="both"/>
      </w:pPr>
      <w:r>
        <w:rPr>
          <w:rFonts w:ascii="宋体" w:hAnsi="宋体" w:eastAsia="宋体" w:cs="宋体"/>
          <w:sz w:val="24"/>
          <w:szCs w:val="24"/>
        </w:rPr>
        <w:t>---</w:t>
      </w:r>
    </w:p>
    <w:p w14:paraId="47A60899">
      <w:pPr>
        <w:pStyle w:val="3"/>
        <w:spacing w:before="300" w:after="200"/>
      </w:pPr>
      <w:bookmarkStart w:id="172" w:name="_Toc28050"/>
      <w:r>
        <w:rPr>
          <w:rFonts w:ascii="黑体" w:hAnsi="黑体" w:eastAsia="黑体" w:cs="黑体"/>
          <w:b/>
          <w:bCs/>
          <w:color w:val="000000"/>
          <w:sz w:val="28"/>
          <w:szCs w:val="28"/>
        </w:rPr>
        <w:t>本章小结</w:t>
      </w:r>
      <w:bookmarkEnd w:id="172"/>
    </w:p>
    <w:p w14:paraId="0E9C1840">
      <w:pPr>
        <w:spacing w:after="120" w:line="360" w:lineRule="auto"/>
        <w:jc w:val="both"/>
      </w:pPr>
      <w:r>
        <w:rPr>
          <w:rFonts w:ascii="宋体" w:hAnsi="宋体" w:eastAsia="宋体" w:cs="宋体"/>
          <w:sz w:val="24"/>
          <w:szCs w:val="24"/>
        </w:rPr>
        <w:t>本章从技术架构、内容设计、AR 导览和 AI 导游四个维度，系统介绍了智能导览与解说系统。导览系统的核心是定位触发+内容管理+个性化推荐的三位一体。内容设计遵循"速览-标准-深度"三层架构，多语种和多风格适配满足不同游客群体的需求，知识图谱使导览内容从"孤立的点"变为"关联的网"。AR 导览通过遗址复原、信息增强和互动游戏创造了虚实结合的体验，但必须遵循"增强而非替代"的原则。AI 导游在知识广度、多语种和可用性方面具有优势，人类导游在情感连接、临场应变和文化传递方面不可替代，"人机协作"是未来的方向。</w:t>
      </w:r>
    </w:p>
    <w:p w14:paraId="3F175657">
      <w:pPr>
        <w:spacing w:after="120" w:line="360" w:lineRule="auto"/>
        <w:jc w:val="both"/>
      </w:pPr>
      <w:r>
        <w:rPr>
          <w:rFonts w:ascii="宋体" w:hAnsi="宋体" w:eastAsia="宋体" w:cs="宋体"/>
          <w:sz w:val="24"/>
          <w:szCs w:val="24"/>
        </w:rPr>
        <w:t>第 10 章将介绍智慧景区综合管理平台。</w:t>
      </w:r>
    </w:p>
    <w:p w14:paraId="33E949D9">
      <w:pPr>
        <w:spacing w:after="120" w:line="360" w:lineRule="auto"/>
        <w:jc w:val="both"/>
      </w:pPr>
      <w:r>
        <w:rPr>
          <w:rFonts w:ascii="宋体" w:hAnsi="宋体" w:eastAsia="宋体" w:cs="宋体"/>
          <w:sz w:val="24"/>
          <w:szCs w:val="24"/>
        </w:rPr>
        <w:t>---</w:t>
      </w:r>
    </w:p>
    <w:p w14:paraId="65C7645D">
      <w:pPr>
        <w:pStyle w:val="3"/>
        <w:spacing w:before="300" w:after="200"/>
      </w:pPr>
      <w:bookmarkStart w:id="173" w:name="_Toc538"/>
      <w:r>
        <w:rPr>
          <w:rFonts w:ascii="黑体" w:hAnsi="黑体" w:eastAsia="黑体" w:cs="黑体"/>
          <w:b/>
          <w:bCs/>
          <w:color w:val="000000"/>
          <w:sz w:val="28"/>
          <w:szCs w:val="28"/>
        </w:rPr>
        <w:t>思考题</w:t>
      </w:r>
      <w:bookmarkEnd w:id="173"/>
    </w:p>
    <w:p w14:paraId="24850231">
      <w:pPr>
        <w:pStyle w:val="19"/>
        <w:numPr>
          <w:ilvl w:val="0"/>
          <w:numId w:val="2"/>
        </w:numPr>
        <w:spacing w:after="60" w:line="340" w:lineRule="auto"/>
      </w:pPr>
      <w:r>
        <w:rPr>
          <w:rFonts w:ascii="宋体" w:hAnsi="宋体" w:eastAsia="宋体" w:cs="宋体"/>
          <w:b/>
          <w:bCs/>
          <w:sz w:val="24"/>
          <w:szCs w:val="24"/>
        </w:rPr>
        <w:t>简答题</w:t>
      </w:r>
      <w:r>
        <w:rPr>
          <w:rFonts w:ascii="宋体" w:hAnsi="宋体" w:eastAsia="宋体" w:cs="宋体"/>
          <w:sz w:val="24"/>
          <w:szCs w:val="24"/>
        </w:rPr>
        <w:t>：简述智能导览系统"三层内容架构"的设计逻辑，并说明分层策略如何满足不同游客的需求。</w:t>
      </w:r>
    </w:p>
    <w:p w14:paraId="00061409">
      <w:pPr>
        <w:pStyle w:val="19"/>
        <w:numPr>
          <w:ilvl w:val="0"/>
          <w:numId w:val="2"/>
        </w:numPr>
        <w:spacing w:after="60" w:line="340" w:lineRule="auto"/>
      </w:pPr>
      <w:r>
        <w:rPr>
          <w:rFonts w:ascii="宋体" w:hAnsi="宋体" w:eastAsia="宋体" w:cs="宋体"/>
          <w:b/>
          <w:bCs/>
          <w:sz w:val="24"/>
          <w:szCs w:val="24"/>
        </w:rPr>
        <w:t>论述题</w:t>
      </w:r>
      <w:r>
        <w:rPr>
          <w:rFonts w:ascii="宋体" w:hAnsi="宋体" w:eastAsia="宋体" w:cs="宋体"/>
          <w:sz w:val="24"/>
          <w:szCs w:val="24"/>
        </w:rPr>
        <w:t>：AI 导游与人类导游各有优劣。请从知识广度、情感连接、临场应变和成本效益四个维度进行系统比较，并提出"人机协作"的具体方案。</w:t>
      </w:r>
    </w:p>
    <w:p w14:paraId="6C4E7DB4">
      <w:pPr>
        <w:pStyle w:val="19"/>
        <w:numPr>
          <w:ilvl w:val="0"/>
          <w:numId w:val="2"/>
        </w:numPr>
        <w:spacing w:after="60" w:line="340" w:lineRule="auto"/>
      </w:pPr>
      <w:r>
        <w:rPr>
          <w:rFonts w:ascii="宋体" w:hAnsi="宋体" w:eastAsia="宋体" w:cs="宋体"/>
          <w:b/>
          <w:bCs/>
          <w:sz w:val="24"/>
          <w:szCs w:val="24"/>
        </w:rPr>
        <w:t>案例分析题</w:t>
      </w:r>
      <w:r>
        <w:rPr>
          <w:rFonts w:ascii="宋体" w:hAnsi="宋体" w:eastAsia="宋体" w:cs="宋体"/>
          <w:sz w:val="24"/>
          <w:szCs w:val="24"/>
        </w:rPr>
        <w:t>：为天龙屯堡景区设计一套 AR 导览方案——包括 AR 触发的场景设计（至少 3 个场景）、技术实现路线和内容设计原则。</w:t>
      </w:r>
    </w:p>
    <w:p w14:paraId="65FEC253">
      <w:pPr>
        <w:pStyle w:val="19"/>
        <w:numPr>
          <w:ilvl w:val="0"/>
          <w:numId w:val="2"/>
        </w:numPr>
        <w:spacing w:after="60" w:line="340" w:lineRule="auto"/>
      </w:pPr>
      <w:r>
        <w:rPr>
          <w:rFonts w:ascii="宋体" w:hAnsi="宋体" w:eastAsia="宋体" w:cs="宋体"/>
          <w:b/>
          <w:bCs/>
          <w:sz w:val="24"/>
          <w:szCs w:val="24"/>
        </w:rPr>
        <w:t>实践操作题</w:t>
      </w:r>
      <w:r>
        <w:rPr>
          <w:rFonts w:ascii="宋体" w:hAnsi="宋体" w:eastAsia="宋体" w:cs="宋体"/>
          <w:sz w:val="24"/>
          <w:szCs w:val="24"/>
        </w:rPr>
        <w:t>：选择一个贵州景区，为其设计一个景点的三层导览内容（速览层 50 字、标准层 300 字、深度层 800 字），并录制一段 2 分钟的语音导览。</w:t>
      </w:r>
    </w:p>
    <w:p w14:paraId="4DE682AF">
      <w:pPr>
        <w:spacing w:after="120" w:line="360" w:lineRule="auto"/>
        <w:jc w:val="both"/>
      </w:pPr>
      <w:r>
        <w:rPr>
          <w:rFonts w:ascii="宋体" w:hAnsi="宋体" w:eastAsia="宋体" w:cs="宋体"/>
          <w:sz w:val="24"/>
          <w:szCs w:val="24"/>
        </w:rPr>
        <w:t>---</w:t>
      </w:r>
    </w:p>
    <w:p w14:paraId="3FEE0F21">
      <w:pPr>
        <w:pStyle w:val="3"/>
        <w:spacing w:before="300" w:after="200"/>
      </w:pPr>
      <w:bookmarkStart w:id="174" w:name="_Toc11975"/>
      <w:r>
        <w:rPr>
          <w:rFonts w:ascii="黑体" w:hAnsi="黑体" w:eastAsia="黑体" w:cs="黑体"/>
          <w:b/>
          <w:bCs/>
          <w:color w:val="000000"/>
          <w:sz w:val="28"/>
          <w:szCs w:val="28"/>
        </w:rPr>
        <w:t>参考文献</w:t>
      </w:r>
      <w:bookmarkEnd w:id="174"/>
    </w:p>
    <w:p w14:paraId="0B8CE89A">
      <w:pPr>
        <w:spacing w:after="120" w:line="360" w:lineRule="auto"/>
        <w:jc w:val="both"/>
      </w:pPr>
      <w:r>
        <w:rPr>
          <w:rFonts w:ascii="宋体" w:hAnsi="宋体" w:eastAsia="宋体" w:cs="宋体"/>
          <w:sz w:val="24"/>
          <w:szCs w:val="24"/>
        </w:rPr>
        <w:t>[1] Azuma R T. A survey of augmented reality[J]. Presence: Teleoperators &amp; Virtual Environments, 1997, 6(4): 355-385.</w:t>
      </w:r>
    </w:p>
    <w:p w14:paraId="5BCEF9D7">
      <w:pPr>
        <w:spacing w:after="120" w:line="360" w:lineRule="auto"/>
        <w:jc w:val="both"/>
      </w:pPr>
      <w:r>
        <w:rPr>
          <w:rFonts w:ascii="宋体" w:hAnsi="宋体" w:eastAsia="宋体" w:cs="宋体"/>
          <w:sz w:val="24"/>
          <w:szCs w:val="24"/>
        </w:rPr>
        <w:t>[2] Kounavis C D, Kasimati A E, Zamani E D. Enhancing the tourism experience through mobile augmented reality[J]. International Journal of Engineering Business Management, 2012, 4: 1-6.</w:t>
      </w:r>
    </w:p>
    <w:p w14:paraId="7746E3DE">
      <w:pPr>
        <w:spacing w:after="120" w:line="360" w:lineRule="auto"/>
        <w:jc w:val="both"/>
      </w:pPr>
      <w:r>
        <w:rPr>
          <w:rFonts w:ascii="宋体" w:hAnsi="宋体" w:eastAsia="宋体" w:cs="宋体"/>
          <w:sz w:val="24"/>
          <w:szCs w:val="24"/>
        </w:rPr>
        <w:t>[3] tom Dieck M C, Jung T H. A theoretical model of mobile augmented reality acceptance in urban heritage tourism[J]. Current Issues in Tourism, 2018, 21(2): 154-174.</w:t>
      </w:r>
    </w:p>
    <w:p w14:paraId="17E8540F">
      <w:pPr>
        <w:spacing w:after="120" w:line="360" w:lineRule="auto"/>
        <w:jc w:val="both"/>
      </w:pPr>
      <w:r>
        <w:rPr>
          <w:rFonts w:ascii="宋体" w:hAnsi="宋体" w:eastAsia="宋体" w:cs="宋体"/>
          <w:sz w:val="24"/>
          <w:szCs w:val="24"/>
        </w:rPr>
        <w:t>[4] Tussyadiah I P, Jung T H, tom Dieck M C. Embodiment of wearable augmented reality technology in tourism experiences[J]. Journal of Travel Research, 2018, 57(5): 597-611.</w:t>
      </w:r>
    </w:p>
    <w:p w14:paraId="38363A5F">
      <w:pPr>
        <w:spacing w:after="120" w:line="360" w:lineRule="auto"/>
        <w:jc w:val="both"/>
      </w:pPr>
      <w:r>
        <w:rPr>
          <w:rFonts w:ascii="宋体" w:hAnsi="宋体" w:eastAsia="宋体" w:cs="宋体"/>
          <w:sz w:val="24"/>
          <w:szCs w:val="24"/>
        </w:rPr>
        <w:t>[5] 王昆欣, 史庆滨. 智慧旅游运营实务[M]. 北京: 高等教育出版社, 2026.</w:t>
      </w:r>
    </w:p>
    <w:p w14:paraId="746E47D4">
      <w:pPr>
        <w:spacing w:after="120" w:line="360" w:lineRule="auto"/>
        <w:jc w:val="both"/>
      </w:pPr>
      <w:r>
        <w:rPr>
          <w:rFonts w:ascii="宋体" w:hAnsi="宋体" w:eastAsia="宋体" w:cs="宋体"/>
          <w:sz w:val="24"/>
          <w:szCs w:val="24"/>
        </w:rPr>
        <w:t>[6] Durrant A, Kirk D S, Trujillo-Pisanty D, et al. Automultimodal: A case study of AI in cultural heritage guiding[C]//CHI Conference, 2025.</w:t>
      </w:r>
    </w:p>
    <w:p w14:paraId="24F8B7BD">
      <w:r>
        <w:br w:type="page"/>
      </w:r>
    </w:p>
    <w:p w14:paraId="2CAD36E7">
      <w:pPr>
        <w:pStyle w:val="2"/>
        <w:spacing w:before="400" w:after="200"/>
      </w:pPr>
      <w:bookmarkStart w:id="175" w:name="_Toc31261"/>
      <w:r>
        <w:rPr>
          <w:rFonts w:ascii="黑体" w:hAnsi="黑体" w:eastAsia="黑体" w:cs="黑体"/>
          <w:b/>
          <w:bCs/>
          <w:color w:val="1F4E79"/>
          <w:sz w:val="32"/>
          <w:szCs w:val="32"/>
        </w:rPr>
        <w:t>第 10 章  智慧景区综合管理平台</w:t>
      </w:r>
      <w:bookmarkEnd w:id="175"/>
    </w:p>
    <w:p w14:paraId="04556D3C">
      <w:pPr>
        <w:pStyle w:val="3"/>
        <w:spacing w:before="300" w:after="200"/>
      </w:pPr>
      <w:bookmarkStart w:id="176" w:name="_Toc13173"/>
      <w:r>
        <w:rPr>
          <w:rFonts w:ascii="黑体" w:hAnsi="黑体" w:eastAsia="黑体" w:cs="黑体"/>
          <w:b/>
          <w:bCs/>
          <w:color w:val="000000"/>
          <w:sz w:val="28"/>
          <w:szCs w:val="28"/>
        </w:rPr>
        <w:t>学习目标</w:t>
      </w:r>
      <w:bookmarkEnd w:id="176"/>
    </w:p>
    <w:p w14:paraId="287558C5">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：学生能够阐述智慧景区综合管理平台的整体架构与核心模块，理解客流监测、安全应急、设施运维和数据中台的技术原理，掌握"一张图"管理理念在景区运营中的应用。</w:t>
      </w:r>
    </w:p>
    <w:p w14:paraId="2F93DC14">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：学生能够根据景区类型和规模，设计综合管理平台的功能需求和模块划分，评估不同技术方案的成本效益和实施优先级。</w:t>
      </w:r>
    </w:p>
    <w:p w14:paraId="3371266D">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：学生能够理解景区管理的本质不是"管住游客"而是"服务游客"——技术手段服务于管理目标，管理目标服务于游客体验。</w:t>
      </w:r>
    </w:p>
    <w:p w14:paraId="7F374D38">
      <w:pPr>
        <w:spacing w:after="120" w:line="360" w:lineRule="auto"/>
        <w:jc w:val="both"/>
      </w:pPr>
      <w:r>
        <w:rPr>
          <w:rFonts w:ascii="宋体" w:hAnsi="宋体" w:eastAsia="宋体" w:cs="宋体"/>
          <w:sz w:val="24"/>
          <w:szCs w:val="24"/>
        </w:rPr>
        <w:t>---</w:t>
      </w:r>
    </w:p>
    <w:p w14:paraId="4D7F6F76">
      <w:pPr>
        <w:pStyle w:val="3"/>
        <w:spacing w:before="300" w:after="200"/>
      </w:pPr>
      <w:bookmarkStart w:id="177" w:name="_Toc18197"/>
      <w:r>
        <w:rPr>
          <w:rFonts w:ascii="黑体" w:hAnsi="黑体" w:eastAsia="黑体" w:cs="黑体"/>
          <w:b/>
          <w:bCs/>
          <w:color w:val="000000"/>
          <w:sz w:val="28"/>
          <w:szCs w:val="28"/>
        </w:rPr>
        <w:t>导入案例</w:t>
      </w:r>
      <w:bookmarkEnd w:id="177"/>
    </w:p>
    <w:p w14:paraId="237E62AB">
      <w:pPr>
        <w:spacing w:after="120" w:line="360" w:lineRule="auto"/>
        <w:jc w:val="both"/>
      </w:pPr>
      <w:r>
        <w:rPr>
          <w:rFonts w:ascii="宋体" w:hAnsi="宋体" w:eastAsia="宋体" w:cs="宋体"/>
          <w:sz w:val="24"/>
          <w:szCs w:val="24"/>
        </w:rPr>
        <w:t>2023 年国庆黄金周，黄果树景区单日接待游客超过 5 万人次。在指挥中心的大屏上，实时跳动着整个景区的"生命体征"——各入口的入园人数、大瀑布观景台的人群密度、陡坡塘停车场的剩余车位、观光车的实时位置和载客量、各餐饮点的排队人数。</w:t>
      </w:r>
    </w:p>
    <w:p w14:paraId="7C42BAEC">
      <w:pPr>
        <w:spacing w:after="120" w:line="360" w:lineRule="auto"/>
        <w:jc w:val="both"/>
      </w:pPr>
      <w:r>
        <w:rPr>
          <w:rFonts w:ascii="宋体" w:hAnsi="宋体" w:eastAsia="宋体" w:cs="宋体"/>
          <w:sz w:val="24"/>
          <w:szCs w:val="24"/>
        </w:rPr>
        <w:t>当系统检测到大瀑布观景台的人群密度超过阈值（4 人/平方米），指挥中心立即启动分流预案：通过广播、短信和 APP 推送引导游客先游览天星桥和陡坡塘；调整观光车的发车频率，增加前往非拥堵区域的运力；在主要岔路口增派引导人员。整个响应过程从检测到执行，仅用了 3 分钟。</w:t>
      </w:r>
    </w:p>
    <w:p w14:paraId="34F496C2">
      <w:pPr>
        <w:spacing w:after="120" w:line="360" w:lineRule="auto"/>
        <w:jc w:val="both"/>
      </w:pPr>
      <w:r>
        <w:rPr>
          <w:rFonts w:ascii="宋体" w:hAnsi="宋体" w:eastAsia="宋体" w:cs="宋体"/>
          <w:sz w:val="24"/>
          <w:szCs w:val="24"/>
        </w:rPr>
        <w:t>这是 2018 年以前的黄果树无法想象的场景——那时高峰期只能靠对讲机、人工计数和"吼"来调度。智慧景区综合管理平台将景区从"经验驱动"升级为"数据驱动"，从事后应对转变为实时管控。</w:t>
      </w:r>
    </w:p>
    <w:p w14:paraId="111A0A15">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03B89C5C">
      <w:pPr>
        <w:pStyle w:val="19"/>
        <w:numPr>
          <w:ilvl w:val="0"/>
          <w:numId w:val="2"/>
        </w:numPr>
        <w:spacing w:after="60" w:line="340" w:lineRule="auto"/>
      </w:pPr>
      <w:r>
        <w:rPr>
          <w:rFonts w:ascii="宋体" w:hAnsi="宋体" w:eastAsia="宋体" w:cs="宋体"/>
          <w:sz w:val="24"/>
          <w:szCs w:val="24"/>
        </w:rPr>
        <w:t>景区管理应该追求"零拥挤"还是"合理拥挤"？为什么？</w:t>
      </w:r>
    </w:p>
    <w:p w14:paraId="1906E36B">
      <w:pPr>
        <w:pStyle w:val="19"/>
        <w:numPr>
          <w:ilvl w:val="0"/>
          <w:numId w:val="2"/>
        </w:numPr>
        <w:spacing w:after="60" w:line="340" w:lineRule="auto"/>
      </w:pPr>
      <w:r>
        <w:rPr>
          <w:rFonts w:ascii="宋体" w:hAnsi="宋体" w:eastAsia="宋体" w:cs="宋体"/>
          <w:sz w:val="24"/>
          <w:szCs w:val="24"/>
        </w:rPr>
        <w:t>摄像头无处不在的景区，如何平衡安全管理与游客隐私？</w:t>
      </w:r>
    </w:p>
    <w:p w14:paraId="6BBC5543">
      <w:pPr>
        <w:pStyle w:val="19"/>
        <w:numPr>
          <w:ilvl w:val="0"/>
          <w:numId w:val="2"/>
        </w:numPr>
        <w:spacing w:after="60" w:line="340" w:lineRule="auto"/>
      </w:pPr>
      <w:r>
        <w:rPr>
          <w:rFonts w:ascii="宋体" w:hAnsi="宋体" w:eastAsia="宋体" w:cs="宋体"/>
          <w:sz w:val="24"/>
          <w:szCs w:val="24"/>
        </w:rPr>
        <w:t>如果你是景区管理者，你会优先建设平台的哪个模块？为什么？</w:t>
      </w:r>
    </w:p>
    <w:p w14:paraId="174E9B95">
      <w:pPr>
        <w:spacing w:after="120" w:line="360" w:lineRule="auto"/>
        <w:jc w:val="both"/>
      </w:pPr>
      <w:r>
        <w:rPr>
          <w:rFonts w:ascii="宋体" w:hAnsi="宋体" w:eastAsia="宋体" w:cs="宋体"/>
          <w:sz w:val="24"/>
          <w:szCs w:val="24"/>
        </w:rPr>
        <w:t>---</w:t>
      </w:r>
    </w:p>
    <w:p w14:paraId="33C998FE">
      <w:pPr>
        <w:pStyle w:val="3"/>
        <w:spacing w:before="300" w:after="200"/>
      </w:pPr>
      <w:bookmarkStart w:id="178" w:name="_Toc22579"/>
      <w:r>
        <w:rPr>
          <w:rFonts w:ascii="黑体" w:hAnsi="黑体" w:eastAsia="黑体" w:cs="黑体"/>
          <w:b/>
          <w:bCs/>
          <w:color w:val="000000"/>
          <w:sz w:val="28"/>
          <w:szCs w:val="28"/>
        </w:rPr>
        <w:t>10.1 平台总体架构</w:t>
      </w:r>
      <w:bookmarkEnd w:id="178"/>
    </w:p>
    <w:p w14:paraId="25873A8A">
      <w:pPr>
        <w:pStyle w:val="4"/>
        <w:spacing w:before="300" w:after="200"/>
      </w:pPr>
      <w:bookmarkStart w:id="179" w:name="_Toc24590"/>
      <w:r>
        <w:rPr>
          <w:rFonts w:ascii="黑体" w:hAnsi="黑体" w:eastAsia="黑体" w:cs="黑体"/>
          <w:b/>
          <w:bCs/>
          <w:color w:val="000000"/>
          <w:sz w:val="26"/>
          <w:szCs w:val="26"/>
        </w:rPr>
        <w:t>10.1.1 从烟囱式到平台化</w:t>
      </w:r>
      <w:bookmarkEnd w:id="179"/>
    </w:p>
    <w:p w14:paraId="64C92B17">
      <w:pPr>
        <w:spacing w:after="120" w:line="360" w:lineRule="auto"/>
        <w:jc w:val="both"/>
      </w:pPr>
      <w:r>
        <w:rPr>
          <w:rFonts w:ascii="宋体" w:hAnsi="宋体" w:eastAsia="宋体" w:cs="宋体"/>
          <w:b/>
          <w:bCs/>
          <w:sz w:val="24"/>
          <w:szCs w:val="24"/>
        </w:rPr>
        <w:t>传统景区管理的困境。</w:t>
      </w:r>
      <w:r>
        <w:rPr>
          <w:rFonts w:ascii="宋体" w:hAnsi="宋体" w:eastAsia="宋体" w:cs="宋体"/>
          <w:sz w:val="24"/>
          <w:szCs w:val="24"/>
        </w:rPr>
        <w:t xml:space="preserve"> 在智慧化改造之前，大多数景区的信息化系统处于"烟囱式"状态——票务系统、监控系统、停车系统、环境监测系统各自独立建设、独立运行、数据互不相通。票务系统不知道今天有多少辆车进入了停车场，监控系统无法获取当前在园人数的准确数据。管理者要做决策时需要打开 5 个不同的系统、手动导出数据、在 Excel 里拼凑出一张完整的图景——低效且滞后。</w:t>
      </w:r>
    </w:p>
    <w:p w14:paraId="4DAF4414">
      <w:pPr>
        <w:spacing w:after="120" w:line="360" w:lineRule="auto"/>
        <w:jc w:val="both"/>
      </w:pPr>
      <w:r>
        <w:rPr>
          <w:rFonts w:ascii="宋体" w:hAnsi="宋体" w:eastAsia="宋体" w:cs="宋体"/>
          <w:b/>
          <w:bCs/>
          <w:sz w:val="24"/>
          <w:szCs w:val="24"/>
        </w:rPr>
        <w:t>平台化的核心逻辑。</w:t>
      </w:r>
      <w:r>
        <w:rPr>
          <w:rFonts w:ascii="宋体" w:hAnsi="宋体" w:eastAsia="宋体" w:cs="宋体"/>
          <w:sz w:val="24"/>
          <w:szCs w:val="24"/>
        </w:rPr>
        <w:t xml:space="preserve"> 智慧景区综合管理平台的核心逻辑是"一个平台、一张图、一个数据中心"——将票务、监控、停车、环境、调度、运维等子系统通过标准接口接入统一平台，打破数据孤岛，实现跨系统数据融合和业务协同。</w:t>
      </w:r>
    </w:p>
    <w:p w14:paraId="3B15786C">
      <w:pPr>
        <w:spacing w:after="120" w:line="360" w:lineRule="auto"/>
        <w:jc w:val="both"/>
      </w:pPr>
      <w:r>
        <w:rPr>
          <w:rFonts w:ascii="宋体" w:hAnsi="宋体" w:eastAsia="宋体" w:cs="宋体"/>
          <w:b/>
          <w:bCs/>
          <w:sz w:val="24"/>
          <w:szCs w:val="24"/>
        </w:rPr>
        <w:t>三层架构。</w:t>
      </w:r>
      <w:r>
        <w:rPr>
          <w:rFonts w:ascii="宋体" w:hAnsi="宋体" w:eastAsia="宋体" w:cs="宋体"/>
          <w:sz w:val="24"/>
          <w:szCs w:val="24"/>
        </w:rPr>
        <w:t xml:space="preserve"> 感知层——部署在景区各个角落的 IoT 设备（摄像头、闸机、传感器、定位终端等），负责数据采集。平台层——数据中台 + 业务中台，负责数据汇聚、清洗、存储、分析和业务逻辑编排。应用层——面向不同用户角色（管理者、工作人员、游客）的功能模块，以大屏、PC 端、移动端等多种形式呈现。</w:t>
      </w:r>
    </w:p>
    <w:p w14:paraId="480D2E9A">
      <w:pPr>
        <w:pStyle w:val="4"/>
        <w:spacing w:before="300" w:after="200"/>
      </w:pPr>
      <w:bookmarkStart w:id="180" w:name="_Toc31051"/>
      <w:r>
        <w:rPr>
          <w:rFonts w:ascii="黑体" w:hAnsi="黑体" w:eastAsia="黑体" w:cs="黑体"/>
          <w:b/>
          <w:bCs/>
          <w:color w:val="000000"/>
          <w:sz w:val="26"/>
          <w:szCs w:val="26"/>
        </w:rPr>
        <w:t>10.1.2 "一张图"管理理念</w:t>
      </w:r>
      <w:bookmarkEnd w:id="180"/>
    </w:p>
    <w:p w14:paraId="167BEFA1">
      <w:pPr>
        <w:spacing w:after="120" w:line="360" w:lineRule="auto"/>
        <w:jc w:val="both"/>
      </w:pPr>
      <w:r>
        <w:rPr>
          <w:rFonts w:ascii="宋体" w:hAnsi="宋体" w:eastAsia="宋体" w:cs="宋体"/>
          <w:b/>
          <w:bCs/>
          <w:sz w:val="24"/>
          <w:szCs w:val="24"/>
        </w:rPr>
        <w:t>"一张图"的定义。</w:t>
      </w:r>
      <w:r>
        <w:rPr>
          <w:rFonts w:ascii="宋体" w:hAnsi="宋体" w:eastAsia="宋体" w:cs="宋体"/>
          <w:sz w:val="24"/>
          <w:szCs w:val="24"/>
        </w:rPr>
        <w:t xml:space="preserve"> "一张图"不是指一张静态的地图，而是一个以 GIS（地理信息系统）为基础、叠加多维度实时数据的动态可视化平台。在"一张图"上，管理者可以看到：游客实时分布热力图、各设备运行状态、应急资源位置、环境监测数据、车流和人流动态等。</w:t>
      </w:r>
    </w:p>
    <w:p w14:paraId="1484FB9E">
      <w:pPr>
        <w:spacing w:after="120" w:line="360" w:lineRule="auto"/>
        <w:jc w:val="both"/>
      </w:pPr>
      <w:r>
        <w:rPr>
          <w:rFonts w:ascii="宋体" w:hAnsi="宋体" w:eastAsia="宋体" w:cs="宋体"/>
          <w:b/>
          <w:bCs/>
          <w:sz w:val="24"/>
          <w:szCs w:val="24"/>
        </w:rPr>
        <w:t>GIS 引擎选型。</w:t>
      </w:r>
      <w:r>
        <w:rPr>
          <w:rFonts w:ascii="宋体" w:hAnsi="宋体" w:eastAsia="宋体" w:cs="宋体"/>
          <w:sz w:val="24"/>
          <w:szCs w:val="24"/>
        </w:rPr>
        <w:t xml:space="preserve"> 景区 GIS 通常基于 WebGIS 技术栈实现。开源方案如 Leaflet + OpenStreetMap（适合中小景区），商业方案如 ArcGIS + 高精度测绘数据（适合大型景区和世界遗产地）。贵州的山区景区还需要考虑地形高程数据的呈现——2.5D 或 3D 地形可视化对于山地景区的应急管理尤为重要。</w:t>
      </w:r>
    </w:p>
    <w:p w14:paraId="48772711">
      <w:pPr>
        <w:spacing w:after="120" w:line="360" w:lineRule="auto"/>
        <w:jc w:val="both"/>
      </w:pPr>
      <w:r>
        <w:rPr>
          <w:rFonts w:ascii="宋体" w:hAnsi="宋体" w:eastAsia="宋体" w:cs="宋体"/>
          <w:b/>
          <w:bCs/>
          <w:sz w:val="24"/>
          <w:szCs w:val="24"/>
        </w:rPr>
        <w:t>黄果树的"一张图"实践。</w:t>
      </w:r>
      <w:r>
        <w:rPr>
          <w:rFonts w:ascii="宋体" w:hAnsi="宋体" w:eastAsia="宋体" w:cs="宋体"/>
          <w:sz w:val="24"/>
          <w:szCs w:val="24"/>
        </w:rPr>
        <w:t xml:space="preserve"> 黄果树景区的指挥中心大屏以 3D 地形图为基础，覆盖 163 平方公里的景区范围。系统接入了 12 类数据源——票务闸机（入园/出园人数）、视频监控（人群密度 AI 分析）、观光车 GPS（实时位置和速度）、环境传感器（温湿度、PM2.5、水位）、停车场地磁（车位占用）、WiFi 探针（匿名客流统计）、应急广播（状态和覆盖范围）、手持终端（工作人员位置）、气象数据（景区微气象预报）、舆情监测（社交媒体提及量）、电商平台（线上售票趋势）、投诉热线（实时工单状态）。这些数据以不同的图层叠加在同一张地图上，管理者可以任意组合查看。</w:t>
      </w:r>
    </w:p>
    <w:p w14:paraId="0F84FB3C">
      <w:pPr>
        <w:pStyle w:val="4"/>
        <w:spacing w:before="300" w:after="200"/>
      </w:pPr>
      <w:bookmarkStart w:id="181" w:name="_Toc13273"/>
      <w:r>
        <w:rPr>
          <w:rFonts w:ascii="黑体" w:hAnsi="黑体" w:eastAsia="黑体" w:cs="黑体"/>
          <w:b/>
          <w:bCs/>
          <w:color w:val="000000"/>
          <w:sz w:val="26"/>
          <w:szCs w:val="26"/>
        </w:rPr>
        <w:t>10.1.3 技术架构选型</w:t>
      </w:r>
      <w:bookmarkEnd w:id="181"/>
    </w:p>
    <w:p w14:paraId="712C377E">
      <w:pPr>
        <w:spacing w:after="120" w:line="360" w:lineRule="auto"/>
        <w:jc w:val="both"/>
      </w:pPr>
      <w:r>
        <w:rPr>
          <w:rFonts w:ascii="宋体" w:hAnsi="宋体" w:eastAsia="宋体" w:cs="宋体"/>
          <w:b/>
          <w:bCs/>
          <w:sz w:val="24"/>
          <w:szCs w:val="24"/>
        </w:rPr>
        <w:t>微服务架构。</w:t>
      </w:r>
      <w:r>
        <w:rPr>
          <w:rFonts w:ascii="宋体" w:hAnsi="宋体" w:eastAsia="宋体" w:cs="宋体"/>
          <w:sz w:val="24"/>
          <w:szCs w:val="24"/>
        </w:rPr>
        <w:t xml:space="preserve"> 大型景区的综合管理平台通常采用微服务架构——将客流监测、安全管理、设备运维、数据中台等模块拆分为独立的微服务，通过 API 网关统一对外暴露接口。微服务架构的优势是各模块独立部署和升级，某个模块的故障不会影响整体系统的运行；劣势是运维复杂度增加，需要服务发现、负载均衡、链路追踪等基础设施。</w:t>
      </w:r>
    </w:p>
    <w:p w14:paraId="2BF31149">
      <w:pPr>
        <w:spacing w:after="120" w:line="360" w:lineRule="auto"/>
        <w:jc w:val="both"/>
      </w:pPr>
      <w:r>
        <w:rPr>
          <w:rFonts w:ascii="宋体" w:hAnsi="宋体" w:eastAsia="宋体" w:cs="宋体"/>
          <w:b/>
          <w:bCs/>
          <w:sz w:val="24"/>
          <w:szCs w:val="24"/>
        </w:rPr>
        <w:t>云边协同。</w:t>
      </w:r>
      <w:r>
        <w:rPr>
          <w:rFonts w:ascii="宋体" w:hAnsi="宋体" w:eastAsia="宋体" w:cs="宋体"/>
          <w:sz w:val="24"/>
          <w:szCs w:val="24"/>
        </w:rPr>
        <w:t xml:space="preserve"> 景区场景适合"云边协同"架构——云端负责非实时性的大数据分析和历史数据存储，边缘节点负责实时性要求高的本地处理（如人群密度告警、闸机控制）。在贵州山区，网络通信可能不稳定，边缘计算确保在网络中断时核心功能仍能正常运行——这与第 6 章讨论的云边协同架构一脉相承。</w:t>
      </w:r>
    </w:p>
    <w:p w14:paraId="10838DBB">
      <w:pPr>
        <w:spacing w:after="120" w:line="360" w:lineRule="auto"/>
        <w:jc w:val="both"/>
      </w:pPr>
      <w:r>
        <w:rPr>
          <w:rFonts w:ascii="宋体" w:hAnsi="宋体" w:eastAsia="宋体" w:cs="宋体"/>
          <w:b/>
          <w:bCs/>
          <w:sz w:val="24"/>
          <w:szCs w:val="24"/>
        </w:rPr>
        <w:t>时序数据库。</w:t>
      </w:r>
      <w:r>
        <w:rPr>
          <w:rFonts w:ascii="宋体" w:hAnsi="宋体" w:eastAsia="宋体" w:cs="宋体"/>
          <w:sz w:val="24"/>
          <w:szCs w:val="24"/>
        </w:rPr>
        <w:t xml:space="preserve"> 景区 IoT 设备产生的是典型的时序数据——每秒/每分钟采集一次的温度、湿度、客流、能耗等数据。传统的关系型数据库（如 MySQL）在处理海量时序数据时性能较差。专业的时序数据库（如 InfluxDB、TDengine）在写入性能、数据压缩、时间范围查询等方面有数量级优势。</w:t>
      </w:r>
    </w:p>
    <w:p w14:paraId="718D86E5">
      <w:pPr>
        <w:spacing w:after="120" w:line="360" w:lineRule="auto"/>
        <w:jc w:val="both"/>
      </w:pPr>
      <w:r>
        <w:rPr>
          <w:rFonts w:ascii="宋体" w:hAnsi="宋体" w:eastAsia="宋体" w:cs="宋体"/>
          <w:sz w:val="24"/>
          <w:szCs w:val="24"/>
        </w:rPr>
        <w:t>---</w:t>
      </w:r>
    </w:p>
    <w:p w14:paraId="26D3E3D6">
      <w:pPr>
        <w:pStyle w:val="3"/>
        <w:spacing w:before="300" w:after="200"/>
      </w:pPr>
      <w:bookmarkStart w:id="182" w:name="_Toc26449"/>
      <w:r>
        <w:rPr>
          <w:rFonts w:ascii="黑体" w:hAnsi="黑体" w:eastAsia="黑体" w:cs="黑体"/>
          <w:b/>
          <w:bCs/>
          <w:color w:val="000000"/>
          <w:sz w:val="28"/>
          <w:szCs w:val="28"/>
        </w:rPr>
        <w:t>10.2 客流监测与管理</w:t>
      </w:r>
      <w:bookmarkEnd w:id="182"/>
    </w:p>
    <w:p w14:paraId="56137C84">
      <w:pPr>
        <w:pStyle w:val="4"/>
        <w:spacing w:before="300" w:after="200"/>
      </w:pPr>
      <w:bookmarkStart w:id="183" w:name="_Toc435"/>
      <w:r>
        <w:rPr>
          <w:rFonts w:ascii="黑体" w:hAnsi="黑体" w:eastAsia="黑体" w:cs="黑体"/>
          <w:b/>
          <w:bCs/>
          <w:color w:val="000000"/>
          <w:sz w:val="26"/>
          <w:szCs w:val="26"/>
        </w:rPr>
        <w:t>10.2.1 客流统计的技术手段</w:t>
      </w:r>
      <w:bookmarkEnd w:id="183"/>
    </w:p>
    <w:p w14:paraId="0C6A7BB8">
      <w:pPr>
        <w:spacing w:after="120" w:line="360" w:lineRule="auto"/>
        <w:jc w:val="both"/>
      </w:pPr>
      <w:r>
        <w:rPr>
          <w:rFonts w:ascii="宋体" w:hAnsi="宋体" w:eastAsia="宋体" w:cs="宋体"/>
          <w:b/>
          <w:bCs/>
          <w:sz w:val="24"/>
          <w:szCs w:val="24"/>
        </w:rPr>
        <w:t>闸机计数。</w:t>
      </w:r>
      <w:r>
        <w:rPr>
          <w:rFonts w:ascii="宋体" w:hAnsi="宋体" w:eastAsia="宋体" w:cs="宋体"/>
          <w:sz w:val="24"/>
          <w:szCs w:val="24"/>
        </w:rPr>
        <w:t xml:space="preserve"> 最精确的客流统计方式——每通过一人计数一次。但只能统计通过闸机的人数，无法获取游客在景区内的空间分布。闸机计数的精确度取决于闸机的类型——三辊闸（物理隔离，几乎无漏计）、翼闸（红外检测，可能有尾随漏计）、无障碍闸机（依赖 AI 视觉检测，准确率约 98%）。</w:t>
      </w:r>
    </w:p>
    <w:p w14:paraId="64EC61FE">
      <w:pPr>
        <w:spacing w:after="120" w:line="360" w:lineRule="auto"/>
        <w:jc w:val="both"/>
      </w:pPr>
      <w:r>
        <w:rPr>
          <w:rFonts w:ascii="宋体" w:hAnsi="宋体" w:eastAsia="宋体" w:cs="宋体"/>
          <w:b/>
          <w:bCs/>
          <w:sz w:val="24"/>
          <w:szCs w:val="24"/>
        </w:rPr>
        <w:t>视频 AI 计数。</w:t>
      </w:r>
      <w:r>
        <w:rPr>
          <w:rFonts w:ascii="宋体" w:hAnsi="宋体" w:eastAsia="宋体" w:cs="宋体"/>
          <w:sz w:val="24"/>
          <w:szCs w:val="24"/>
        </w:rPr>
        <w:t xml:space="preserve"> 利用计算机视觉技术，对监控视频画面中的人头或人体进行检测和计数。关键技术：目标检测（YOLO 系列算法）、多目标跟踪（DeepSORT）、跨摄像头重识别（ReID）。视频 AI 计数可以实现分区域、分时段的客流统计，了解游客的空间分布——哪些区域人多、哪些区域人少。</w:t>
      </w:r>
    </w:p>
    <w:p w14:paraId="2E5D27CB">
      <w:pPr>
        <w:spacing w:after="120" w:line="360" w:lineRule="auto"/>
        <w:jc w:val="both"/>
      </w:pPr>
      <w:r>
        <w:rPr>
          <w:rFonts w:ascii="宋体" w:hAnsi="宋体" w:eastAsia="宋体" w:cs="宋体"/>
          <w:b/>
          <w:bCs/>
          <w:sz w:val="24"/>
          <w:szCs w:val="24"/>
        </w:rPr>
        <w:t>WiFi 探针。</w:t>
      </w:r>
      <w:r>
        <w:rPr>
          <w:rFonts w:ascii="宋体" w:hAnsi="宋体" w:eastAsia="宋体" w:cs="宋体"/>
          <w:sz w:val="24"/>
          <w:szCs w:val="24"/>
        </w:rPr>
        <w:t xml:space="preserve"> 通过采集游客手机的 WiFi 探测请求帧（Probe Request），获取设备的 MAC 地址作为匿名标识，统计不同区域的设备数量。优点是无需游客配合、覆盖面广，缺点是准确率受多种因素影响（手机 WiFi 是否开启、同一游客携带多台设备、MAC 地址随机化）。</w:t>
      </w:r>
    </w:p>
    <w:p w14:paraId="72B6EF2D">
      <w:pPr>
        <w:spacing w:after="120" w:line="360" w:lineRule="auto"/>
        <w:jc w:val="both"/>
      </w:pPr>
      <w:r>
        <w:rPr>
          <w:rFonts w:ascii="宋体" w:hAnsi="宋体" w:eastAsia="宋体" w:cs="宋体"/>
          <w:b/>
          <w:bCs/>
          <w:sz w:val="24"/>
          <w:szCs w:val="24"/>
        </w:rPr>
        <w:t>运营商信令数据。</w:t>
      </w:r>
      <w:r>
        <w:rPr>
          <w:rFonts w:ascii="宋体" w:hAnsi="宋体" w:eastAsia="宋体" w:cs="宋体"/>
          <w:sz w:val="24"/>
          <w:szCs w:val="24"/>
        </w:rPr>
        <w:t xml:space="preserve"> 与电信运营商合作，基于手机基站信令数据统计景区内的游客数量。优势是覆盖所有手机用户（无论是否连接 WiFi），数据量大且实时性好；劣势是定位精度较低（基站级别，通常 100-500 米），且涉及数据隐私合规问题。</w:t>
      </w:r>
    </w:p>
    <w:p w14:paraId="5BE844F2">
      <w:pPr>
        <w:spacing w:after="120" w:line="360" w:lineRule="auto"/>
        <w:jc w:val="both"/>
      </w:pPr>
      <w:r>
        <w:rPr>
          <w:rFonts w:ascii="宋体" w:hAnsi="宋体" w:eastAsia="宋体" w:cs="宋体"/>
          <w:b/>
          <w:bCs/>
          <w:sz w:val="24"/>
          <w:szCs w:val="24"/>
        </w:rPr>
        <w:t>多源数据融合。</w:t>
      </w:r>
      <w:r>
        <w:rPr>
          <w:rFonts w:ascii="宋体" w:hAnsi="宋体" w:eastAsia="宋体" w:cs="宋体"/>
          <w:sz w:val="24"/>
          <w:szCs w:val="24"/>
        </w:rPr>
        <w:t xml:space="preserve"> 没有任何单一技术能完美解决客流统计问题。最佳实践是多源数据融合——以闸机计数为基准校准视频 AI 和 WiFi 探针的计数结果，以运营商信令数据为补充验证。融合算法通常采用卡尔曼滤波或贝叶斯推断，将多个传感器的观测值加权融合，得到更准确的估计。</w:t>
      </w:r>
    </w:p>
    <w:p w14:paraId="4D033152">
      <w:pPr>
        <w:pStyle w:val="4"/>
        <w:spacing w:before="300" w:after="200"/>
      </w:pPr>
      <w:bookmarkStart w:id="184" w:name="_Toc14748"/>
      <w:r>
        <w:rPr>
          <w:rFonts w:ascii="黑体" w:hAnsi="黑体" w:eastAsia="黑体" w:cs="黑体"/>
          <w:b/>
          <w:bCs/>
          <w:color w:val="000000"/>
          <w:sz w:val="26"/>
          <w:szCs w:val="26"/>
        </w:rPr>
        <w:t>10.2.2 承载力与限流策略</w:t>
      </w:r>
      <w:bookmarkEnd w:id="184"/>
    </w:p>
    <w:p w14:paraId="0774342F">
      <w:pPr>
        <w:spacing w:after="120" w:line="360" w:lineRule="auto"/>
        <w:jc w:val="both"/>
      </w:pPr>
      <w:r>
        <w:rPr>
          <w:rFonts w:ascii="宋体" w:hAnsi="宋体" w:eastAsia="宋体" w:cs="宋体"/>
          <w:b/>
          <w:bCs/>
          <w:sz w:val="24"/>
          <w:szCs w:val="24"/>
        </w:rPr>
        <w:t>环境承载力的定义。</w:t>
      </w:r>
      <w:r>
        <w:rPr>
          <w:rFonts w:ascii="宋体" w:hAnsi="宋体" w:eastAsia="宋体" w:cs="宋体"/>
          <w:sz w:val="24"/>
          <w:szCs w:val="24"/>
        </w:rPr>
        <w:t xml:space="preserve"> 景区环境承载力是指在保证游客体验质量和生态环境可持续的前提下，景区能够同时接待的最大游客数量。承载力不是固定值，而是受季节、天气、设施状态等多种因素影响的动态值。计算维度包括：空间承载力（单位面积最大容纳人数）、设施承载力（厕所、停车场、餐饮的最大服务能力）、生态承载力（植被、水体的自我恢复能力）。</w:t>
      </w:r>
    </w:p>
    <w:p w14:paraId="0BEA2587">
      <w:pPr>
        <w:spacing w:after="120" w:line="360" w:lineRule="auto"/>
        <w:jc w:val="both"/>
      </w:pPr>
      <w:r>
        <w:rPr>
          <w:rFonts w:ascii="宋体" w:hAnsi="宋体" w:eastAsia="宋体" w:cs="宋体"/>
          <w:b/>
          <w:bCs/>
          <w:sz w:val="24"/>
          <w:szCs w:val="24"/>
        </w:rPr>
        <w:t>实时承载率监控。</w:t>
      </w:r>
      <w:r>
        <w:rPr>
          <w:rFonts w:ascii="宋体" w:hAnsi="宋体" w:eastAsia="宋体" w:cs="宋体"/>
          <w:sz w:val="24"/>
          <w:szCs w:val="24"/>
        </w:rPr>
        <w:t xml:space="preserve"> 综合管理平台实时计算各区域的承载率 = 当前在区人数 / 区域承载力。当承载率超过预设阈值时，系统自动触发不同级别的响应——黄色预警（承载率 &gt; 70%，加强监控）、橙色预警（承载率 &gt; 85%，启动分流措施）、红色预警（承载率 &gt; 95%，暂停入园）。</w:t>
      </w:r>
    </w:p>
    <w:p w14:paraId="7A017D59">
      <w:pPr>
        <w:spacing w:after="120" w:line="360" w:lineRule="auto"/>
        <w:jc w:val="both"/>
      </w:pPr>
      <w:r>
        <w:rPr>
          <w:rFonts w:ascii="宋体" w:hAnsi="宋体" w:eastAsia="宋体" w:cs="宋体"/>
          <w:b/>
          <w:bCs/>
          <w:sz w:val="24"/>
          <w:szCs w:val="24"/>
        </w:rPr>
        <w:t>限流策略。</w:t>
      </w:r>
      <w:r>
        <w:rPr>
          <w:rFonts w:ascii="宋体" w:hAnsi="宋体" w:eastAsia="宋体" w:cs="宋体"/>
          <w:sz w:val="24"/>
          <w:szCs w:val="24"/>
        </w:rPr>
        <w:t xml:space="preserve"> 分时预约——将全天的入园名额分配到不同的时间段，游客只能在预约的时间段入园。分级限流——先限制团队游客，再限制散客；先限制远程游客，再限制本地游客。价格调节——旺季和高峰时段票价上浮，淡季和平峰时段票价下调（动态定价在第 8 章已讨论）。信息引导——提前通过 APP、短信、社交媒体发布拥挤预警，引导游客错峰出行。</w:t>
      </w:r>
    </w:p>
    <w:p w14:paraId="39C473F8">
      <w:pPr>
        <w:spacing w:after="120" w:line="360" w:lineRule="auto"/>
        <w:jc w:val="both"/>
      </w:pPr>
      <w:r>
        <w:rPr>
          <w:rFonts w:ascii="宋体" w:hAnsi="宋体" w:eastAsia="宋体" w:cs="宋体"/>
          <w:b/>
          <w:bCs/>
          <w:sz w:val="24"/>
          <w:szCs w:val="24"/>
        </w:rPr>
        <w:t>贵州景区的承载力挑战。</w:t>
      </w:r>
      <w:r>
        <w:rPr>
          <w:rFonts w:ascii="宋体" w:hAnsi="宋体" w:eastAsia="宋体" w:cs="宋体"/>
          <w:sz w:val="24"/>
          <w:szCs w:val="24"/>
        </w:rPr>
        <w:t xml:space="preserve"> 贵州的山地景区承载力普遍低于平原景区——峡谷地形限制了可游览面积，山路限制了游客通行速度，溶洞等封闭空间对空气质量有严格要求。例如织金洞的瞬时承载量仅为 3000 人（而同样面积的平原景区可能承载 10000 人以上），因为溶洞内 CO₂ 浓度上升会损害钟乳石并影响游客安全。</w:t>
      </w:r>
    </w:p>
    <w:p w14:paraId="19DA9396">
      <w:pPr>
        <w:pStyle w:val="4"/>
        <w:spacing w:before="300" w:after="200"/>
      </w:pPr>
      <w:bookmarkStart w:id="185" w:name="_Toc19552"/>
      <w:r>
        <w:rPr>
          <w:rFonts w:ascii="黑体" w:hAnsi="黑体" w:eastAsia="黑体" w:cs="黑体"/>
          <w:b/>
          <w:bCs/>
          <w:color w:val="000000"/>
          <w:sz w:val="26"/>
          <w:szCs w:val="26"/>
        </w:rPr>
        <w:t>10.2.3 游客画像与行为分析</w:t>
      </w:r>
      <w:bookmarkEnd w:id="185"/>
    </w:p>
    <w:p w14:paraId="6DDA2EE3">
      <w:pPr>
        <w:spacing w:after="120" w:line="360" w:lineRule="auto"/>
        <w:jc w:val="both"/>
      </w:pPr>
      <w:r>
        <w:rPr>
          <w:rFonts w:ascii="宋体" w:hAnsi="宋体" w:eastAsia="宋体" w:cs="宋体"/>
          <w:b/>
          <w:bCs/>
          <w:sz w:val="24"/>
          <w:szCs w:val="24"/>
        </w:rPr>
        <w:t>游客画像的构建。</w:t>
      </w:r>
      <w:r>
        <w:rPr>
          <w:rFonts w:ascii="宋体" w:hAnsi="宋体" w:eastAsia="宋体" w:cs="宋体"/>
          <w:sz w:val="24"/>
          <w:szCs w:val="24"/>
        </w:rPr>
        <w:t xml:space="preserve"> 综合管理平台通过多种渠道收集游客数据，构建游客画像——基本信息（年龄、性别、来源地）、消费偏好（住宿类型、餐饮偏好、购物倾向）、行为特征（游览时长、路线选择、停留热点）、兴趣标签（自然景观、历史文化、美食体验、户外运动）。数据来源包括：票务系统的实名购票信息、APP 的注册和行为数据、WiFi 探针的轨迹数据、消费 POS 机的交易记录、问卷调查和在线评价。</w:t>
      </w:r>
    </w:p>
    <w:p w14:paraId="7B3583B2">
      <w:pPr>
        <w:spacing w:after="120" w:line="360" w:lineRule="auto"/>
        <w:jc w:val="both"/>
      </w:pPr>
      <w:r>
        <w:rPr>
          <w:rFonts w:ascii="宋体" w:hAnsi="宋体" w:eastAsia="宋体" w:cs="宋体"/>
          <w:b/>
          <w:bCs/>
          <w:sz w:val="24"/>
          <w:szCs w:val="24"/>
        </w:rPr>
        <w:t>时空行为分析。</w:t>
      </w:r>
      <w:r>
        <w:rPr>
          <w:rFonts w:ascii="宋体" w:hAnsi="宋体" w:eastAsia="宋体" w:cs="宋体"/>
          <w:sz w:val="24"/>
          <w:szCs w:val="24"/>
        </w:rPr>
        <w:t xml:space="preserve"> 通过分析游客在景区内的时空轨迹，可以发现许多有价值的规律——哪些路线是热门路线（游客自发选择的路径），哪些景点是"快闪点"（游客停留时间极短，可能导览内容不足），哪些位置是"瓶颈点"（游客集中停留造成拥堵），哪些区域是"盲区"（几乎无人到访，可能标识不清或吸引力不足）。这些分析结果直接指导景区的路线优化、导览内容补充和标识系统改进。</w:t>
      </w:r>
    </w:p>
    <w:p w14:paraId="72336D0E">
      <w:pPr>
        <w:spacing w:after="120" w:line="360" w:lineRule="auto"/>
        <w:jc w:val="both"/>
      </w:pPr>
      <w:r>
        <w:rPr>
          <w:rFonts w:ascii="宋体" w:hAnsi="宋体" w:eastAsia="宋体" w:cs="宋体"/>
          <w:b/>
          <w:bCs/>
          <w:sz w:val="24"/>
          <w:szCs w:val="24"/>
        </w:rPr>
        <w:t>游客分群与个性化服务。</w:t>
      </w:r>
      <w:r>
        <w:rPr>
          <w:rFonts w:ascii="宋体" w:hAnsi="宋体" w:eastAsia="宋体" w:cs="宋体"/>
          <w:sz w:val="24"/>
          <w:szCs w:val="24"/>
        </w:rPr>
        <w:t xml:space="preserve"> 基于游客画像进行聚类分析，将游客分为不同的群体——家庭亲子型（关注安全和便利设施）、年轻探险型（关注刺激体验和拍照打卡）、银发休闲型（关注舒适度和文化深度）、商务会议型（关注效率和配套服务）。针对不同群体提供差异化的服务——如为家庭亲子型推荐"亲子路线"并标注母婴室位置，为银发休闲型推荐"无障碍路线"并提示休息点。</w:t>
      </w:r>
    </w:p>
    <w:p w14:paraId="225F7E80">
      <w:pPr>
        <w:spacing w:after="120" w:line="360" w:lineRule="auto"/>
        <w:jc w:val="both"/>
      </w:pPr>
      <w:r>
        <w:rPr>
          <w:rFonts w:ascii="宋体" w:hAnsi="宋体" w:eastAsia="宋体" w:cs="宋体"/>
          <w:sz w:val="24"/>
          <w:szCs w:val="24"/>
        </w:rPr>
        <w:t>---</w:t>
      </w:r>
    </w:p>
    <w:p w14:paraId="27C3E3B4">
      <w:pPr>
        <w:pStyle w:val="3"/>
        <w:spacing w:before="300" w:after="200"/>
      </w:pPr>
      <w:bookmarkStart w:id="186" w:name="_Toc13703"/>
      <w:r>
        <w:rPr>
          <w:rFonts w:ascii="黑体" w:hAnsi="黑体" w:eastAsia="黑体" w:cs="黑体"/>
          <w:b/>
          <w:bCs/>
          <w:color w:val="000000"/>
          <w:sz w:val="28"/>
          <w:szCs w:val="28"/>
        </w:rPr>
        <w:t>10.3 安全与应急管理</w:t>
      </w:r>
      <w:bookmarkEnd w:id="186"/>
    </w:p>
    <w:p w14:paraId="4A9B721E">
      <w:pPr>
        <w:pStyle w:val="4"/>
        <w:spacing w:before="300" w:after="200"/>
      </w:pPr>
      <w:bookmarkStart w:id="187" w:name="_Toc25327"/>
      <w:r>
        <w:rPr>
          <w:rFonts w:ascii="黑体" w:hAnsi="黑体" w:eastAsia="黑体" w:cs="黑体"/>
          <w:b/>
          <w:bCs/>
          <w:color w:val="000000"/>
          <w:sz w:val="26"/>
          <w:szCs w:val="26"/>
        </w:rPr>
        <w:t>10.3.1 视频监控与智能分析</w:t>
      </w:r>
      <w:bookmarkEnd w:id="187"/>
    </w:p>
    <w:p w14:paraId="6017F3B1">
      <w:pPr>
        <w:spacing w:after="120" w:line="360" w:lineRule="auto"/>
        <w:jc w:val="both"/>
      </w:pPr>
      <w:r>
        <w:rPr>
          <w:rFonts w:ascii="宋体" w:hAnsi="宋体" w:eastAsia="宋体" w:cs="宋体"/>
          <w:b/>
          <w:bCs/>
          <w:sz w:val="24"/>
          <w:szCs w:val="24"/>
        </w:rPr>
        <w:t>视频监控的升级路径。</w:t>
      </w:r>
      <w:r>
        <w:rPr>
          <w:rFonts w:ascii="宋体" w:hAnsi="宋体" w:eastAsia="宋体" w:cs="宋体"/>
          <w:sz w:val="24"/>
          <w:szCs w:val="24"/>
        </w:rPr>
        <w:t xml:space="preserve"> 景区视频监控经历了三个阶段——模拟监控（看得见，但画质差、难检索）、数字监控（看得清，但依赖人工查看）、智能监控（看得懂，AI 自动识别异常）。智慧景区的监控系统应该是"AI 值守"的——不是替代安保人员，而是让安保人员从"盯着几十个屏幕"中解放出来，专注于 AI 无法处理的复杂判断。</w:t>
      </w:r>
    </w:p>
    <w:p w14:paraId="561F9621">
      <w:pPr>
        <w:spacing w:after="120" w:line="360" w:lineRule="auto"/>
        <w:jc w:val="both"/>
      </w:pPr>
      <w:r>
        <w:rPr>
          <w:rFonts w:ascii="宋体" w:hAnsi="宋体" w:eastAsia="宋体" w:cs="宋体"/>
          <w:b/>
          <w:bCs/>
          <w:sz w:val="24"/>
          <w:szCs w:val="24"/>
        </w:rPr>
        <w:t>AI 视觉分析的关键能力。</w:t>
      </w:r>
      <w:r>
        <w:rPr>
          <w:rFonts w:ascii="宋体" w:hAnsi="宋体" w:eastAsia="宋体" w:cs="宋体"/>
          <w:sz w:val="24"/>
          <w:szCs w:val="24"/>
        </w:rPr>
        <w:t xml:space="preserve"> 人群密度估计——基于图像中的人头检测或密度图回归，估计监控画面中的人数。异常行为检测——识别奔跑、聚集、斗殴、翻越护栏、进入禁入区域等异常行为。物品遗留/遗失检测——检测被遗留在监控区域的包裹或物品（可疑物品预警）。烟火检测——基于图像特征（火焰颜色、烟雾纹理）和深度学习模型，比传统烟雾传感器响应更快、误报更低。</w:t>
      </w:r>
    </w:p>
    <w:p w14:paraId="75A7AC51">
      <w:pPr>
        <w:spacing w:after="120" w:line="360" w:lineRule="auto"/>
        <w:jc w:val="both"/>
      </w:pPr>
      <w:r>
        <w:rPr>
          <w:rFonts w:ascii="宋体" w:hAnsi="宋体" w:eastAsia="宋体" w:cs="宋体"/>
          <w:b/>
          <w:bCs/>
          <w:sz w:val="24"/>
          <w:szCs w:val="24"/>
        </w:rPr>
        <w:t>隐私保护的平衡。</w:t>
      </w:r>
      <w:r>
        <w:rPr>
          <w:rFonts w:ascii="宋体" w:hAnsi="宋体" w:eastAsia="宋体" w:cs="宋体"/>
          <w:sz w:val="24"/>
          <w:szCs w:val="24"/>
        </w:rPr>
        <w:t xml:space="preserve"> 景区的摄像头密度越来越高，引发了游客对隐私的担忧。最佳实践包括：在监控区域设置明显的提示标识，明确告知监控的目的和范围；对监控视频进行脱敏处理（人脸模糊化），仅在发生安全事件时由授权人员调取原始视频；严格遵守《个人信息保护法》的要求，设定视频数据的保存期限（通常 30-90 天）和访问权限。</w:t>
      </w:r>
    </w:p>
    <w:p w14:paraId="39463D3A">
      <w:pPr>
        <w:pStyle w:val="4"/>
        <w:spacing w:before="300" w:after="200"/>
      </w:pPr>
      <w:bookmarkStart w:id="188" w:name="_Toc30868"/>
      <w:r>
        <w:rPr>
          <w:rFonts w:ascii="黑体" w:hAnsi="黑体" w:eastAsia="黑体" w:cs="黑体"/>
          <w:b/>
          <w:bCs/>
          <w:color w:val="000000"/>
          <w:sz w:val="26"/>
          <w:szCs w:val="26"/>
        </w:rPr>
        <w:t>10.3.2 应急指挥调度</w:t>
      </w:r>
      <w:bookmarkEnd w:id="188"/>
    </w:p>
    <w:p w14:paraId="344D7BE7">
      <w:pPr>
        <w:spacing w:after="120" w:line="360" w:lineRule="auto"/>
        <w:jc w:val="both"/>
      </w:pPr>
      <w:r>
        <w:rPr>
          <w:rFonts w:ascii="宋体" w:hAnsi="宋体" w:eastAsia="宋体" w:cs="宋体"/>
          <w:b/>
          <w:bCs/>
          <w:sz w:val="24"/>
          <w:szCs w:val="24"/>
        </w:rPr>
        <w:t>应急预案数字化。</w:t>
      </w:r>
      <w:r>
        <w:rPr>
          <w:rFonts w:ascii="宋体" w:hAnsi="宋体" w:eastAsia="宋体" w:cs="宋体"/>
          <w:sz w:val="24"/>
          <w:szCs w:val="24"/>
        </w:rPr>
        <w:t xml:space="preserve"> 将传统的纸质应急预案转化为数字化的应急响应流程——触发条件、响应级别、责任分工、处置步骤、资源清单。当系统检测到应急事件时（如火灾报警、地质灾害预警、游客受伤），自动匹配对应的应急预案，通过平台向相关人员推送任务指令和处置指引。</w:t>
      </w:r>
    </w:p>
    <w:p w14:paraId="47B62F93">
      <w:pPr>
        <w:spacing w:after="120" w:line="360" w:lineRule="auto"/>
        <w:jc w:val="both"/>
      </w:pPr>
      <w:r>
        <w:rPr>
          <w:rFonts w:ascii="宋体" w:hAnsi="宋体" w:eastAsia="宋体" w:cs="宋体"/>
          <w:b/>
          <w:bCs/>
          <w:sz w:val="24"/>
          <w:szCs w:val="24"/>
        </w:rPr>
        <w:t>应急资源一张图。</w:t>
      </w:r>
      <w:r>
        <w:rPr>
          <w:rFonts w:ascii="宋体" w:hAnsi="宋体" w:eastAsia="宋体" w:cs="宋体"/>
          <w:sz w:val="24"/>
          <w:szCs w:val="24"/>
        </w:rPr>
        <w:t xml:space="preserve"> 在 GIS 地图上标注所有应急资源的位置和状态——消防设施（灭火器、消防栓）、医疗设施（急救站、AED 除颤器）、应急物资（救生圈、担架、应急照明）、应急人员（安保、医护人员、救援队）。当应急事件发生时，系统自动搜索最近的可用资源并规划最优的响应路径。</w:t>
      </w:r>
    </w:p>
    <w:p w14:paraId="59AA80CA">
      <w:pPr>
        <w:spacing w:after="120" w:line="360" w:lineRule="auto"/>
        <w:jc w:val="both"/>
      </w:pPr>
      <w:r>
        <w:rPr>
          <w:rFonts w:ascii="宋体" w:hAnsi="宋体" w:eastAsia="宋体" w:cs="宋体"/>
          <w:b/>
          <w:bCs/>
          <w:sz w:val="24"/>
          <w:szCs w:val="24"/>
        </w:rPr>
        <w:t>多级联动指挥。</w:t>
      </w:r>
      <w:r>
        <w:rPr>
          <w:rFonts w:ascii="宋体" w:hAnsi="宋体" w:eastAsia="宋体" w:cs="宋体"/>
          <w:sz w:val="24"/>
          <w:szCs w:val="24"/>
        </w:rPr>
        <w:t xml:space="preserve"> 景区应急管理需要实现"景区 - 地方政府 - 上级主管部门"的多级联动。智慧景区平台通过标准化接口与政府的应急指挥平台对接，实现信息共享和协同指挥。贵州省"山地旅游应急救援平台"已经实现了省内 4A 级以上景区的应急信息联网——省文旅厅可以实时查看各景区的安全状态和应急资源。</w:t>
      </w:r>
    </w:p>
    <w:p w14:paraId="2D02D0CF">
      <w:pPr>
        <w:spacing w:after="120" w:line="360" w:lineRule="auto"/>
        <w:jc w:val="both"/>
      </w:pPr>
      <w:r>
        <w:rPr>
          <w:rFonts w:ascii="宋体" w:hAnsi="宋体" w:eastAsia="宋体" w:cs="宋体"/>
          <w:b/>
          <w:bCs/>
          <w:sz w:val="24"/>
          <w:szCs w:val="24"/>
        </w:rPr>
        <w:t>贵州的应急管理特色。</w:t>
      </w:r>
      <w:r>
        <w:rPr>
          <w:rFonts w:ascii="宋体" w:hAnsi="宋体" w:eastAsia="宋体" w:cs="宋体"/>
          <w:sz w:val="24"/>
          <w:szCs w:val="24"/>
        </w:rPr>
        <w:t xml:space="preserve"> 贵州作为喀斯特地貌集中的省份，景区面临特有的安全风险——溶洞塌方、山体滑坡、山洪暴发、高落差坠落。以坝陵河大桥蹦极为例，应急管理包括：风速实时监测（风速超过 8 级自动停止）、弹跳绳寿命管理（根据使用次数和年限自动预警）、桥面人员管控（限制蹦极区域的非参与人员进入）、120 急救车的常驻待命。</w:t>
      </w:r>
    </w:p>
    <w:p w14:paraId="60C15DEE">
      <w:pPr>
        <w:pStyle w:val="4"/>
        <w:spacing w:before="300" w:after="200"/>
      </w:pPr>
      <w:bookmarkStart w:id="189" w:name="_Toc5306"/>
      <w:r>
        <w:rPr>
          <w:rFonts w:ascii="黑体" w:hAnsi="黑体" w:eastAsia="黑体" w:cs="黑体"/>
          <w:b/>
          <w:bCs/>
          <w:color w:val="000000"/>
          <w:sz w:val="26"/>
          <w:szCs w:val="26"/>
        </w:rPr>
        <w:t>10.3.3 环境监测与灾害预警</w:t>
      </w:r>
      <w:bookmarkEnd w:id="189"/>
    </w:p>
    <w:p w14:paraId="35D7E72E">
      <w:pPr>
        <w:spacing w:after="120" w:line="360" w:lineRule="auto"/>
        <w:jc w:val="both"/>
      </w:pPr>
      <w:r>
        <w:rPr>
          <w:rFonts w:ascii="宋体" w:hAnsi="宋体" w:eastAsia="宋体" w:cs="宋体"/>
          <w:b/>
          <w:bCs/>
          <w:sz w:val="24"/>
          <w:szCs w:val="24"/>
        </w:rPr>
        <w:t>环境监测参数。</w:t>
      </w:r>
      <w:r>
        <w:rPr>
          <w:rFonts w:ascii="宋体" w:hAnsi="宋体" w:eastAsia="宋体" w:cs="宋体"/>
          <w:sz w:val="24"/>
          <w:szCs w:val="24"/>
        </w:rPr>
        <w:t xml:space="preserve"> 景区环境监测覆盖气象（温度、湿度、风速风向、降雨量）、水文（河流水位、流速）、地质（地表位移、裂缝变化）、空气质量（PM2.5、PM10、负氧离子、CO₂）等维度。传感器的选型和部署需要考虑景区的自然环境——户外传感器需要防水、防尘、防雷击，山区传感器需要考虑供电（太阳能 + 蓄电池）和通信（4G/5G 或 LoRa 无线）。</w:t>
      </w:r>
    </w:p>
    <w:p w14:paraId="59C6F3A4">
      <w:pPr>
        <w:spacing w:after="120" w:line="360" w:lineRule="auto"/>
        <w:jc w:val="both"/>
      </w:pPr>
      <w:r>
        <w:rPr>
          <w:rFonts w:ascii="宋体" w:hAnsi="宋体" w:eastAsia="宋体" w:cs="宋体"/>
          <w:b/>
          <w:bCs/>
          <w:sz w:val="24"/>
          <w:szCs w:val="24"/>
        </w:rPr>
        <w:t>地质灾害预警。</w:t>
      </w:r>
      <w:r>
        <w:rPr>
          <w:rFonts w:ascii="宋体" w:hAnsi="宋体" w:eastAsia="宋体" w:cs="宋体"/>
          <w:sz w:val="24"/>
          <w:szCs w:val="24"/>
        </w:rPr>
        <w:t xml:space="preserve"> 贵州山区地质灾害（滑坡、泥石流、崩塌）频发，对景区安全构成重大威胁。基于 IoT 的地质灾害监测系统通过在隐患点部署位移传感器、裂缝计、雨量计、土壤含水率传感器等设备，实时监测地质体的微小变化。当多个传感器的数据同时出现异常趋势时，系统发出分级预警——注意级（数据出现微小异常，加密监测）、警示级（数据趋势明显，启动应急预案准备）、警报级（数据突破阈值，立即疏散游客）。</w:t>
      </w:r>
    </w:p>
    <w:p w14:paraId="7748F3D4">
      <w:pPr>
        <w:spacing w:after="120" w:line="360" w:lineRule="auto"/>
        <w:jc w:val="both"/>
      </w:pPr>
      <w:r>
        <w:rPr>
          <w:rFonts w:ascii="宋体" w:hAnsi="宋体" w:eastAsia="宋体" w:cs="宋体"/>
          <w:b/>
          <w:bCs/>
          <w:sz w:val="24"/>
          <w:szCs w:val="24"/>
        </w:rPr>
        <w:t>气象微预报。</w:t>
      </w:r>
      <w:r>
        <w:rPr>
          <w:rFonts w:ascii="宋体" w:hAnsi="宋体" w:eastAsia="宋体" w:cs="宋体"/>
          <w:sz w:val="24"/>
          <w:szCs w:val="24"/>
        </w:rPr>
        <w:t xml:space="preserve"> 景区所在的山地区域，天气变化剧烈且与城市天气预报差异较大。"一山有四季，十里不同天"是贵州山区的真实写照。景区需要建立自己的微气象监测网络——在景区不同海拔、不同朝向的位置部署自动气象站，结合数值天气预报模型，生成景区级别的精细化天气预报（空间分辨率可达 1 公里、时间分辨率可达 1 小时）。</w:t>
      </w:r>
    </w:p>
    <w:p w14:paraId="5914D597">
      <w:pPr>
        <w:spacing w:after="120" w:line="360" w:lineRule="auto"/>
        <w:jc w:val="both"/>
      </w:pPr>
      <w:r>
        <w:rPr>
          <w:rFonts w:ascii="宋体" w:hAnsi="宋体" w:eastAsia="宋体" w:cs="宋体"/>
          <w:sz w:val="24"/>
          <w:szCs w:val="24"/>
        </w:rPr>
        <w:t>---</w:t>
      </w:r>
    </w:p>
    <w:p w14:paraId="68AC6CE7">
      <w:pPr>
        <w:pStyle w:val="3"/>
        <w:spacing w:before="300" w:after="200"/>
      </w:pPr>
      <w:bookmarkStart w:id="190" w:name="_Toc17654"/>
      <w:r>
        <w:rPr>
          <w:rFonts w:ascii="黑体" w:hAnsi="黑体" w:eastAsia="黑体" w:cs="黑体"/>
          <w:b/>
          <w:bCs/>
          <w:color w:val="000000"/>
          <w:sz w:val="28"/>
          <w:szCs w:val="28"/>
        </w:rPr>
        <w:t>10.4 设施运维管理</w:t>
      </w:r>
      <w:bookmarkEnd w:id="190"/>
    </w:p>
    <w:p w14:paraId="2D83C99C">
      <w:pPr>
        <w:pStyle w:val="4"/>
        <w:spacing w:before="300" w:after="200"/>
      </w:pPr>
      <w:bookmarkStart w:id="191" w:name="_Toc4714"/>
      <w:r>
        <w:rPr>
          <w:rFonts w:ascii="黑体" w:hAnsi="黑体" w:eastAsia="黑体" w:cs="黑体"/>
          <w:b/>
          <w:bCs/>
          <w:color w:val="000000"/>
          <w:sz w:val="26"/>
          <w:szCs w:val="26"/>
        </w:rPr>
        <w:t>10.4.1 设备资产管理</w:t>
      </w:r>
      <w:bookmarkEnd w:id="191"/>
    </w:p>
    <w:p w14:paraId="633685EB">
      <w:pPr>
        <w:spacing w:after="120" w:line="360" w:lineRule="auto"/>
        <w:jc w:val="both"/>
      </w:pPr>
      <w:r>
        <w:rPr>
          <w:rFonts w:ascii="宋体" w:hAnsi="宋体" w:eastAsia="宋体" w:cs="宋体"/>
          <w:b/>
          <w:bCs/>
          <w:sz w:val="24"/>
          <w:szCs w:val="24"/>
        </w:rPr>
        <w:t>设备全生命周期管理。</w:t>
      </w:r>
      <w:r>
        <w:rPr>
          <w:rFonts w:ascii="宋体" w:hAnsi="宋体" w:eastAsia="宋体" w:cs="宋体"/>
          <w:sz w:val="24"/>
          <w:szCs w:val="24"/>
        </w:rPr>
        <w:t xml:space="preserve"> 景区内有大量设备需要管理——闸机、摄像头、传感器、显示屏、广播设备、观光车、电梯/扶梯等。设备全生命周期管理覆盖从采购入库、安装调试、日常巡检、维修保养到报废处置的全过程。每台设备在系统中拥有唯一的数字身份（二维码或 RFID 标签），扫码即可查看设备档案、维修历史和当前状态。</w:t>
      </w:r>
    </w:p>
    <w:p w14:paraId="05FDAF7B">
      <w:pPr>
        <w:spacing w:after="120" w:line="360" w:lineRule="auto"/>
        <w:jc w:val="both"/>
      </w:pPr>
      <w:r>
        <w:rPr>
          <w:rFonts w:ascii="宋体" w:hAnsi="宋体" w:eastAsia="宋体" w:cs="宋体"/>
          <w:b/>
          <w:bCs/>
          <w:sz w:val="24"/>
          <w:szCs w:val="24"/>
        </w:rPr>
        <w:t>设备健康度评估。</w:t>
      </w:r>
      <w:r>
        <w:rPr>
          <w:rFonts w:ascii="宋体" w:hAnsi="宋体" w:eastAsia="宋体" w:cs="宋体"/>
          <w:sz w:val="24"/>
          <w:szCs w:val="24"/>
        </w:rPr>
        <w:t xml:space="preserve"> 通过分析设备的运行数据（运行时长、故障次数、维修频率、使用年限），建立设备健康度评分模型。健康度低于阈值的设备自动生成维修工单或更换建议。基于健康度趋势预测设备的剩余使用寿命（RUL，Remaining Useful Life），实现预测性维护——在设备故障之前主动维修，而非等到故障发生后再被动抢修。</w:t>
      </w:r>
    </w:p>
    <w:p w14:paraId="6EF2E457">
      <w:pPr>
        <w:pStyle w:val="4"/>
        <w:spacing w:before="300" w:after="200"/>
      </w:pPr>
      <w:bookmarkStart w:id="192" w:name="_Toc2820"/>
      <w:r>
        <w:rPr>
          <w:rFonts w:ascii="黑体" w:hAnsi="黑体" w:eastAsia="黑体" w:cs="黑体"/>
          <w:b/>
          <w:bCs/>
          <w:color w:val="000000"/>
          <w:sz w:val="26"/>
          <w:szCs w:val="26"/>
        </w:rPr>
        <w:t>10.4.2 能耗管理</w:t>
      </w:r>
      <w:bookmarkEnd w:id="192"/>
    </w:p>
    <w:p w14:paraId="78324600">
      <w:pPr>
        <w:spacing w:after="120" w:line="360" w:lineRule="auto"/>
        <w:jc w:val="both"/>
      </w:pPr>
      <w:r>
        <w:rPr>
          <w:rFonts w:ascii="宋体" w:hAnsi="宋体" w:eastAsia="宋体" w:cs="宋体"/>
          <w:b/>
          <w:bCs/>
          <w:sz w:val="24"/>
          <w:szCs w:val="24"/>
        </w:rPr>
        <w:t>能耗监测。</w:t>
      </w:r>
      <w:r>
        <w:rPr>
          <w:rFonts w:ascii="宋体" w:hAnsi="宋体" w:eastAsia="宋体" w:cs="宋体"/>
          <w:sz w:val="24"/>
          <w:szCs w:val="24"/>
        </w:rPr>
        <w:t xml:space="preserve"> 景区是能耗大户——照明、空调、水泵、观光车、电梯、景观设施等。智慧能耗管理系统通过在各个用电回路安装智能电表，实时采集各区域、各设备的用电数据。系统以图表形式展示能耗趋势、峰谷分布、分项占比，帮助管理者识别能耗异常和节能机会。</w:t>
      </w:r>
    </w:p>
    <w:p w14:paraId="67783185">
      <w:pPr>
        <w:spacing w:after="120" w:line="360" w:lineRule="auto"/>
        <w:jc w:val="both"/>
      </w:pPr>
      <w:r>
        <w:rPr>
          <w:rFonts w:ascii="宋体" w:hAnsi="宋体" w:eastAsia="宋体" w:cs="宋体"/>
          <w:b/>
          <w:bCs/>
          <w:sz w:val="24"/>
          <w:szCs w:val="24"/>
        </w:rPr>
        <w:t>智能照明。</w:t>
      </w:r>
      <w:r>
        <w:rPr>
          <w:rFonts w:ascii="宋体" w:hAnsi="宋体" w:eastAsia="宋体" w:cs="宋体"/>
          <w:sz w:val="24"/>
          <w:szCs w:val="24"/>
        </w:rPr>
        <w:t xml:space="preserve"> 景区照明是能耗管理的重点。智慧照明系统根据自然光照度（光敏传感器）、人流密度（视频 AI 或红外传感器）和时间段自动调节亮度和开关——白天自动关闭、黄昏逐渐开启、深夜降低亮度、无人区域休眠。黄果树景区在实施智慧照明后，照明能耗降低了约 35%。</w:t>
      </w:r>
    </w:p>
    <w:p w14:paraId="0F2074FF">
      <w:pPr>
        <w:spacing w:after="120" w:line="360" w:lineRule="auto"/>
        <w:jc w:val="both"/>
      </w:pPr>
      <w:r>
        <w:rPr>
          <w:rFonts w:ascii="宋体" w:hAnsi="宋体" w:eastAsia="宋体" w:cs="宋体"/>
          <w:b/>
          <w:bCs/>
          <w:sz w:val="24"/>
          <w:szCs w:val="24"/>
        </w:rPr>
        <w:t>绿色景区。</w:t>
      </w:r>
      <w:r>
        <w:rPr>
          <w:rFonts w:ascii="宋体" w:hAnsi="宋体" w:eastAsia="宋体" w:cs="宋体"/>
          <w:sz w:val="24"/>
          <w:szCs w:val="24"/>
        </w:rPr>
        <w:t xml:space="preserve"> 能耗管理不仅是成本控制问题，也是景区可持续发展的要求。贵州正在推进"零碳景区"建设——梵净山、荔波等景区已启动碳中和计划，通过新能源（光伏、风能）、节能改造和碳汇交易实现运营碳中和。</w:t>
      </w:r>
    </w:p>
    <w:p w14:paraId="280C01DF">
      <w:pPr>
        <w:pStyle w:val="4"/>
        <w:spacing w:before="300" w:after="200"/>
      </w:pPr>
      <w:bookmarkStart w:id="193" w:name="_Toc19456"/>
      <w:r>
        <w:rPr>
          <w:rFonts w:ascii="黑体" w:hAnsi="黑体" w:eastAsia="黑体" w:cs="黑体"/>
          <w:b/>
          <w:bCs/>
          <w:color w:val="000000"/>
          <w:sz w:val="26"/>
          <w:szCs w:val="26"/>
        </w:rPr>
        <w:t>10.4.3 车辆调度管理</w:t>
      </w:r>
      <w:bookmarkEnd w:id="193"/>
    </w:p>
    <w:p w14:paraId="0CB36C70">
      <w:pPr>
        <w:spacing w:after="120" w:line="360" w:lineRule="auto"/>
        <w:jc w:val="both"/>
      </w:pPr>
      <w:r>
        <w:rPr>
          <w:rFonts w:ascii="宋体" w:hAnsi="宋体" w:eastAsia="宋体" w:cs="宋体"/>
          <w:b/>
          <w:bCs/>
          <w:sz w:val="24"/>
          <w:szCs w:val="24"/>
        </w:rPr>
        <w:t>观光车智能调度。</w:t>
      </w:r>
      <w:r>
        <w:rPr>
          <w:rFonts w:ascii="宋体" w:hAnsi="宋体" w:eastAsia="宋体" w:cs="宋体"/>
          <w:sz w:val="24"/>
          <w:szCs w:val="24"/>
        </w:rPr>
        <w:t xml:space="preserve"> 大型景区的观光车队是游客转运的核心工具。智能调度系统通过 GPS 实时追踪每辆车的位置和载客量，根据各站点的人流预测自动调整发车频率和车辆分配。调度算法需要考虑：等待时间最小化（不让游客等太久）、车辆利用率最大化（不让车空跑）、高峰应对（储备应急运力）。</w:t>
      </w:r>
    </w:p>
    <w:p w14:paraId="348E5CAE">
      <w:pPr>
        <w:spacing w:after="120" w:line="360" w:lineRule="auto"/>
        <w:jc w:val="both"/>
      </w:pPr>
      <w:r>
        <w:rPr>
          <w:rFonts w:ascii="宋体" w:hAnsi="宋体" w:eastAsia="宋体" w:cs="宋体"/>
          <w:b/>
          <w:bCs/>
          <w:sz w:val="24"/>
          <w:szCs w:val="24"/>
        </w:rPr>
        <w:t>黄果树的观光车调度。</w:t>
      </w:r>
      <w:r>
        <w:rPr>
          <w:rFonts w:ascii="宋体" w:hAnsi="宋体" w:eastAsia="宋体" w:cs="宋体"/>
          <w:sz w:val="24"/>
          <w:szCs w:val="24"/>
        </w:rPr>
        <w:t xml:space="preserve"> 黄果树景区拥有超过 200 辆观光车，服务三个核心景区（大瀑布、天星桥、陡坡塘）之间的游客转运。智能调度系统上线后，高峰期游客的平均等待时间从 25 分钟降低到 12 分钟，车辆空驶率从 30% 降低到 10% 以下。系统还实现了"人等车"到"车等人"的模式转变——在游客从景区出口走出的路上，系统已根据出口闸机的计数预测到达乘车点的人数，提前调度车辆等候。</w:t>
      </w:r>
    </w:p>
    <w:p w14:paraId="107E6AE1">
      <w:pPr>
        <w:spacing w:after="120" w:line="360" w:lineRule="auto"/>
        <w:jc w:val="both"/>
      </w:pPr>
      <w:r>
        <w:rPr>
          <w:rFonts w:ascii="宋体" w:hAnsi="宋体" w:eastAsia="宋体" w:cs="宋体"/>
          <w:b/>
          <w:bCs/>
          <w:sz w:val="24"/>
          <w:szCs w:val="24"/>
        </w:rPr>
        <w:t>停车诱导。</w:t>
      </w:r>
      <w:r>
        <w:rPr>
          <w:rFonts w:ascii="宋体" w:hAnsi="宋体" w:eastAsia="宋体" w:cs="宋体"/>
          <w:sz w:val="24"/>
          <w:szCs w:val="24"/>
        </w:rPr>
        <w:t xml:space="preserve"> 景区停车场的智能化管理包括：车位检测（地磁传感器或视频 AI 识别车位占用状态）、分级诱导（一级诱导屏在进入景区的主干道显示各停车场剩余车位数，二级诱导屏在停车场入口显示各楼层/区域剩余车位数，三级诱导灯在每个车位上显示红/绿状态）、反向寻车（输入车牌号查询车辆位置并导航至车位）、无感支付（车牌识别自动扣费，无需停车缴费）。</w:t>
      </w:r>
    </w:p>
    <w:p w14:paraId="771C6FAC">
      <w:pPr>
        <w:spacing w:after="120" w:line="360" w:lineRule="auto"/>
        <w:jc w:val="both"/>
      </w:pPr>
      <w:r>
        <w:rPr>
          <w:rFonts w:ascii="宋体" w:hAnsi="宋体" w:eastAsia="宋体" w:cs="宋体"/>
          <w:sz w:val="24"/>
          <w:szCs w:val="24"/>
        </w:rPr>
        <w:t>---</w:t>
      </w:r>
    </w:p>
    <w:p w14:paraId="2C28184B">
      <w:pPr>
        <w:pStyle w:val="3"/>
        <w:spacing w:before="300" w:after="200"/>
      </w:pPr>
      <w:bookmarkStart w:id="194" w:name="_Toc24482"/>
      <w:r>
        <w:rPr>
          <w:rFonts w:ascii="黑体" w:hAnsi="黑体" w:eastAsia="黑体" w:cs="黑体"/>
          <w:b/>
          <w:bCs/>
          <w:color w:val="000000"/>
          <w:sz w:val="28"/>
          <w:szCs w:val="28"/>
        </w:rPr>
        <w:t>10.5 景区数据中台</w:t>
      </w:r>
      <w:bookmarkEnd w:id="194"/>
    </w:p>
    <w:p w14:paraId="6D356CF2">
      <w:pPr>
        <w:pStyle w:val="4"/>
        <w:spacing w:before="300" w:after="200"/>
      </w:pPr>
      <w:bookmarkStart w:id="195" w:name="_Toc23597"/>
      <w:r>
        <w:rPr>
          <w:rFonts w:ascii="黑体" w:hAnsi="黑体" w:eastAsia="黑体" w:cs="黑体"/>
          <w:b/>
          <w:bCs/>
          <w:color w:val="000000"/>
          <w:sz w:val="26"/>
          <w:szCs w:val="26"/>
        </w:rPr>
        <w:t>10.5.1 数据中台的概念与价值</w:t>
      </w:r>
      <w:bookmarkEnd w:id="195"/>
    </w:p>
    <w:p w14:paraId="37129004">
      <w:pPr>
        <w:spacing w:after="120" w:line="360" w:lineRule="auto"/>
        <w:jc w:val="both"/>
      </w:pPr>
      <w:r>
        <w:rPr>
          <w:rFonts w:ascii="宋体" w:hAnsi="宋体" w:eastAsia="宋体" w:cs="宋体"/>
          <w:b/>
          <w:bCs/>
          <w:sz w:val="24"/>
          <w:szCs w:val="24"/>
        </w:rPr>
        <w:t>从数据仓库到数据中台。</w:t>
      </w:r>
      <w:r>
        <w:rPr>
          <w:rFonts w:ascii="宋体" w:hAnsi="宋体" w:eastAsia="宋体" w:cs="宋体"/>
          <w:sz w:val="24"/>
          <w:szCs w:val="24"/>
        </w:rPr>
        <w:t xml:space="preserve"> 数据仓库解决的是"数据存起来、能查询"的问题，数据中台解决的是"数据用起来、能赋能业务"的问题。数据中台的核心能力包括：数据汇聚（多源异构数据的接入和清洗）、数据治理（元数据管理、数据质量、数据标准、数据安全）、数据开发（数据建模、指标计算、标签生产）、数据服务（通过 API 向各业务系统提供数据能力）。</w:t>
      </w:r>
    </w:p>
    <w:p w14:paraId="2D86E480">
      <w:pPr>
        <w:spacing w:after="120" w:line="360" w:lineRule="auto"/>
        <w:jc w:val="both"/>
      </w:pPr>
      <w:r>
        <w:rPr>
          <w:rFonts w:ascii="宋体" w:hAnsi="宋体" w:eastAsia="宋体" w:cs="宋体"/>
          <w:b/>
          <w:bCs/>
          <w:sz w:val="24"/>
          <w:szCs w:val="24"/>
        </w:rPr>
        <w:t>景区为什么需要数据中台。</w:t>
      </w:r>
      <w:r>
        <w:rPr>
          <w:rFonts w:ascii="宋体" w:hAnsi="宋体" w:eastAsia="宋体" w:cs="宋体"/>
          <w:sz w:val="24"/>
          <w:szCs w:val="24"/>
        </w:rPr>
        <w:t xml:space="preserve"> 景区管理涉及的数据维度极其丰富——游客数据、设备数据、财务数据、环境数据、舆情数据、交通数据。这些数据分散在不同的系统中，格式不统一、口径不一致、质量参差不齐。数据中台将分散的数据汇聚到统一平台，通过标准化治理形成可复用的数据资产，支撑客流预测、精准营销、智能调度、安全预警等上层应用。</w:t>
      </w:r>
    </w:p>
    <w:p w14:paraId="3B90CCB9">
      <w:pPr>
        <w:spacing w:after="120" w:line="360" w:lineRule="auto"/>
        <w:jc w:val="both"/>
      </w:pPr>
      <w:r>
        <w:rPr>
          <w:rFonts w:ascii="宋体" w:hAnsi="宋体" w:eastAsia="宋体" w:cs="宋体"/>
          <w:b/>
          <w:bCs/>
          <w:sz w:val="24"/>
          <w:szCs w:val="24"/>
        </w:rPr>
        <w:t>OneData 方法论。</w:t>
      </w:r>
      <w:r>
        <w:rPr>
          <w:rFonts w:ascii="宋体" w:hAnsi="宋体" w:eastAsia="宋体" w:cs="宋体"/>
          <w:sz w:val="24"/>
          <w:szCs w:val="24"/>
        </w:rPr>
        <w:t xml:space="preserve"> OneData 是阿里巴巴提出的数据中台建设方法论，核心是"One Model、One ID、One Service"——One Model（统一数据模型，消除指标口径不一致）、One ID（统一实体标识，将同一游客在不同系统中的数据打通）、One Service（统一数据服务，通过标准 API 对外提供数据）。</w:t>
      </w:r>
    </w:p>
    <w:p w14:paraId="17C91BCA">
      <w:pPr>
        <w:pStyle w:val="4"/>
        <w:spacing w:before="300" w:after="200"/>
      </w:pPr>
      <w:bookmarkStart w:id="196" w:name="_Toc20138"/>
      <w:r>
        <w:rPr>
          <w:rFonts w:ascii="黑体" w:hAnsi="黑体" w:eastAsia="黑体" w:cs="黑体"/>
          <w:b/>
          <w:bCs/>
          <w:color w:val="000000"/>
          <w:sz w:val="26"/>
          <w:szCs w:val="26"/>
        </w:rPr>
        <w:t>10.5.2 景区数据治理</w:t>
      </w:r>
      <w:bookmarkEnd w:id="196"/>
    </w:p>
    <w:p w14:paraId="5F112104">
      <w:pPr>
        <w:spacing w:after="120" w:line="360" w:lineRule="auto"/>
        <w:jc w:val="both"/>
      </w:pPr>
      <w:r>
        <w:rPr>
          <w:rFonts w:ascii="宋体" w:hAnsi="宋体" w:eastAsia="宋体" w:cs="宋体"/>
          <w:b/>
          <w:bCs/>
          <w:sz w:val="24"/>
          <w:szCs w:val="24"/>
        </w:rPr>
        <w:t>元数据管理。</w:t>
      </w:r>
      <w:r>
        <w:rPr>
          <w:rFonts w:ascii="宋体" w:hAnsi="宋体" w:eastAsia="宋体" w:cs="宋体"/>
          <w:sz w:val="24"/>
          <w:szCs w:val="24"/>
        </w:rPr>
        <w:t xml:space="preserve"> 元数据是"关于数据的数据"——数据来自哪个系统、字段含义是什么、更新频率是多少、数据负责人是谁。景区数据中台的元数据管理确保每个数据字段都有清晰的定义和来源，避免"这个数字是什么意思"的困惑。</w:t>
      </w:r>
    </w:p>
    <w:p w14:paraId="1EF466FA">
      <w:pPr>
        <w:spacing w:after="120" w:line="360" w:lineRule="auto"/>
        <w:jc w:val="both"/>
      </w:pPr>
      <w:r>
        <w:rPr>
          <w:rFonts w:ascii="宋体" w:hAnsi="宋体" w:eastAsia="宋体" w:cs="宋体"/>
          <w:b/>
          <w:bCs/>
          <w:sz w:val="24"/>
          <w:szCs w:val="24"/>
        </w:rPr>
        <w:t>数据质量。</w:t>
      </w:r>
      <w:r>
        <w:rPr>
          <w:rFonts w:ascii="宋体" w:hAnsi="宋体" w:eastAsia="宋体" w:cs="宋体"/>
          <w:sz w:val="24"/>
          <w:szCs w:val="24"/>
        </w:rPr>
        <w:t xml:space="preserve"> 数据质量是数据中台的基石——垃圾进、垃圾出。数据质量管理的六个维度：完整性（数据是否有缺失）、准确性（数据是否与真实情况一致）、一致性（同一数据在不同系统中是否一致）、及时性（数据是否在合理的时间内更新）、唯一性（是否存在重复数据）、规范性（数据格式是否符合标准）。</w:t>
      </w:r>
    </w:p>
    <w:p w14:paraId="089B1941">
      <w:pPr>
        <w:spacing w:after="120" w:line="360" w:lineRule="auto"/>
        <w:jc w:val="both"/>
      </w:pPr>
      <w:r>
        <w:rPr>
          <w:rFonts w:ascii="宋体" w:hAnsi="宋体" w:eastAsia="宋体" w:cs="宋体"/>
          <w:b/>
          <w:bCs/>
          <w:sz w:val="24"/>
          <w:szCs w:val="24"/>
        </w:rPr>
        <w:t>数据血缘。</w:t>
      </w:r>
      <w:r>
        <w:rPr>
          <w:rFonts w:ascii="宋体" w:hAnsi="宋体" w:eastAsia="宋体" w:cs="宋体"/>
          <w:sz w:val="24"/>
          <w:szCs w:val="24"/>
        </w:rPr>
        <w:t xml:space="preserve"> 数据血缘追踪数据从源系统到最终报表的完整流转路径——这个指标是从哪些原始数据计算出来的、经过了哪些转换步骤、被哪些报表和应用使用。数据血缘对于问题排查（"这个数字为什么不对"）和影响分析（"如果我修改这个字段，会影响哪些下游"）至关重要。</w:t>
      </w:r>
    </w:p>
    <w:p w14:paraId="390D45BC">
      <w:pPr>
        <w:pStyle w:val="4"/>
        <w:spacing w:before="300" w:after="200"/>
      </w:pPr>
      <w:bookmarkStart w:id="197" w:name="_Toc21386"/>
      <w:r>
        <w:rPr>
          <w:rFonts w:ascii="黑体" w:hAnsi="黑体" w:eastAsia="黑体" w:cs="黑体"/>
          <w:b/>
          <w:bCs/>
          <w:color w:val="000000"/>
          <w:sz w:val="26"/>
          <w:szCs w:val="26"/>
        </w:rPr>
        <w:t>10.5.3 数据中台的贵州实践</w:t>
      </w:r>
      <w:bookmarkEnd w:id="197"/>
    </w:p>
    <w:p w14:paraId="018C0EC1">
      <w:pPr>
        <w:spacing w:after="120" w:line="360" w:lineRule="auto"/>
        <w:jc w:val="both"/>
      </w:pPr>
      <w:r>
        <w:rPr>
          <w:rFonts w:ascii="宋体" w:hAnsi="宋体" w:eastAsia="宋体" w:cs="宋体"/>
          <w:b/>
          <w:bCs/>
          <w:sz w:val="24"/>
          <w:szCs w:val="24"/>
        </w:rPr>
        <w:t>"一码游贵州"的数据中台。</w:t>
      </w:r>
      <w:r>
        <w:rPr>
          <w:rFonts w:ascii="宋体" w:hAnsi="宋体" w:eastAsia="宋体" w:cs="宋体"/>
          <w:sz w:val="24"/>
          <w:szCs w:val="24"/>
        </w:rPr>
        <w:t xml:space="preserve"> "一码游贵州"平台汇聚了全省数百个景区、数千家酒店和餐饮商户的数据，是一个省级规模的旅游数据中台。平台通过统一的数据接入标准（各景区按照标准接口上报数据），实现了全省旅游数据的汇聚和分析。基于数据中台，平台可以提供：全省旅游实时监测（各景区客流、收入、投诉等指标）、游客流量预测（基于历史数据和天气、节假日等因素预测未来客流）、精准营销（基于游客画像推荐目的地和产品）、政府决策支持（为文旅主管部门提供数据报表和分析报告）。</w:t>
      </w:r>
    </w:p>
    <w:p w14:paraId="52493973">
      <w:pPr>
        <w:spacing w:after="120" w:line="360" w:lineRule="auto"/>
        <w:jc w:val="both"/>
      </w:pPr>
      <w:r>
        <w:rPr>
          <w:rFonts w:ascii="宋体" w:hAnsi="宋体" w:eastAsia="宋体" w:cs="宋体"/>
          <w:b/>
          <w:bCs/>
          <w:sz w:val="24"/>
          <w:szCs w:val="24"/>
        </w:rPr>
        <w:t>数据安全与隐私保护。</w:t>
      </w:r>
      <w:r>
        <w:rPr>
          <w:rFonts w:ascii="宋体" w:hAnsi="宋体" w:eastAsia="宋体" w:cs="宋体"/>
          <w:sz w:val="24"/>
          <w:szCs w:val="24"/>
        </w:rPr>
        <w:t xml:space="preserve"> 景区数据中台汇聚了大量游客个人信息（实名购票数据、消费数据、位置轨迹等），数据安全是底线。安全措施包括：数据分级分类（将数据分为公开、内部、敏感、机密等级）、访问控制（基于角色的最小权限原则）、数据脱敏（在非生产环境中对个人信息进行脱敏处理）、审计日志（记录所有数据访问和操作，便于追溯）。</w:t>
      </w:r>
    </w:p>
    <w:p w14:paraId="53DAF3A0">
      <w:pPr>
        <w:spacing w:after="120" w:line="360" w:lineRule="auto"/>
        <w:jc w:val="both"/>
      </w:pPr>
      <w:r>
        <w:rPr>
          <w:rFonts w:ascii="宋体" w:hAnsi="宋体" w:eastAsia="宋体" w:cs="宋体"/>
          <w:sz w:val="24"/>
          <w:szCs w:val="24"/>
        </w:rPr>
        <w:t>---</w:t>
      </w:r>
    </w:p>
    <w:p w14:paraId="2B88E9BF">
      <w:pPr>
        <w:pStyle w:val="3"/>
        <w:spacing w:before="300" w:after="200"/>
      </w:pPr>
      <w:bookmarkStart w:id="198" w:name="_Toc12755"/>
      <w:r>
        <w:rPr>
          <w:rFonts w:ascii="黑体" w:hAnsi="黑体" w:eastAsia="黑体" w:cs="黑体"/>
          <w:b/>
          <w:bCs/>
          <w:color w:val="000000"/>
          <w:sz w:val="28"/>
          <w:szCs w:val="28"/>
        </w:rPr>
        <w:t>10.6 平台建设方法论</w:t>
      </w:r>
      <w:bookmarkEnd w:id="198"/>
    </w:p>
    <w:p w14:paraId="7C3D5D7B">
      <w:pPr>
        <w:pStyle w:val="4"/>
        <w:spacing w:before="300" w:after="200"/>
      </w:pPr>
      <w:bookmarkStart w:id="199" w:name="_Toc2668"/>
      <w:r>
        <w:rPr>
          <w:rFonts w:ascii="黑体" w:hAnsi="黑体" w:eastAsia="黑体" w:cs="黑体"/>
          <w:b/>
          <w:bCs/>
          <w:color w:val="000000"/>
          <w:sz w:val="26"/>
          <w:szCs w:val="26"/>
        </w:rPr>
        <w:t>10.6.1 建设模式选择</w:t>
      </w:r>
      <w:bookmarkEnd w:id="199"/>
    </w:p>
    <w:p w14:paraId="5EC462A0">
      <w:pPr>
        <w:spacing w:after="120" w:line="360" w:lineRule="auto"/>
        <w:jc w:val="both"/>
      </w:pPr>
      <w:r>
        <w:rPr>
          <w:rFonts w:ascii="宋体" w:hAnsi="宋体" w:eastAsia="宋体" w:cs="宋体"/>
          <w:b/>
          <w:bCs/>
          <w:sz w:val="24"/>
          <w:szCs w:val="24"/>
        </w:rPr>
        <w:t>自建 vs 采购 vs 混合。</w:t>
      </w:r>
      <w:r>
        <w:rPr>
          <w:rFonts w:ascii="宋体" w:hAnsi="宋体" w:eastAsia="宋体" w:cs="宋体"/>
          <w:sz w:val="24"/>
          <w:szCs w:val="24"/>
        </w:rPr>
        <w:t xml:space="preserve"> 景区综合管理平台的建设有三种模式——自建（景区自行组建团队开发，优势是高度定制化，劣势是成本高、周期长）、采购成熟产品（购买厂商的标准化产品，优势是上线快、成本可控，劣势是定制化程度低）、混合模式（采购基础平台 + 定制开发特色模块，平衡成本与灵活性）。对于大多数景区而言，混合模式是性价比较高的选择——采购成熟的 IoT 平台和数据中台，针对景区特色需求（如溶洞环境监测、漂流安全预警）进行定制开发。</w:t>
      </w:r>
    </w:p>
    <w:p w14:paraId="138E9ECC">
      <w:pPr>
        <w:pStyle w:val="4"/>
        <w:spacing w:before="300" w:after="200"/>
      </w:pPr>
      <w:bookmarkStart w:id="200" w:name="_Toc14258"/>
      <w:r>
        <w:rPr>
          <w:rFonts w:ascii="黑体" w:hAnsi="黑体" w:eastAsia="黑体" w:cs="黑体"/>
          <w:b/>
          <w:bCs/>
          <w:color w:val="000000"/>
          <w:sz w:val="26"/>
          <w:szCs w:val="26"/>
        </w:rPr>
        <w:t>10.6.2 建设路径与优先级</w:t>
      </w:r>
      <w:bookmarkEnd w:id="200"/>
    </w:p>
    <w:p w14:paraId="304FBB3E">
      <w:pPr>
        <w:spacing w:after="120" w:line="360" w:lineRule="auto"/>
        <w:jc w:val="both"/>
      </w:pPr>
      <w:r>
        <w:rPr>
          <w:rFonts w:ascii="宋体" w:hAnsi="宋体" w:eastAsia="宋体" w:cs="宋体"/>
          <w:b/>
          <w:bCs/>
          <w:sz w:val="24"/>
          <w:szCs w:val="24"/>
        </w:rPr>
        <w:t>急用先行、分步实施。</w:t>
      </w:r>
      <w:r>
        <w:rPr>
          <w:rFonts w:ascii="宋体" w:hAnsi="宋体" w:eastAsia="宋体" w:cs="宋体"/>
          <w:sz w:val="24"/>
          <w:szCs w:val="24"/>
        </w:rPr>
        <w:t xml:space="preserve"> 景区综合管理平台的建设不必追求一步到位，可以按照"急用先行"原则分步实施。第一阶段：基础设施——部署 IoT 设备（摄像头、闸机、传感器），建立网络和服务器环境。第二阶段：核心模块——上线客流监测、视频监控、票务系统等"刚需"模块。第三阶段：智能升级——引入 AI 分析、数据中台、智能调度等高级功能。第四阶段：生态扩展——开放 API 接入第三方服务，构建景区数字化生态。</w:t>
      </w:r>
    </w:p>
    <w:p w14:paraId="6FACBFE6">
      <w:pPr>
        <w:spacing w:after="120" w:line="360" w:lineRule="auto"/>
        <w:jc w:val="both"/>
      </w:pPr>
      <w:r>
        <w:rPr>
          <w:rFonts w:ascii="宋体" w:hAnsi="宋体" w:eastAsia="宋体" w:cs="宋体"/>
          <w:b/>
          <w:bCs/>
          <w:sz w:val="24"/>
          <w:szCs w:val="24"/>
        </w:rPr>
        <w:t>小景区的轻量化方案。</w:t>
      </w:r>
      <w:r>
        <w:rPr>
          <w:rFonts w:ascii="宋体" w:hAnsi="宋体" w:eastAsia="宋体" w:cs="宋体"/>
          <w:sz w:val="24"/>
          <w:szCs w:val="24"/>
        </w:rPr>
        <w:t xml:space="preserve"> 并非所有景区都需要建设完整的数据中台和指挥中心。对于中小景区（如贵州的众多乡村旅游点），轻量化的 SaaS 方案可能是更务实的选择——使用云端的标准化平台，按月付费，无需自建机房和运维团队。</w:t>
      </w:r>
    </w:p>
    <w:p w14:paraId="131FC02F">
      <w:pPr>
        <w:pStyle w:val="4"/>
        <w:spacing w:before="300" w:after="200"/>
      </w:pPr>
      <w:bookmarkStart w:id="201" w:name="_Toc5729"/>
      <w:r>
        <w:rPr>
          <w:rFonts w:ascii="黑体" w:hAnsi="黑体" w:eastAsia="黑体" w:cs="黑体"/>
          <w:b/>
          <w:bCs/>
          <w:color w:val="000000"/>
          <w:sz w:val="26"/>
          <w:szCs w:val="26"/>
        </w:rPr>
        <w:t>10.6.3 运维保障体系</w:t>
      </w:r>
      <w:bookmarkEnd w:id="201"/>
    </w:p>
    <w:p w14:paraId="49DB1B4D">
      <w:pPr>
        <w:spacing w:after="120" w:line="360" w:lineRule="auto"/>
        <w:jc w:val="both"/>
      </w:pPr>
      <w:r>
        <w:rPr>
          <w:rFonts w:ascii="宋体" w:hAnsi="宋体" w:eastAsia="宋体" w:cs="宋体"/>
          <w:b/>
          <w:bCs/>
          <w:sz w:val="24"/>
          <w:szCs w:val="24"/>
        </w:rPr>
        <w:t>平台运维的挑战。</w:t>
      </w:r>
      <w:r>
        <w:rPr>
          <w:rFonts w:ascii="宋体" w:hAnsi="宋体" w:eastAsia="宋体" w:cs="宋体"/>
          <w:sz w:val="24"/>
          <w:szCs w:val="24"/>
        </w:rPr>
        <w:t xml:space="preserve"> 智慧景区平台是 7×24 小时运行的关键业务系统——节假日高峰期恰恰是游客最多、系统压力最大的时候，不能出现故障。运维保障体系包括：双活/热备架构（关键服务部署多副本，单点故障不影响整体）、自动化监控告警（CPU、内存、磁盘、网络、API 响应时间等指标实时监控）、应急预案与演练（模拟各种故障场景并定期演练恢复流程）、驻场运维（重大节假日安排技术人员现场值守）。</w:t>
      </w:r>
    </w:p>
    <w:p w14:paraId="658AD4CE">
      <w:pPr>
        <w:spacing w:after="120" w:line="360" w:lineRule="auto"/>
        <w:jc w:val="both"/>
      </w:pPr>
      <w:r>
        <w:rPr>
          <w:rFonts w:ascii="宋体" w:hAnsi="宋体" w:eastAsia="宋体" w:cs="宋体"/>
          <w:sz w:val="24"/>
          <w:szCs w:val="24"/>
        </w:rPr>
        <w:t>---</w:t>
      </w:r>
    </w:p>
    <w:p w14:paraId="22B25C48">
      <w:pPr>
        <w:pStyle w:val="3"/>
        <w:spacing w:before="300" w:after="200"/>
      </w:pPr>
      <w:bookmarkStart w:id="202" w:name="_Toc25532"/>
      <w:r>
        <w:rPr>
          <w:rFonts w:ascii="黑体" w:hAnsi="黑体" w:eastAsia="黑体" w:cs="黑体"/>
          <w:b/>
          <w:bCs/>
          <w:color w:val="000000"/>
          <w:sz w:val="28"/>
          <w:szCs w:val="28"/>
        </w:rPr>
        <w:t>本章小结</w:t>
      </w:r>
      <w:bookmarkEnd w:id="202"/>
    </w:p>
    <w:p w14:paraId="1481CA6F">
      <w:pPr>
        <w:spacing w:after="120" w:line="360" w:lineRule="auto"/>
        <w:jc w:val="both"/>
      </w:pPr>
      <w:r>
        <w:rPr>
          <w:rFonts w:ascii="宋体" w:hAnsi="宋体" w:eastAsia="宋体" w:cs="宋体"/>
          <w:sz w:val="24"/>
          <w:szCs w:val="24"/>
        </w:rPr>
        <w:t>智慧景区综合管理平台是景区数字化运营的"大脑"——它将分散的票务、监控、停车、环境、调度等子系统整合到统一平台，通过数据融合和智能分析，实现从"经验驱动"到"数据驱动"的管理升级。</w:t>
      </w:r>
    </w:p>
    <w:p w14:paraId="0D2B370B">
      <w:pPr>
        <w:spacing w:after="120" w:line="360" w:lineRule="auto"/>
        <w:jc w:val="both"/>
      </w:pPr>
      <w:r>
        <w:rPr>
          <w:rFonts w:ascii="宋体" w:hAnsi="宋体" w:eastAsia="宋体" w:cs="宋体"/>
          <w:sz w:val="24"/>
          <w:szCs w:val="24"/>
        </w:rPr>
        <w:t>平台的核心能力包括：客流监测（多源数据融合统计、承载率实时监控、游客画像分析）、安全应急（AI 智能监控、应急预案数字化、多级联动指挥）、设施运维（设备全生命周期管理、能耗优化、车辆智能调度）、数据中台（数据汇聚治理、OneData 方法论、数据服务化）。</w:t>
      </w:r>
    </w:p>
    <w:p w14:paraId="7280809A">
      <w:pPr>
        <w:spacing w:after="120" w:line="360" w:lineRule="auto"/>
        <w:jc w:val="both"/>
      </w:pPr>
      <w:r>
        <w:rPr>
          <w:rFonts w:ascii="宋体" w:hAnsi="宋体" w:eastAsia="宋体" w:cs="宋体"/>
          <w:sz w:val="24"/>
          <w:szCs w:val="24"/>
        </w:rPr>
        <w:t>贵州景区的特殊性——山地地形、喀斯特地貌、气候多变——对管理平台提出了更高的技术要求：需要 3D 地形可视化、地质灾害预警、微气象预报、云边协同等特色功能。</w:t>
      </w:r>
    </w:p>
    <w:p w14:paraId="779080F2">
      <w:pPr>
        <w:spacing w:after="120" w:line="360" w:lineRule="auto"/>
        <w:jc w:val="both"/>
      </w:pPr>
      <w:r>
        <w:rPr>
          <w:rFonts w:ascii="宋体" w:hAnsi="宋体" w:eastAsia="宋体" w:cs="宋体"/>
          <w:sz w:val="24"/>
          <w:szCs w:val="24"/>
        </w:rPr>
        <w:t>最后，平台建设的成败不只取决于技术——更取决于管理理念的转变。"一张图"不仅是技术架构，更是一种"全局视角、数据驱动"的管理思维。</w:t>
      </w:r>
    </w:p>
    <w:p w14:paraId="47A05142">
      <w:pPr>
        <w:spacing w:after="120" w:line="360" w:lineRule="auto"/>
        <w:jc w:val="both"/>
      </w:pPr>
      <w:r>
        <w:rPr>
          <w:rFonts w:ascii="宋体" w:hAnsi="宋体" w:eastAsia="宋体" w:cs="宋体"/>
          <w:sz w:val="24"/>
          <w:szCs w:val="24"/>
        </w:rPr>
        <w:t>---</w:t>
      </w:r>
    </w:p>
    <w:p w14:paraId="62EE33B2">
      <w:pPr>
        <w:pStyle w:val="3"/>
        <w:spacing w:before="300" w:after="200"/>
      </w:pPr>
      <w:bookmarkStart w:id="203" w:name="_Toc10402"/>
      <w:r>
        <w:rPr>
          <w:rFonts w:ascii="黑体" w:hAnsi="黑体" w:eastAsia="黑体" w:cs="黑体"/>
          <w:b/>
          <w:bCs/>
          <w:color w:val="000000"/>
          <w:sz w:val="28"/>
          <w:szCs w:val="28"/>
        </w:rPr>
        <w:t>思考与练习</w:t>
      </w:r>
      <w:bookmarkEnd w:id="203"/>
    </w:p>
    <w:p w14:paraId="7BF17199">
      <w:pPr>
        <w:pStyle w:val="19"/>
        <w:numPr>
          <w:ilvl w:val="0"/>
          <w:numId w:val="2"/>
        </w:numPr>
        <w:spacing w:after="60" w:line="340" w:lineRule="auto"/>
      </w:pPr>
      <w:r>
        <w:rPr>
          <w:rFonts w:ascii="宋体" w:hAnsi="宋体" w:eastAsia="宋体" w:cs="宋体"/>
          <w:sz w:val="24"/>
          <w:szCs w:val="24"/>
        </w:rPr>
        <w:t>为什么景区管理需要"数据中台"而不仅仅是"数据仓库"？分析两者的核心区别。</w:t>
      </w:r>
    </w:p>
    <w:p w14:paraId="7A9B6640">
      <w:pPr>
        <w:pStyle w:val="19"/>
        <w:numPr>
          <w:ilvl w:val="0"/>
          <w:numId w:val="2"/>
        </w:numPr>
        <w:spacing w:after="60" w:line="340" w:lineRule="auto"/>
      </w:pPr>
      <w:r>
        <w:rPr>
          <w:rFonts w:ascii="宋体" w:hAnsi="宋体" w:eastAsia="宋体" w:cs="宋体"/>
          <w:sz w:val="24"/>
          <w:szCs w:val="24"/>
        </w:rPr>
        <w:t>设计一个针对贵州山地景区的客流监测方案，说明各类传感器的部署位置和融合策略。</w:t>
      </w:r>
    </w:p>
    <w:p w14:paraId="3684167A">
      <w:pPr>
        <w:pStyle w:val="19"/>
        <w:numPr>
          <w:ilvl w:val="0"/>
          <w:numId w:val="2"/>
        </w:numPr>
        <w:spacing w:after="60" w:line="340" w:lineRule="auto"/>
      </w:pPr>
      <w:r>
        <w:rPr>
          <w:rFonts w:ascii="宋体" w:hAnsi="宋体" w:eastAsia="宋体" w:cs="宋体"/>
          <w:sz w:val="24"/>
          <w:szCs w:val="24"/>
        </w:rPr>
        <w:t>分析景区视频监控中 AI 智能分析与游客隐私保护的平衡点，提出你的解决方案。</w:t>
      </w:r>
    </w:p>
    <w:p w14:paraId="360638CA">
      <w:pPr>
        <w:pStyle w:val="19"/>
        <w:numPr>
          <w:ilvl w:val="0"/>
          <w:numId w:val="2"/>
        </w:numPr>
        <w:spacing w:after="60" w:line="340" w:lineRule="auto"/>
      </w:pPr>
      <w:r>
        <w:rPr>
          <w:rFonts w:ascii="宋体" w:hAnsi="宋体" w:eastAsia="宋体" w:cs="宋体"/>
          <w:sz w:val="24"/>
          <w:szCs w:val="24"/>
        </w:rPr>
        <w:t>以一个你熟悉的景区为例，绘制其智慧管理平台的架构图，标注各模块的数据流向。</w:t>
      </w:r>
    </w:p>
    <w:p w14:paraId="35645ED1">
      <w:pPr>
        <w:pStyle w:val="19"/>
        <w:numPr>
          <w:ilvl w:val="0"/>
          <w:numId w:val="2"/>
        </w:numPr>
        <w:spacing w:after="60" w:line="340" w:lineRule="auto"/>
      </w:pPr>
      <w:r>
        <w:rPr>
          <w:rFonts w:ascii="宋体" w:hAnsi="宋体" w:eastAsia="宋体" w:cs="宋体"/>
          <w:sz w:val="24"/>
          <w:szCs w:val="24"/>
        </w:rPr>
        <w:t>讨论：景区应该追求"零事故"还是"可接受的风险水平"？为什么？</w:t>
      </w:r>
    </w:p>
    <w:p w14:paraId="692EBB7C">
      <w:pPr>
        <w:spacing w:after="120" w:line="360" w:lineRule="auto"/>
        <w:jc w:val="both"/>
      </w:pPr>
      <w:r>
        <w:rPr>
          <w:rFonts w:ascii="宋体" w:hAnsi="宋体" w:eastAsia="宋体" w:cs="宋体"/>
          <w:sz w:val="24"/>
          <w:szCs w:val="24"/>
        </w:rPr>
        <w:t>---</w:t>
      </w:r>
    </w:p>
    <w:p w14:paraId="03EFF72B">
      <w:pPr>
        <w:pStyle w:val="3"/>
        <w:spacing w:before="300" w:after="200"/>
      </w:pPr>
      <w:bookmarkStart w:id="204" w:name="_Toc22396"/>
      <w:r>
        <w:rPr>
          <w:rFonts w:ascii="黑体" w:hAnsi="黑体" w:eastAsia="黑体" w:cs="黑体"/>
          <w:b/>
          <w:bCs/>
          <w:color w:val="000000"/>
          <w:sz w:val="28"/>
          <w:szCs w:val="28"/>
        </w:rPr>
        <w:t>知识卡片 10-1：智慧景区管理平台的常见指标</w:t>
      </w:r>
      <w:bookmarkEnd w:id="20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76FC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A6FBB17">
            <w:pPr>
              <w:spacing w:after="0"/>
            </w:pPr>
            <w:r>
              <w:rPr>
                <w:rFonts w:ascii="宋体" w:hAnsi="宋体" w:eastAsia="宋体" w:cs="宋体"/>
                <w:b/>
                <w:bCs/>
                <w:color w:val="FFFFFF"/>
                <w:sz w:val="20"/>
                <w:szCs w:val="20"/>
              </w:rPr>
              <w:t>指标类别</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B297751">
            <w:pPr>
              <w:spacing w:after="0"/>
            </w:pPr>
            <w:r>
              <w:rPr>
                <w:rFonts w:ascii="宋体" w:hAnsi="宋体" w:eastAsia="宋体" w:cs="宋体"/>
                <w:b/>
                <w:bCs/>
                <w:color w:val="FFFFFF"/>
                <w:sz w:val="20"/>
                <w:szCs w:val="20"/>
              </w:rPr>
              <w:t>指标名称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806C674">
            <w:pPr>
              <w:spacing w:after="0"/>
            </w:pPr>
            <w:r>
              <w:rPr>
                <w:rFonts w:ascii="宋体" w:hAnsi="宋体" w:eastAsia="宋体" w:cs="宋体"/>
                <w:b/>
                <w:bCs/>
                <w:color w:val="FFFFFF"/>
                <w:sz w:val="20"/>
                <w:szCs w:val="20"/>
              </w:rPr>
              <w:t>计算方式</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1A415C9">
            <w:pPr>
              <w:spacing w:after="0"/>
            </w:pPr>
            <w:r>
              <w:rPr>
                <w:rFonts w:ascii="宋体" w:hAnsi="宋体" w:eastAsia="宋体" w:cs="宋体"/>
                <w:b/>
                <w:bCs/>
                <w:color w:val="FFFFFF"/>
                <w:sz w:val="20"/>
                <w:szCs w:val="20"/>
              </w:rPr>
              <w:t>用途</w:t>
            </w:r>
          </w:p>
        </w:tc>
      </w:tr>
      <w:tr w14:paraId="0409E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F4775D">
            <w:pPr>
              <w:spacing w:after="0"/>
            </w:pPr>
            <w:r>
              <w:rPr>
                <w:rFonts w:ascii="宋体" w:hAnsi="宋体" w:eastAsia="宋体" w:cs="宋体"/>
                <w:sz w:val="20"/>
                <w:szCs w:val="20"/>
              </w:rPr>
              <w:t>客流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03451F">
            <w:pPr>
              <w:spacing w:after="0"/>
            </w:pPr>
            <w:r>
              <w:rPr>
                <w:rFonts w:ascii="宋体" w:hAnsi="宋体" w:eastAsia="宋体" w:cs="宋体"/>
                <w:sz w:val="20"/>
                <w:szCs w:val="20"/>
              </w:rPr>
              <w:t>实时在园人数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7719E4">
            <w:pPr>
              <w:spacing w:after="0"/>
            </w:pPr>
            <w:r>
              <w:rPr>
                <w:rFonts w:ascii="宋体" w:hAnsi="宋体" w:eastAsia="宋体" w:cs="宋体"/>
                <w:sz w:val="20"/>
                <w:szCs w:val="20"/>
              </w:rPr>
              <w:t>入园 - 出园</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974F69">
            <w:pPr>
              <w:spacing w:after="0"/>
            </w:pPr>
            <w:r>
              <w:rPr>
                <w:rFonts w:ascii="宋体" w:hAnsi="宋体" w:eastAsia="宋体" w:cs="宋体"/>
                <w:sz w:val="20"/>
                <w:szCs w:val="20"/>
              </w:rPr>
              <w:t>安全管控</w:t>
            </w:r>
          </w:p>
        </w:tc>
      </w:tr>
      <w:tr w14:paraId="0912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D6BB5A">
            <w:pPr>
              <w:spacing w:after="0"/>
            </w:pPr>
            <w:r>
              <w:rPr>
                <w:rFonts w:ascii="宋体" w:hAnsi="宋体" w:eastAsia="宋体" w:cs="宋体"/>
                <w:sz w:val="20"/>
                <w:szCs w:val="20"/>
              </w:rPr>
              <w:t>客流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F66610">
            <w:pPr>
              <w:spacing w:after="0"/>
            </w:pPr>
            <w:r>
              <w:rPr>
                <w:rFonts w:ascii="宋体" w:hAnsi="宋体" w:eastAsia="宋体" w:cs="宋体"/>
                <w:sz w:val="20"/>
                <w:szCs w:val="20"/>
              </w:rPr>
              <w:t>区域承载率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82CF30">
            <w:pPr>
              <w:spacing w:after="0"/>
            </w:pPr>
            <w:r>
              <w:rPr>
                <w:rFonts w:ascii="宋体" w:hAnsi="宋体" w:eastAsia="宋体" w:cs="宋体"/>
                <w:sz w:val="20"/>
                <w:szCs w:val="20"/>
              </w:rPr>
              <w:t>在区人数 / 承载力</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6A8972">
            <w:pPr>
              <w:spacing w:after="0"/>
            </w:pPr>
            <w:r>
              <w:rPr>
                <w:rFonts w:ascii="宋体" w:hAnsi="宋体" w:eastAsia="宋体" w:cs="宋体"/>
                <w:sz w:val="20"/>
                <w:szCs w:val="20"/>
              </w:rPr>
              <w:t>分流决策</w:t>
            </w:r>
          </w:p>
        </w:tc>
      </w:tr>
      <w:tr w14:paraId="4DC0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7FE8AA">
            <w:pPr>
              <w:spacing w:after="0"/>
            </w:pPr>
            <w:r>
              <w:rPr>
                <w:rFonts w:ascii="宋体" w:hAnsi="宋体" w:eastAsia="宋体" w:cs="宋体"/>
                <w:sz w:val="20"/>
                <w:szCs w:val="20"/>
              </w:rPr>
              <w:t>客流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A65D53">
            <w:pPr>
              <w:spacing w:after="0"/>
            </w:pPr>
            <w:r>
              <w:rPr>
                <w:rFonts w:ascii="宋体" w:hAnsi="宋体" w:eastAsia="宋体" w:cs="宋体"/>
                <w:sz w:val="20"/>
                <w:szCs w:val="20"/>
              </w:rPr>
              <w:t>平均游览时长</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58764A">
            <w:pPr>
              <w:spacing w:after="0"/>
            </w:pPr>
            <w:r>
              <w:rPr>
                <w:rFonts w:ascii="宋体" w:hAnsi="宋体" w:eastAsia="宋体" w:cs="宋体"/>
                <w:sz w:val="20"/>
                <w:szCs w:val="20"/>
              </w:rPr>
              <w:t>总游览时长 / 游客数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308BFB">
            <w:pPr>
              <w:spacing w:after="0"/>
            </w:pPr>
            <w:r>
              <w:rPr>
                <w:rFonts w:ascii="宋体" w:hAnsi="宋体" w:eastAsia="宋体" w:cs="宋体"/>
                <w:sz w:val="20"/>
                <w:szCs w:val="20"/>
              </w:rPr>
              <w:t>体验评估</w:t>
            </w:r>
          </w:p>
        </w:tc>
      </w:tr>
      <w:tr w14:paraId="57CF7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A0FEC8">
            <w:pPr>
              <w:spacing w:after="0"/>
            </w:pPr>
            <w:r>
              <w:rPr>
                <w:rFonts w:ascii="宋体" w:hAnsi="宋体" w:eastAsia="宋体" w:cs="宋体"/>
                <w:sz w:val="20"/>
                <w:szCs w:val="20"/>
              </w:rPr>
              <w:t>安全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376144">
            <w:pPr>
              <w:spacing w:after="0"/>
            </w:pPr>
            <w:r>
              <w:rPr>
                <w:rFonts w:ascii="宋体" w:hAnsi="宋体" w:eastAsia="宋体" w:cs="宋体"/>
                <w:sz w:val="20"/>
                <w:szCs w:val="20"/>
              </w:rPr>
              <w:t>应急响应时间</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A57A37">
            <w:pPr>
              <w:spacing w:after="0"/>
            </w:pPr>
            <w:r>
              <w:rPr>
                <w:rFonts w:ascii="宋体" w:hAnsi="宋体" w:eastAsia="宋体" w:cs="宋体"/>
                <w:sz w:val="20"/>
                <w:szCs w:val="20"/>
              </w:rPr>
              <w:t>事件发生 - 人员到场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274700">
            <w:pPr>
              <w:spacing w:after="0"/>
            </w:pPr>
            <w:r>
              <w:rPr>
                <w:rFonts w:ascii="宋体" w:hAnsi="宋体" w:eastAsia="宋体" w:cs="宋体"/>
                <w:sz w:val="20"/>
                <w:szCs w:val="20"/>
              </w:rPr>
              <w:t>应急效率</w:t>
            </w:r>
          </w:p>
        </w:tc>
      </w:tr>
      <w:tr w14:paraId="1F5DA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526C91">
            <w:pPr>
              <w:spacing w:after="0"/>
            </w:pPr>
            <w:r>
              <w:rPr>
                <w:rFonts w:ascii="宋体" w:hAnsi="宋体" w:eastAsia="宋体" w:cs="宋体"/>
                <w:sz w:val="20"/>
                <w:szCs w:val="20"/>
              </w:rPr>
              <w:t>设备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82BD9B">
            <w:pPr>
              <w:spacing w:after="0"/>
            </w:pPr>
            <w:r>
              <w:rPr>
                <w:rFonts w:ascii="宋体" w:hAnsi="宋体" w:eastAsia="宋体" w:cs="宋体"/>
                <w:sz w:val="20"/>
                <w:szCs w:val="20"/>
              </w:rPr>
              <w:t>设备在线率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8338B2">
            <w:pPr>
              <w:spacing w:after="0"/>
            </w:pPr>
            <w:r>
              <w:rPr>
                <w:rFonts w:ascii="宋体" w:hAnsi="宋体" w:eastAsia="宋体" w:cs="宋体"/>
                <w:sz w:val="20"/>
                <w:szCs w:val="20"/>
              </w:rPr>
              <w:t>在线设备 / 总设备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753370">
            <w:pPr>
              <w:spacing w:after="0"/>
            </w:pPr>
            <w:r>
              <w:rPr>
                <w:rFonts w:ascii="宋体" w:hAnsi="宋体" w:eastAsia="宋体" w:cs="宋体"/>
                <w:sz w:val="20"/>
                <w:szCs w:val="20"/>
              </w:rPr>
              <w:t>运维监控</w:t>
            </w:r>
          </w:p>
        </w:tc>
      </w:tr>
      <w:tr w14:paraId="062E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8A9CCF">
            <w:pPr>
              <w:spacing w:after="0"/>
            </w:pPr>
            <w:r>
              <w:rPr>
                <w:rFonts w:ascii="宋体" w:hAnsi="宋体" w:eastAsia="宋体" w:cs="宋体"/>
                <w:sz w:val="20"/>
                <w:szCs w:val="20"/>
              </w:rPr>
              <w:t>设备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B2BE12">
            <w:pPr>
              <w:spacing w:after="0"/>
            </w:pPr>
            <w:r>
              <w:rPr>
                <w:rFonts w:ascii="宋体" w:hAnsi="宋体" w:eastAsia="宋体" w:cs="宋体"/>
                <w:sz w:val="20"/>
                <w:szCs w:val="20"/>
              </w:rPr>
              <w:t>故障修复时间</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780C75">
            <w:pPr>
              <w:spacing w:after="0"/>
            </w:pPr>
            <w:r>
              <w:rPr>
                <w:rFonts w:ascii="宋体" w:hAnsi="宋体" w:eastAsia="宋体" w:cs="宋体"/>
                <w:sz w:val="20"/>
                <w:szCs w:val="20"/>
              </w:rPr>
              <w:t>故障发生 - 恢复</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80E9C5">
            <w:pPr>
              <w:spacing w:after="0"/>
            </w:pPr>
            <w:r>
              <w:rPr>
                <w:rFonts w:ascii="宋体" w:hAnsi="宋体" w:eastAsia="宋体" w:cs="宋体"/>
                <w:sz w:val="20"/>
                <w:szCs w:val="20"/>
              </w:rPr>
              <w:t>运维效率</w:t>
            </w:r>
          </w:p>
        </w:tc>
      </w:tr>
      <w:tr w14:paraId="60FD3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C5ECCC">
            <w:pPr>
              <w:spacing w:after="0"/>
            </w:pPr>
            <w:r>
              <w:rPr>
                <w:rFonts w:ascii="宋体" w:hAnsi="宋体" w:eastAsia="宋体" w:cs="宋体"/>
                <w:sz w:val="20"/>
                <w:szCs w:val="20"/>
              </w:rPr>
              <w:t>服务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BEFD0D">
            <w:pPr>
              <w:spacing w:after="0"/>
            </w:pPr>
            <w:r>
              <w:rPr>
                <w:rFonts w:ascii="宋体" w:hAnsi="宋体" w:eastAsia="宋体" w:cs="宋体"/>
                <w:sz w:val="20"/>
                <w:szCs w:val="20"/>
              </w:rPr>
              <w:t>游客满意度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9588C4">
            <w:pPr>
              <w:spacing w:after="0"/>
            </w:pPr>
            <w:r>
              <w:rPr>
                <w:rFonts w:ascii="宋体" w:hAnsi="宋体" w:eastAsia="宋体" w:cs="宋体"/>
                <w:sz w:val="20"/>
                <w:szCs w:val="20"/>
              </w:rPr>
              <w:t>问卷评分均值</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26A79D">
            <w:pPr>
              <w:spacing w:after="0"/>
            </w:pPr>
            <w:r>
              <w:rPr>
                <w:rFonts w:ascii="宋体" w:hAnsi="宋体" w:eastAsia="宋体" w:cs="宋体"/>
                <w:sz w:val="20"/>
                <w:szCs w:val="20"/>
              </w:rPr>
              <w:t>服务改进</w:t>
            </w:r>
          </w:p>
        </w:tc>
      </w:tr>
      <w:tr w14:paraId="28EC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43D0CE">
            <w:pPr>
              <w:spacing w:after="0"/>
            </w:pPr>
            <w:r>
              <w:rPr>
                <w:rFonts w:ascii="宋体" w:hAnsi="宋体" w:eastAsia="宋体" w:cs="宋体"/>
                <w:sz w:val="20"/>
                <w:szCs w:val="20"/>
              </w:rPr>
              <w:t>能耗</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EBE060">
            <w:pPr>
              <w:spacing w:after="0"/>
            </w:pPr>
            <w:r>
              <w:rPr>
                <w:rFonts w:ascii="宋体" w:hAnsi="宋体" w:eastAsia="宋体" w:cs="宋体"/>
                <w:sz w:val="20"/>
                <w:szCs w:val="20"/>
              </w:rPr>
              <w:t>单位游客能耗</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FE668C">
            <w:pPr>
              <w:spacing w:after="0"/>
            </w:pPr>
            <w:r>
              <w:rPr>
                <w:rFonts w:ascii="宋体" w:hAnsi="宋体" w:eastAsia="宋体" w:cs="宋体"/>
                <w:sz w:val="20"/>
                <w:szCs w:val="20"/>
              </w:rPr>
              <w:t>总能耗 / 游客数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674AEA">
            <w:pPr>
              <w:spacing w:after="0"/>
            </w:pPr>
            <w:r>
              <w:rPr>
                <w:rFonts w:ascii="宋体" w:hAnsi="宋体" w:eastAsia="宋体" w:cs="宋体"/>
                <w:sz w:val="20"/>
                <w:szCs w:val="20"/>
              </w:rPr>
              <w:t>节能评估</w:t>
            </w:r>
          </w:p>
        </w:tc>
      </w:tr>
    </w:tbl>
    <w:p w14:paraId="24CFEBEE">
      <w:pPr>
        <w:spacing w:after="120" w:line="360" w:lineRule="auto"/>
        <w:jc w:val="both"/>
      </w:pPr>
      <w:r>
        <w:rPr>
          <w:rFonts w:ascii="宋体" w:hAnsi="宋体" w:eastAsia="宋体" w:cs="宋体"/>
          <w:sz w:val="24"/>
          <w:szCs w:val="24"/>
        </w:rPr>
        <w:t>---</w:t>
      </w:r>
    </w:p>
    <w:p w14:paraId="1DCAEF7D">
      <w:pPr>
        <w:pStyle w:val="3"/>
        <w:spacing w:before="300" w:after="200"/>
      </w:pPr>
      <w:bookmarkStart w:id="205" w:name="_Toc1271"/>
      <w:r>
        <w:rPr>
          <w:rFonts w:ascii="黑体" w:hAnsi="黑体" w:eastAsia="黑体" w:cs="黑体"/>
          <w:b/>
          <w:bCs/>
          <w:color w:val="000000"/>
          <w:sz w:val="28"/>
          <w:szCs w:val="28"/>
        </w:rPr>
        <w:t>知识卡片 10-2：景区数据中台建设 Checklist</w:t>
      </w:r>
      <w:bookmarkEnd w:id="205"/>
    </w:p>
    <w:p w14:paraId="03ED6E8B">
      <w:pPr>
        <w:pStyle w:val="19"/>
        <w:numPr>
          <w:ilvl w:val="0"/>
          <w:numId w:val="2"/>
        </w:numPr>
        <w:spacing w:after="60" w:line="340" w:lineRule="auto"/>
      </w:pPr>
      <w:r>
        <w:rPr>
          <w:rFonts w:ascii="宋体" w:hAnsi="宋体" w:eastAsia="宋体" w:cs="宋体"/>
          <w:b/>
          <w:bCs/>
          <w:sz w:val="24"/>
          <w:szCs w:val="24"/>
        </w:rPr>
        <w:t>数据盘点</w:t>
      </w:r>
      <w:r>
        <w:rPr>
          <w:rFonts w:ascii="宋体" w:hAnsi="宋体" w:eastAsia="宋体" w:cs="宋体"/>
          <w:sz w:val="24"/>
          <w:szCs w:val="24"/>
        </w:rPr>
        <w:t>：列出景区现有的所有数据源（系统、数据库、文件）</w:t>
      </w:r>
    </w:p>
    <w:p w14:paraId="628C98AE">
      <w:pPr>
        <w:pStyle w:val="19"/>
        <w:numPr>
          <w:ilvl w:val="0"/>
          <w:numId w:val="2"/>
        </w:numPr>
        <w:spacing w:after="60" w:line="340" w:lineRule="auto"/>
      </w:pPr>
      <w:r>
        <w:rPr>
          <w:rFonts w:ascii="宋体" w:hAnsi="宋体" w:eastAsia="宋体" w:cs="宋体"/>
          <w:b/>
          <w:bCs/>
          <w:sz w:val="24"/>
          <w:szCs w:val="24"/>
        </w:rPr>
        <w:t>数据接入</w:t>
      </w:r>
      <w:r>
        <w:rPr>
          <w:rFonts w:ascii="宋体" w:hAnsi="宋体" w:eastAsia="宋体" w:cs="宋体"/>
          <w:sz w:val="24"/>
          <w:szCs w:val="24"/>
        </w:rPr>
        <w:t>：确认每类数据的技术接入方式（API、数据库同步、文件传输）</w:t>
      </w:r>
    </w:p>
    <w:p w14:paraId="6256C196">
      <w:pPr>
        <w:pStyle w:val="19"/>
        <w:numPr>
          <w:ilvl w:val="0"/>
          <w:numId w:val="2"/>
        </w:numPr>
        <w:spacing w:after="60" w:line="340" w:lineRule="auto"/>
      </w:pPr>
      <w:r>
        <w:rPr>
          <w:rFonts w:ascii="宋体" w:hAnsi="宋体" w:eastAsia="宋体" w:cs="宋体"/>
          <w:b/>
          <w:bCs/>
          <w:sz w:val="24"/>
          <w:szCs w:val="24"/>
        </w:rPr>
        <w:t>数据标准</w:t>
      </w:r>
      <w:r>
        <w:rPr>
          <w:rFonts w:ascii="宋体" w:hAnsi="宋体" w:eastAsia="宋体" w:cs="宋体"/>
          <w:sz w:val="24"/>
          <w:szCs w:val="24"/>
        </w:rPr>
        <w:t>：统一关键指标的定义和计算口径（如"入园人数"是指购票人数还是闸机通过人数）</w:t>
      </w:r>
    </w:p>
    <w:p w14:paraId="6DD08A1F">
      <w:pPr>
        <w:pStyle w:val="19"/>
        <w:numPr>
          <w:ilvl w:val="0"/>
          <w:numId w:val="2"/>
        </w:numPr>
        <w:spacing w:after="60" w:line="340" w:lineRule="auto"/>
      </w:pPr>
      <w:r>
        <w:rPr>
          <w:rFonts w:ascii="宋体" w:hAnsi="宋体" w:eastAsia="宋体" w:cs="宋体"/>
          <w:b/>
          <w:bCs/>
          <w:sz w:val="24"/>
          <w:szCs w:val="24"/>
        </w:rPr>
        <w:t>数据质量</w:t>
      </w:r>
      <w:r>
        <w:rPr>
          <w:rFonts w:ascii="宋体" w:hAnsi="宋体" w:eastAsia="宋体" w:cs="宋体"/>
          <w:sz w:val="24"/>
          <w:szCs w:val="24"/>
        </w:rPr>
        <w:t>：对每类数据评估完整性、准确性、及时性</w:t>
      </w:r>
    </w:p>
    <w:p w14:paraId="7A4423E0">
      <w:pPr>
        <w:pStyle w:val="19"/>
        <w:numPr>
          <w:ilvl w:val="0"/>
          <w:numId w:val="2"/>
        </w:numPr>
        <w:spacing w:after="60" w:line="340" w:lineRule="auto"/>
      </w:pPr>
      <w:r>
        <w:rPr>
          <w:rFonts w:ascii="宋体" w:hAnsi="宋体" w:eastAsia="宋体" w:cs="宋体"/>
          <w:b/>
          <w:bCs/>
          <w:sz w:val="24"/>
          <w:szCs w:val="24"/>
        </w:rPr>
        <w:t>数据安全</w:t>
      </w:r>
      <w:r>
        <w:rPr>
          <w:rFonts w:ascii="宋体" w:hAnsi="宋体" w:eastAsia="宋体" w:cs="宋体"/>
          <w:sz w:val="24"/>
          <w:szCs w:val="24"/>
        </w:rPr>
        <w:t>：对个人信息进行分级分类，制定脱敏和访问控制规则</w:t>
      </w:r>
    </w:p>
    <w:p w14:paraId="0D71483E">
      <w:pPr>
        <w:pStyle w:val="19"/>
        <w:numPr>
          <w:ilvl w:val="0"/>
          <w:numId w:val="2"/>
        </w:numPr>
        <w:spacing w:after="60" w:line="340" w:lineRule="auto"/>
      </w:pPr>
      <w:r>
        <w:rPr>
          <w:rFonts w:ascii="宋体" w:hAnsi="宋体" w:eastAsia="宋体" w:cs="宋体"/>
          <w:b/>
          <w:bCs/>
          <w:sz w:val="24"/>
          <w:szCs w:val="24"/>
        </w:rPr>
        <w:t>数据服务</w:t>
      </w:r>
      <w:r>
        <w:rPr>
          <w:rFonts w:ascii="宋体" w:hAnsi="宋体" w:eastAsia="宋体" w:cs="宋体"/>
          <w:sz w:val="24"/>
          <w:szCs w:val="24"/>
        </w:rPr>
        <w:t>：确定需要对外提供的数据服务（API 列表和调用方式）</w:t>
      </w:r>
    </w:p>
    <w:p w14:paraId="57E82D7F">
      <w:pPr>
        <w:pStyle w:val="19"/>
        <w:numPr>
          <w:ilvl w:val="0"/>
          <w:numId w:val="2"/>
        </w:numPr>
        <w:spacing w:after="60" w:line="340" w:lineRule="auto"/>
      </w:pPr>
      <w:r>
        <w:rPr>
          <w:rFonts w:ascii="宋体" w:hAnsi="宋体" w:eastAsia="宋体" w:cs="宋体"/>
          <w:b/>
          <w:bCs/>
          <w:sz w:val="24"/>
          <w:szCs w:val="24"/>
        </w:rPr>
        <w:t>数据组织</w:t>
      </w:r>
      <w:r>
        <w:rPr>
          <w:rFonts w:ascii="宋体" w:hAnsi="宋体" w:eastAsia="宋体" w:cs="宋体"/>
          <w:sz w:val="24"/>
          <w:szCs w:val="24"/>
        </w:rPr>
        <w:t>：建立数据管理组织，明确数据 Owner 和 Steward</w:t>
      </w:r>
    </w:p>
    <w:p w14:paraId="5CC05CEE">
      <w:r>
        <w:br w:type="page"/>
      </w:r>
    </w:p>
    <w:p w14:paraId="48D201B1">
      <w:pPr>
        <w:pStyle w:val="2"/>
        <w:spacing w:before="400" w:after="200"/>
      </w:pPr>
      <w:bookmarkStart w:id="206" w:name="_Toc30299"/>
      <w:r>
        <w:rPr>
          <w:rFonts w:ascii="黑体" w:hAnsi="黑体" w:eastAsia="黑体" w:cs="黑体"/>
          <w:b/>
          <w:bCs/>
          <w:color w:val="1F4E79"/>
          <w:sz w:val="32"/>
          <w:szCs w:val="32"/>
        </w:rPr>
        <w:t>第 11 章  沉浸式技术与文旅元宇宙</w:t>
      </w:r>
      <w:bookmarkEnd w:id="206"/>
    </w:p>
    <w:p w14:paraId="59BFFE50">
      <w:pPr>
        <w:pStyle w:val="3"/>
        <w:spacing w:before="300" w:after="200"/>
      </w:pPr>
      <w:bookmarkStart w:id="207" w:name="_Toc31972"/>
      <w:r>
        <w:rPr>
          <w:rFonts w:ascii="黑体" w:hAnsi="黑体" w:eastAsia="黑体" w:cs="黑体"/>
          <w:b/>
          <w:bCs/>
          <w:color w:val="000000"/>
          <w:sz w:val="28"/>
          <w:szCs w:val="28"/>
        </w:rPr>
        <w:t>学习目标</w:t>
      </w:r>
      <w:bookmarkEnd w:id="207"/>
    </w:p>
    <w:p w14:paraId="34402F8B">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 VR/AR/MR 的技术原理与差异，理解数字孪生、文旅元宇宙的概念框架和技术栈，掌握沉浸式技术在文旅场景中的应用模式与设计原则。</w:t>
      </w:r>
    </w:p>
    <w:p w14:paraId="2DD3450E">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：学生能够分析不同沉浸式技术的适用场景和限制条件，评估文旅元宇宙项目的技术可行性和商业价值，设计面向具体文旅场景的沉浸式体验方案。</w:t>
      </w:r>
    </w:p>
    <w:p w14:paraId="427F9D1D">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：学生能够批判性思考沉浸式技术对旅游体验的双刃剑效应——技术增强体验的同时，是否会让旅游变成"在真实风景前看虚拟屏幕"？培养"技术为人服务"的价值理念。</w:t>
      </w:r>
    </w:p>
    <w:p w14:paraId="4A6634E0">
      <w:pPr>
        <w:spacing w:after="120" w:line="360" w:lineRule="auto"/>
        <w:jc w:val="both"/>
      </w:pPr>
      <w:r>
        <w:rPr>
          <w:rFonts w:ascii="宋体" w:hAnsi="宋体" w:eastAsia="宋体" w:cs="宋体"/>
          <w:sz w:val="24"/>
          <w:szCs w:val="24"/>
        </w:rPr>
        <w:t>---</w:t>
      </w:r>
    </w:p>
    <w:p w14:paraId="03F45D5C">
      <w:pPr>
        <w:pStyle w:val="3"/>
        <w:spacing w:before="300" w:after="200"/>
      </w:pPr>
      <w:bookmarkStart w:id="208" w:name="_Toc16544"/>
      <w:r>
        <w:rPr>
          <w:rFonts w:ascii="黑体" w:hAnsi="黑体" w:eastAsia="黑体" w:cs="黑体"/>
          <w:b/>
          <w:bCs/>
          <w:color w:val="000000"/>
          <w:sz w:val="28"/>
          <w:szCs w:val="28"/>
        </w:rPr>
        <w:t>导入案例</w:t>
      </w:r>
      <w:bookmarkEnd w:id="208"/>
    </w:p>
    <w:p w14:paraId="32B6F740">
      <w:pPr>
        <w:spacing w:after="120" w:line="360" w:lineRule="auto"/>
        <w:jc w:val="both"/>
      </w:pPr>
      <w:r>
        <w:rPr>
          <w:rFonts w:ascii="宋体" w:hAnsi="宋体" w:eastAsia="宋体" w:cs="宋体"/>
          <w:sz w:val="24"/>
          <w:szCs w:val="24"/>
        </w:rPr>
        <w:t>2024 年，贵州推出了"数字黔行"文旅元宇宙平台。戴上 VR 头盔，用户可以"走进"黄果树瀑布的水帘洞，感受水雾扑面而来的清凉——而事实上你可能正坐在北京的家中。进入天龙屯堡的虚拟场景，600 年前的明代军屯生活被数字化重现——士兵操练、集市交易、婚丧嫁娶，用户可以以第一人称视角"穿越"到大明王朝的贵州边陲。</w:t>
      </w:r>
    </w:p>
    <w:p w14:paraId="3CC9BC7D">
      <w:pPr>
        <w:spacing w:after="120" w:line="360" w:lineRule="auto"/>
        <w:jc w:val="both"/>
      </w:pPr>
      <w:r>
        <w:rPr>
          <w:rFonts w:ascii="宋体" w:hAnsi="宋体" w:eastAsia="宋体" w:cs="宋体"/>
          <w:sz w:val="24"/>
          <w:szCs w:val="24"/>
        </w:rPr>
        <w:t>但争议也随之而来。一位旅游学者在体验后质疑："如果 VR 能完美模拟黄果树的视觉和听觉体验，人们还会愿意花时间、花钱去实地游览吗？VR 是旅游的'补充'还是'替代'？"</w:t>
      </w:r>
    </w:p>
    <w:p w14:paraId="736CA63C">
      <w:pPr>
        <w:spacing w:after="120" w:line="360" w:lineRule="auto"/>
        <w:jc w:val="both"/>
      </w:pPr>
      <w:r>
        <w:rPr>
          <w:rFonts w:ascii="宋体" w:hAnsi="宋体" w:eastAsia="宋体" w:cs="宋体"/>
          <w:sz w:val="24"/>
          <w:szCs w:val="24"/>
        </w:rPr>
        <w:t>与此同时，在梵净山景区，AR 导览眼镜正在测试——游客戴上轻量化的 AR 眼镜后，每经过一处景点，虚拟的"梵天净土守护者"就会出现在视野中，以第一人称讲述该景点的传说和科学知识。游客可以在看风景的同时接收信息，而不是低头看手机。</w:t>
      </w:r>
    </w:p>
    <w:p w14:paraId="5D4B6818">
      <w:pPr>
        <w:spacing w:after="120" w:line="360" w:lineRule="auto"/>
        <w:jc w:val="both"/>
      </w:pPr>
      <w:r>
        <w:rPr>
          <w:rFonts w:ascii="宋体" w:hAnsi="宋体" w:eastAsia="宋体" w:cs="宋体"/>
          <w:sz w:val="24"/>
          <w:szCs w:val="24"/>
        </w:rPr>
        <w:t>从 VR 虚拟旅游到 AR 增强导览，从数字孪生景区管理到元宇宙文旅生态——沉浸式技术正在重新定义"旅游"的边界。</w:t>
      </w:r>
    </w:p>
    <w:p w14:paraId="3B527ADE">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39BAE2A7">
      <w:pPr>
        <w:pStyle w:val="19"/>
        <w:numPr>
          <w:ilvl w:val="0"/>
          <w:numId w:val="2"/>
        </w:numPr>
        <w:spacing w:after="60" w:line="340" w:lineRule="auto"/>
      </w:pPr>
      <w:r>
        <w:rPr>
          <w:rFonts w:ascii="宋体" w:hAnsi="宋体" w:eastAsia="宋体" w:cs="宋体"/>
          <w:sz w:val="24"/>
          <w:szCs w:val="24"/>
        </w:rPr>
        <w:t>VR 虚拟旅游会让真实的旅游变得"没必要"吗？为什么？</w:t>
      </w:r>
    </w:p>
    <w:p w14:paraId="7A685540">
      <w:pPr>
        <w:pStyle w:val="19"/>
        <w:numPr>
          <w:ilvl w:val="0"/>
          <w:numId w:val="2"/>
        </w:numPr>
        <w:spacing w:after="60" w:line="340" w:lineRule="auto"/>
      </w:pPr>
      <w:r>
        <w:rPr>
          <w:rFonts w:ascii="宋体" w:hAnsi="宋体" w:eastAsia="宋体" w:cs="宋体"/>
          <w:sz w:val="24"/>
          <w:szCs w:val="24"/>
        </w:rPr>
        <w:t>元宇宙中的"虚拟旅游"应该被看作旅游的替代品、补充品，还是全新的品类？</w:t>
      </w:r>
    </w:p>
    <w:p w14:paraId="1DAAFE58">
      <w:pPr>
        <w:pStyle w:val="19"/>
        <w:numPr>
          <w:ilvl w:val="0"/>
          <w:numId w:val="2"/>
        </w:numPr>
        <w:spacing w:after="60" w:line="340" w:lineRule="auto"/>
      </w:pPr>
      <w:r>
        <w:rPr>
          <w:rFonts w:ascii="宋体" w:hAnsi="宋体" w:eastAsia="宋体" w:cs="宋体"/>
          <w:sz w:val="24"/>
          <w:szCs w:val="24"/>
        </w:rPr>
        <w:t>如果可以在元宇宙中游览已经消失的景点（如被自然灾害毁坏的古迹），这是"保护"还是"消费"？</w:t>
      </w:r>
    </w:p>
    <w:p w14:paraId="7A4B7FA4">
      <w:pPr>
        <w:spacing w:after="120" w:line="360" w:lineRule="auto"/>
        <w:jc w:val="both"/>
      </w:pPr>
      <w:r>
        <w:rPr>
          <w:rFonts w:ascii="宋体" w:hAnsi="宋体" w:eastAsia="宋体" w:cs="宋体"/>
          <w:sz w:val="24"/>
          <w:szCs w:val="24"/>
        </w:rPr>
        <w:t>---</w:t>
      </w:r>
    </w:p>
    <w:p w14:paraId="3AF5598C">
      <w:pPr>
        <w:pStyle w:val="3"/>
        <w:spacing w:before="300" w:after="200"/>
      </w:pPr>
      <w:bookmarkStart w:id="209" w:name="_Toc30998"/>
      <w:r>
        <w:rPr>
          <w:rFonts w:ascii="黑体" w:hAnsi="黑体" w:eastAsia="黑体" w:cs="黑体"/>
          <w:b/>
          <w:bCs/>
          <w:color w:val="000000"/>
          <w:sz w:val="28"/>
          <w:szCs w:val="28"/>
        </w:rPr>
        <w:t>11.1 沉浸式技术全景</w:t>
      </w:r>
      <w:bookmarkEnd w:id="209"/>
    </w:p>
    <w:p w14:paraId="4910D7FD">
      <w:pPr>
        <w:pStyle w:val="4"/>
        <w:spacing w:before="300" w:after="200"/>
      </w:pPr>
      <w:bookmarkStart w:id="210" w:name="_Toc26528"/>
      <w:r>
        <w:rPr>
          <w:rFonts w:ascii="黑体" w:hAnsi="黑体" w:eastAsia="黑体" w:cs="黑体"/>
          <w:b/>
          <w:bCs/>
          <w:color w:val="000000"/>
          <w:sz w:val="26"/>
          <w:szCs w:val="26"/>
        </w:rPr>
        <w:t>11.1.1 VR/AR/MR 的技术原理与差异</w:t>
      </w:r>
      <w:bookmarkEnd w:id="210"/>
    </w:p>
    <w:p w14:paraId="48449C68">
      <w:pPr>
        <w:spacing w:after="120" w:line="360" w:lineRule="auto"/>
        <w:jc w:val="both"/>
      </w:pPr>
      <w:r>
        <w:rPr>
          <w:rFonts w:ascii="宋体" w:hAnsi="宋体" w:eastAsia="宋体" w:cs="宋体"/>
          <w:b/>
          <w:bCs/>
          <w:sz w:val="24"/>
          <w:szCs w:val="24"/>
        </w:rPr>
        <w:t>虚拟现实（VR）。</w:t>
      </w:r>
      <w:r>
        <w:rPr>
          <w:rFonts w:ascii="宋体" w:hAnsi="宋体" w:eastAsia="宋体" w:cs="宋体"/>
          <w:sz w:val="24"/>
          <w:szCs w:val="24"/>
        </w:rPr>
        <w:t xml:space="preserve"> VR 通过头戴式显示设备（HMD）将用户的视觉和听觉完全隔离于真实世界，呈现一个计算机生成的虚拟环境。关键技术指标：分辨率（单眼分辨率越高画面越清晰，目前主流为 2K-4K）、刷新率（至少 90Hz 以避免眩晕）、视场角（FOV，越大沉浸感越强，主流为 90°-120°）、自由度（3DoF 只能转动视角，6DoF 可以在虚拟空间中自由走动）。VR 在文旅中的应用包括虚拟景区游览、历史文化场景复原、沉浸式互动体验。</w:t>
      </w:r>
    </w:p>
    <w:p w14:paraId="2D3ECE16">
      <w:pPr>
        <w:spacing w:after="120" w:line="360" w:lineRule="auto"/>
        <w:jc w:val="both"/>
      </w:pPr>
      <w:r>
        <w:rPr>
          <w:rFonts w:ascii="宋体" w:hAnsi="宋体" w:eastAsia="宋体" w:cs="宋体"/>
          <w:b/>
          <w:bCs/>
          <w:sz w:val="24"/>
          <w:szCs w:val="24"/>
        </w:rPr>
        <w:t>增强现实（AR）。</w:t>
      </w:r>
      <w:r>
        <w:rPr>
          <w:rFonts w:ascii="宋体" w:hAnsi="宋体" w:eastAsia="宋体" w:cs="宋体"/>
          <w:sz w:val="24"/>
          <w:szCs w:val="24"/>
        </w:rPr>
        <w:t xml:space="preserve"> AR 不隔离真实世界，而是在真实世界的画面上叠加虚拟信息——数字内容"增强"了现实感知。AR 的实现方式包括：手机/平板 AR（通过摄像头取景，在屏幕上叠加虚拟内容，如 AR 导览 APP）、AR 眼镜（如 Microsoft HoloLens、Nreal，在透明镜片上投影虚拟内容）。AR 的核心技术挑战是"注册"——让虚拟内容准确地固定在真实世界的正确位置上（空间锚定），这依赖于 SLAM 技术。</w:t>
      </w:r>
    </w:p>
    <w:p w14:paraId="073EF71C">
      <w:pPr>
        <w:spacing w:after="120" w:line="360" w:lineRule="auto"/>
        <w:jc w:val="both"/>
      </w:pPr>
      <w:r>
        <w:rPr>
          <w:rFonts w:ascii="宋体" w:hAnsi="宋体" w:eastAsia="宋体" w:cs="宋体"/>
          <w:b/>
          <w:bCs/>
          <w:sz w:val="24"/>
          <w:szCs w:val="24"/>
        </w:rPr>
        <w:t>混合现实（MR）。</w:t>
      </w:r>
      <w:r>
        <w:rPr>
          <w:rFonts w:ascii="宋体" w:hAnsi="宋体" w:eastAsia="宋体" w:cs="宋体"/>
          <w:sz w:val="24"/>
          <w:szCs w:val="24"/>
        </w:rPr>
        <w:t xml:space="preserve"> MR 介于 VR 和 AR 之间，不仅叠加虚拟内容，还让虚拟内容与真实环境产生交互——虚拟的球碰到真实的桌子会弹开，虚拟的角色可以"坐在"真实的椅子上。MR 对设备的空间感知能力要求更高，需要实时构建和理解 3D 环境。</w:t>
      </w:r>
    </w:p>
    <w:p w14:paraId="0C5EBEB1">
      <w:pPr>
        <w:spacing w:after="120" w:line="360" w:lineRule="auto"/>
        <w:jc w:val="both"/>
      </w:pPr>
      <w:r>
        <w:rPr>
          <w:rFonts w:ascii="宋体" w:hAnsi="宋体" w:eastAsia="宋体" w:cs="宋体"/>
          <w:b/>
          <w:bCs/>
          <w:sz w:val="24"/>
          <w:szCs w:val="24"/>
        </w:rPr>
        <w:t>三者的关系。</w:t>
      </w:r>
      <w:r>
        <w:rPr>
          <w:rFonts w:ascii="宋体" w:hAnsi="宋体" w:eastAsia="宋体" w:cs="宋体"/>
          <w:sz w:val="24"/>
          <w:szCs w:val="24"/>
        </w:rPr>
        <w:t xml:space="preserve"> 可以放在一条"虚拟-真实连续谱"上理解——真实环境 → AR（叠加虚拟信息到真实世界）→ MR（虚拟与真实交互）→ VR（完全虚拟环境）。文旅应用通常从 AR 开始（技术门槛低、设备普及率高），逐步向 MR 和 VR 延伸（沉浸感更强但需要专用设备）。</w:t>
      </w:r>
    </w:p>
    <w:p w14:paraId="45AFBC0E">
      <w:pPr>
        <w:pStyle w:val="4"/>
        <w:spacing w:before="300" w:after="200"/>
      </w:pPr>
      <w:bookmarkStart w:id="211" w:name="_Toc11118"/>
      <w:r>
        <w:rPr>
          <w:rFonts w:ascii="黑体" w:hAnsi="黑体" w:eastAsia="黑体" w:cs="黑体"/>
          <w:b/>
          <w:bCs/>
          <w:color w:val="000000"/>
          <w:sz w:val="26"/>
          <w:szCs w:val="26"/>
        </w:rPr>
        <w:t>11.1.2 沉浸式技术的文旅适配性</w:t>
      </w:r>
      <w:bookmarkEnd w:id="211"/>
    </w:p>
    <w:p w14:paraId="54BEB667">
      <w:pPr>
        <w:spacing w:after="120" w:line="360" w:lineRule="auto"/>
        <w:jc w:val="both"/>
      </w:pPr>
      <w:r>
        <w:rPr>
          <w:rFonts w:ascii="宋体" w:hAnsi="宋体" w:eastAsia="宋体" w:cs="宋体"/>
          <w:b/>
          <w:bCs/>
          <w:sz w:val="24"/>
          <w:szCs w:val="24"/>
        </w:rPr>
        <w:t>VR 的文旅场景。</w:t>
      </w:r>
      <w:r>
        <w:rPr>
          <w:rFonts w:ascii="宋体" w:hAnsi="宋体" w:eastAsia="宋体" w:cs="宋体"/>
          <w:sz w:val="24"/>
          <w:szCs w:val="24"/>
        </w:rPr>
        <w:t xml:space="preserve"> 适合场景：远程预览（出行前在 VR 中"踩点"，帮助决策）、遗址复原（将已损毁的历史建筑和场景数字化还原）、高危体验（让普通游客安全"体验"极限运动，如 VR 蹦极、VR 漂流）、室内娱乐（VR 主题乐园、VR 密室逃脱）。不适合场景：替代实地游览（VR 无法替代风吹在脸上的感觉、花香、当地人的微笑）、户外长时间使用（VR 头盔在户外强光下显示效果差，且影响行走安全）。</w:t>
      </w:r>
    </w:p>
    <w:p w14:paraId="037507C9">
      <w:pPr>
        <w:spacing w:after="120" w:line="360" w:lineRule="auto"/>
        <w:jc w:val="both"/>
      </w:pPr>
      <w:r>
        <w:rPr>
          <w:rFonts w:ascii="宋体" w:hAnsi="宋体" w:eastAsia="宋体" w:cs="宋体"/>
          <w:b/>
          <w:bCs/>
          <w:sz w:val="24"/>
          <w:szCs w:val="24"/>
        </w:rPr>
        <w:t>AR 的文旅场景。</w:t>
      </w:r>
      <w:r>
        <w:rPr>
          <w:rFonts w:ascii="宋体" w:hAnsi="宋体" w:eastAsia="宋体" w:cs="宋体"/>
          <w:sz w:val="24"/>
          <w:szCs w:val="24"/>
        </w:rPr>
        <w:t xml:space="preserve"> 适合场景：导览增强（在真实景观上叠加历史照片、3D 复原、信息标签）、互动游戏（AR 寻宝、AR 合影、AR 解谜）、文化演绎（在遗址上叠加历史场景的动态还原）。不适合场景：信息过载（在美丽风景上叠加过多信息反而干扰体验）、遮挡问题（AR 内容可能与真实景观相互遮挡，产生不协调感）。</w:t>
      </w:r>
    </w:p>
    <w:p w14:paraId="35457B12">
      <w:pPr>
        <w:spacing w:after="120" w:line="360" w:lineRule="auto"/>
        <w:jc w:val="both"/>
      </w:pPr>
      <w:r>
        <w:rPr>
          <w:rFonts w:ascii="宋体" w:hAnsi="宋体" w:eastAsia="宋体" w:cs="宋体"/>
          <w:b/>
          <w:bCs/>
          <w:sz w:val="24"/>
          <w:szCs w:val="24"/>
        </w:rPr>
        <w:t>MR 的文旅场景。</w:t>
      </w:r>
      <w:r>
        <w:rPr>
          <w:rFonts w:ascii="宋体" w:hAnsi="宋体" w:eastAsia="宋体" w:cs="宋体"/>
          <w:sz w:val="24"/>
          <w:szCs w:val="24"/>
        </w:rPr>
        <w:t xml:space="preserve"> 适合场景：沉浸式剧场（虚拟角色与真实演员和观众互动）、沉浸式教育（学生在虚拟实验室中操作历史文物或科学实验）、协同设计（多个设计师在混合现实中共同设计景区布局或展陈方案）。MR 目前受限于设备成本和内容生态，在文旅中的应用仍处于早期实验阶段。</w:t>
      </w:r>
    </w:p>
    <w:p w14:paraId="06614976">
      <w:pPr>
        <w:pStyle w:val="4"/>
        <w:spacing w:before="300" w:after="200"/>
      </w:pPr>
      <w:bookmarkStart w:id="212" w:name="_Toc27696"/>
      <w:r>
        <w:rPr>
          <w:rFonts w:ascii="黑体" w:hAnsi="黑体" w:eastAsia="黑体" w:cs="黑体"/>
          <w:b/>
          <w:bCs/>
          <w:color w:val="000000"/>
          <w:sz w:val="26"/>
          <w:szCs w:val="26"/>
        </w:rPr>
        <w:t>11.1.3 关键技术支撑</w:t>
      </w:r>
      <w:bookmarkEnd w:id="212"/>
    </w:p>
    <w:p w14:paraId="340F24F0">
      <w:pPr>
        <w:spacing w:after="120" w:line="360" w:lineRule="auto"/>
        <w:jc w:val="both"/>
      </w:pPr>
      <w:r>
        <w:rPr>
          <w:rFonts w:ascii="宋体" w:hAnsi="宋体" w:eastAsia="宋体" w:cs="宋体"/>
          <w:b/>
          <w:bCs/>
          <w:sz w:val="24"/>
          <w:szCs w:val="24"/>
        </w:rPr>
        <w:t>空间计算。</w:t>
      </w:r>
      <w:r>
        <w:rPr>
          <w:rFonts w:ascii="宋体" w:hAnsi="宋体" w:eastAsia="宋体" w:cs="宋体"/>
          <w:sz w:val="24"/>
          <w:szCs w:val="24"/>
        </w:rPr>
        <w:t xml:space="preserve"> 空间计算是让计算机理解物理空间并实现虚拟内容与物理空间融合的技术体系，包括：空间映射（通过深度传感器或激光雷达构建环境的 3D 模型）、空间锚定（将虚拟内容固定在空间中的特定位置，不随设备移动而漂移）、空间音频（根据用户在空间中的位置和朝向，动态调整声音的方向和距离感）、遮挡处理（正确判断虚拟内容与真实物体的前后遮挡关系）。</w:t>
      </w:r>
    </w:p>
    <w:p w14:paraId="7F3862D4">
      <w:pPr>
        <w:spacing w:after="120" w:line="360" w:lineRule="auto"/>
        <w:jc w:val="both"/>
      </w:pPr>
      <w:r>
        <w:rPr>
          <w:rFonts w:ascii="宋体" w:hAnsi="宋体" w:eastAsia="宋体" w:cs="宋体"/>
          <w:b/>
          <w:bCs/>
          <w:sz w:val="24"/>
          <w:szCs w:val="24"/>
        </w:rPr>
        <w:t>实时渲染。</w:t>
      </w:r>
      <w:r>
        <w:rPr>
          <w:rFonts w:ascii="宋体" w:hAnsi="宋体" w:eastAsia="宋体" w:cs="宋体"/>
          <w:sz w:val="24"/>
          <w:szCs w:val="24"/>
        </w:rPr>
        <w:t xml:space="preserve"> 沉浸式体验对实时渲染的要求极高——VR 需要同时渲染左眼和右眼两个画面（立体渲染），且必须维持 90fps 以上的帧率以避免眩晕。对于文旅场景中复杂的 3D 模型（如黄果树瀑布的水流模拟、屯堡建筑的精细纹理），实时渲染是一个巨大的技术挑战。解决方案包括：LOD（Level of Detail，远景使用低精度模型，近景使用高精度模型）、纹理流式加载（根据视角动态加载高清纹理）、云渲染（将渲染任务放到云端 GPU 集群，通过 5G 网络将画面流式传输到轻量化终端设备）。</w:t>
      </w:r>
    </w:p>
    <w:p w14:paraId="24A82E61">
      <w:pPr>
        <w:spacing w:after="120" w:line="360" w:lineRule="auto"/>
        <w:jc w:val="both"/>
      </w:pPr>
      <w:r>
        <w:rPr>
          <w:rFonts w:ascii="宋体" w:hAnsi="宋体" w:eastAsia="宋体" w:cs="宋体"/>
          <w:b/>
          <w:bCs/>
          <w:sz w:val="24"/>
          <w:szCs w:val="24"/>
        </w:rPr>
        <w:t>动作捕捉与交互。</w:t>
      </w:r>
      <w:r>
        <w:rPr>
          <w:rFonts w:ascii="宋体" w:hAnsi="宋体" w:eastAsia="宋体" w:cs="宋体"/>
          <w:sz w:val="24"/>
          <w:szCs w:val="24"/>
        </w:rPr>
        <w:t xml:space="preserve"> 沉浸式体验需要自然的交互方式——不是键盘鼠标，而是手势、语音、眼动、甚至全身动作。VR 手柄是最主流的交互设备，但正在向裸手交互演进（通过摄像头识别手势）。全身动作捕捉（通过多个传感器追踪身体各部位的运动）可以让用户在虚拟世界中的"化身"做出自然的动作——对于文旅元宇宙中的社交体验尤为重要。</w:t>
      </w:r>
    </w:p>
    <w:p w14:paraId="372F6D8B">
      <w:pPr>
        <w:spacing w:after="120" w:line="360" w:lineRule="auto"/>
        <w:jc w:val="both"/>
      </w:pPr>
      <w:r>
        <w:rPr>
          <w:rFonts w:ascii="宋体" w:hAnsi="宋体" w:eastAsia="宋体" w:cs="宋体"/>
          <w:sz w:val="24"/>
          <w:szCs w:val="24"/>
        </w:rPr>
        <w:t>---</w:t>
      </w:r>
    </w:p>
    <w:p w14:paraId="7FFB9042">
      <w:pPr>
        <w:pStyle w:val="3"/>
        <w:spacing w:before="300" w:after="200"/>
      </w:pPr>
      <w:bookmarkStart w:id="213" w:name="_Toc5655"/>
      <w:r>
        <w:rPr>
          <w:rFonts w:ascii="黑体" w:hAnsi="黑体" w:eastAsia="黑体" w:cs="黑体"/>
          <w:b/>
          <w:bCs/>
          <w:color w:val="000000"/>
          <w:sz w:val="28"/>
          <w:szCs w:val="28"/>
        </w:rPr>
        <w:t>11.2 数字孪生</w:t>
      </w:r>
      <w:bookmarkEnd w:id="213"/>
    </w:p>
    <w:p w14:paraId="733EBF0C">
      <w:pPr>
        <w:pStyle w:val="4"/>
        <w:spacing w:before="300" w:after="200"/>
      </w:pPr>
      <w:bookmarkStart w:id="214" w:name="_Toc25041"/>
      <w:r>
        <w:rPr>
          <w:rFonts w:ascii="黑体" w:hAnsi="黑体" w:eastAsia="黑体" w:cs="黑体"/>
          <w:b/>
          <w:bCs/>
          <w:color w:val="000000"/>
          <w:sz w:val="26"/>
          <w:szCs w:val="26"/>
        </w:rPr>
        <w:t>11.2.1 数字孪生的概念</w:t>
      </w:r>
      <w:bookmarkEnd w:id="214"/>
    </w:p>
    <w:p w14:paraId="7F887D32">
      <w:pPr>
        <w:spacing w:after="120" w:line="360" w:lineRule="auto"/>
        <w:jc w:val="both"/>
      </w:pPr>
      <w:r>
        <w:rPr>
          <w:rFonts w:ascii="宋体" w:hAnsi="宋体" w:eastAsia="宋体" w:cs="宋体"/>
          <w:b/>
          <w:bCs/>
          <w:sz w:val="24"/>
          <w:szCs w:val="24"/>
        </w:rPr>
        <w:t>数字孪生的定义。</w:t>
      </w:r>
      <w:r>
        <w:rPr>
          <w:rFonts w:ascii="宋体" w:hAnsi="宋体" w:eastAsia="宋体" w:cs="宋体"/>
          <w:sz w:val="24"/>
          <w:szCs w:val="24"/>
        </w:rPr>
        <w:t xml:space="preserve"> 数字孪生（Digital Twin）是指物理实体的高保真数字化模型，它不仅包含实体的几何形态（3D 模型），还包含实体的属性数据（材料、年代、状态）和实时数据（通过传感器采集的温度、湿度、振动等）。数字孪生的核心特征是"虚实映射、实时同步"——物理世界的变化会实时反映到数字模型中，对数字模型的操作也可以反馈到物理世界。</w:t>
      </w:r>
    </w:p>
    <w:p w14:paraId="52974D93">
      <w:pPr>
        <w:spacing w:after="120" w:line="360" w:lineRule="auto"/>
        <w:jc w:val="both"/>
      </w:pPr>
      <w:r>
        <w:rPr>
          <w:rFonts w:ascii="宋体" w:hAnsi="宋体" w:eastAsia="宋体" w:cs="宋体"/>
          <w:b/>
          <w:bCs/>
          <w:sz w:val="24"/>
          <w:szCs w:val="24"/>
        </w:rPr>
        <w:t>数字孪生 vs 3D 模型。</w:t>
      </w:r>
      <w:r>
        <w:rPr>
          <w:rFonts w:ascii="宋体" w:hAnsi="宋体" w:eastAsia="宋体" w:cs="宋体"/>
          <w:sz w:val="24"/>
          <w:szCs w:val="24"/>
        </w:rPr>
        <w:t xml:space="preserve"> 单纯的 3D 模型是"静态的照片"——只有外观，没有数据和实时连接。数字孪生是"活体"——包含数据、实时更新、可以模拟和预测。例如，黄果树的 3D 模型只能展示瀑布的外观，而黄果树的数字孪生可以展示实时水流数据、游客分布、设备状态，并且可以模拟"如果关闭上游水坝会对瀑布景观产生什么影响"。</w:t>
      </w:r>
    </w:p>
    <w:p w14:paraId="2F2E41D5">
      <w:pPr>
        <w:pStyle w:val="4"/>
        <w:spacing w:before="300" w:after="200"/>
      </w:pPr>
      <w:bookmarkStart w:id="215" w:name="_Toc14467"/>
      <w:r>
        <w:rPr>
          <w:rFonts w:ascii="黑体" w:hAnsi="黑体" w:eastAsia="黑体" w:cs="黑体"/>
          <w:b/>
          <w:bCs/>
          <w:color w:val="000000"/>
          <w:sz w:val="26"/>
          <w:szCs w:val="26"/>
        </w:rPr>
        <w:t>11.2.2 数字孪生在文旅中的应用</w:t>
      </w:r>
      <w:bookmarkEnd w:id="215"/>
    </w:p>
    <w:p w14:paraId="09924AF9">
      <w:pPr>
        <w:spacing w:after="120" w:line="360" w:lineRule="auto"/>
        <w:jc w:val="both"/>
      </w:pPr>
      <w:r>
        <w:rPr>
          <w:rFonts w:ascii="宋体" w:hAnsi="宋体" w:eastAsia="宋体" w:cs="宋体"/>
          <w:b/>
          <w:bCs/>
          <w:sz w:val="24"/>
          <w:szCs w:val="24"/>
        </w:rPr>
        <w:t>景区数字孪生。</w:t>
      </w:r>
      <w:r>
        <w:rPr>
          <w:rFonts w:ascii="宋体" w:hAnsi="宋体" w:eastAsia="宋体" w:cs="宋体"/>
          <w:sz w:val="24"/>
          <w:szCs w:val="24"/>
        </w:rPr>
        <w:t xml:space="preserve"> 将整个景区的物理空间（地形、建筑、道路、植被、水系）和运营系统（票务、监控、调度、能耗）映射为数字孪生体。管理者在数字孪生平台上可以：实时监控景区的运营状态、模拟不同管理策略的效果（如"如果改变观光车路线，对客流分布的影响"）、预测未来的趋势（如"根据天气预报预测明天各区域的游客密度"）、优化资源配置（如"根据游客热力图调整清洁人员的排班"）。</w:t>
      </w:r>
    </w:p>
    <w:p w14:paraId="3E65C4B0">
      <w:pPr>
        <w:spacing w:after="120" w:line="360" w:lineRule="auto"/>
        <w:jc w:val="both"/>
      </w:pPr>
      <w:r>
        <w:rPr>
          <w:rFonts w:ascii="宋体" w:hAnsi="宋体" w:eastAsia="宋体" w:cs="宋体"/>
          <w:b/>
          <w:bCs/>
          <w:sz w:val="24"/>
          <w:szCs w:val="24"/>
        </w:rPr>
        <w:t>文化遗产数字孪生。</w:t>
      </w:r>
      <w:r>
        <w:rPr>
          <w:rFonts w:ascii="宋体" w:hAnsi="宋体" w:eastAsia="宋体" w:cs="宋体"/>
          <w:sz w:val="24"/>
          <w:szCs w:val="24"/>
        </w:rPr>
        <w:t xml:space="preserve"> 对文化遗产进行高精度数字化建模（通过激光扫描、摄影测量等技术），形成数字孪生体。数字孪生体的价值：保护——在文物受到损坏之前记录其精确状态，为修复提供参考；研究——学者可以在数字孪生体上进行分析和测量，而不需要接触脆弱的原件；展示——公众可以通过 VR/AR 体验数字孪生体，了解文化遗产的原始面貌。</w:t>
      </w:r>
    </w:p>
    <w:p w14:paraId="522E901F">
      <w:pPr>
        <w:spacing w:after="120" w:line="360" w:lineRule="auto"/>
        <w:jc w:val="both"/>
      </w:pPr>
      <w:r>
        <w:rPr>
          <w:rFonts w:ascii="宋体" w:hAnsi="宋体" w:eastAsia="宋体" w:cs="宋体"/>
          <w:b/>
          <w:bCs/>
          <w:sz w:val="24"/>
          <w:szCs w:val="24"/>
        </w:rPr>
        <w:t>贵州文化遗产的数字孪生实践。</w:t>
      </w:r>
      <w:r>
        <w:rPr>
          <w:rFonts w:ascii="宋体" w:hAnsi="宋体" w:eastAsia="宋体" w:cs="宋体"/>
          <w:sz w:val="24"/>
          <w:szCs w:val="24"/>
        </w:rPr>
        <w:t xml:space="preserve"> 贵州省已经启动了对海龙屯（世界文化遗产）、天龙屯堡、西江千户苗寨等文化遗产的数字化采集和建模工作。海龙屯遗址的数字化项目采用无人机倾斜摄影 + 地面激光扫描的组合方案，生成了精度达到厘米级的数字孪生体——学者可以在数字模型上研究关隘、城墙、衙署的布局和防御体系。</w:t>
      </w:r>
    </w:p>
    <w:p w14:paraId="08C6C889">
      <w:pPr>
        <w:pStyle w:val="4"/>
        <w:spacing w:before="300" w:after="200"/>
      </w:pPr>
      <w:bookmarkStart w:id="216" w:name="_Toc1085"/>
      <w:r>
        <w:rPr>
          <w:rFonts w:ascii="黑体" w:hAnsi="黑体" w:eastAsia="黑体" w:cs="黑体"/>
          <w:b/>
          <w:bCs/>
          <w:color w:val="000000"/>
          <w:sz w:val="26"/>
          <w:szCs w:val="26"/>
        </w:rPr>
        <w:t>11.2.3 数字孪生的技术栈</w:t>
      </w:r>
      <w:bookmarkEnd w:id="216"/>
    </w:p>
    <w:p w14:paraId="0805E4D6">
      <w:pPr>
        <w:spacing w:after="120" w:line="360" w:lineRule="auto"/>
        <w:jc w:val="both"/>
      </w:pPr>
      <w:r>
        <w:rPr>
          <w:rFonts w:ascii="宋体" w:hAnsi="宋体" w:eastAsia="宋体" w:cs="宋体"/>
          <w:b/>
          <w:bCs/>
          <w:sz w:val="24"/>
          <w:szCs w:val="24"/>
        </w:rPr>
        <w:t>数据采集。</w:t>
      </w:r>
      <w:r>
        <w:rPr>
          <w:rFonts w:ascii="宋体" w:hAnsi="宋体" w:eastAsia="宋体" w:cs="宋体"/>
          <w:sz w:val="24"/>
          <w:szCs w:val="24"/>
        </w:rPr>
        <w:t xml:space="preserve"> 倾斜摄影——无人机搭载多角度相机，拍摄大量照片后通过摄影测量软件自动生成 3D 模型，适合大范围地形和建筑外立面。激光扫描——地面或手持激光雷达扫描，获取高精度的点云数据，适合室内和精细结构。近景摄影测量——对小型文物进行环绕拍摄，生成高精度 3D 模型。BIM 数据——对于新建建筑，可以直接导入 BIM（建筑信息模型）数据作为数字孪生的几何基础。</w:t>
      </w:r>
    </w:p>
    <w:p w14:paraId="4D3CA5F3">
      <w:pPr>
        <w:spacing w:after="120" w:line="360" w:lineRule="auto"/>
        <w:jc w:val="both"/>
      </w:pPr>
      <w:r>
        <w:rPr>
          <w:rFonts w:ascii="宋体" w:hAnsi="宋体" w:eastAsia="宋体" w:cs="宋体"/>
          <w:b/>
          <w:bCs/>
          <w:sz w:val="24"/>
          <w:szCs w:val="24"/>
        </w:rPr>
        <w:t>建模与渲染。</w:t>
      </w:r>
      <w:r>
        <w:rPr>
          <w:rFonts w:ascii="宋体" w:hAnsi="宋体" w:eastAsia="宋体" w:cs="宋体"/>
          <w:sz w:val="24"/>
          <w:szCs w:val="24"/>
        </w:rPr>
        <w:t xml:space="preserve"> 点云处理——激光扫描得到的原始点云数据需要去噪、配准、分割等处理才能用于建模。3D 建模——根据点云和照片手动或半自动地构建带纹理的 3D 模型。Web 3D 展示——将 3D 模型发布到 Web 平台，支持浏览器端实时渲染和交互（基于 WebGL/Three.js 或 CesiumJS）。游戏引擎集成——将 3D 模型导入 Unity 或 Unreal Engine，添加交互逻辑、物理效果和光影效果。</w:t>
      </w:r>
    </w:p>
    <w:p w14:paraId="6AB1375A">
      <w:pPr>
        <w:spacing w:after="120" w:line="360" w:lineRule="auto"/>
        <w:jc w:val="both"/>
      </w:pPr>
      <w:r>
        <w:rPr>
          <w:rFonts w:ascii="宋体" w:hAnsi="宋体" w:eastAsia="宋体" w:cs="宋体"/>
          <w:b/>
          <w:bCs/>
          <w:sz w:val="24"/>
          <w:szCs w:val="24"/>
        </w:rPr>
        <w:t>数据集成与 IoT 连接。</w:t>
      </w:r>
      <w:r>
        <w:rPr>
          <w:rFonts w:ascii="宋体" w:hAnsi="宋体" w:eastAsia="宋体" w:cs="宋体"/>
          <w:sz w:val="24"/>
          <w:szCs w:val="24"/>
        </w:rPr>
        <w:t xml:space="preserve"> 数字孪生的"活"来自与 IoT 设备的实时数据连接。数字孪生平台需要支持多种 IoT 协议（MQTT、CoAP、HTTP）的数据接入，将传感器数据映射到数字孪生体的对应位置，实现"虚实同步"的可视化。</w:t>
      </w:r>
    </w:p>
    <w:p w14:paraId="49469964">
      <w:pPr>
        <w:spacing w:after="120" w:line="360" w:lineRule="auto"/>
        <w:jc w:val="both"/>
      </w:pPr>
      <w:r>
        <w:rPr>
          <w:rFonts w:ascii="宋体" w:hAnsi="宋体" w:eastAsia="宋体" w:cs="宋体"/>
          <w:sz w:val="24"/>
          <w:szCs w:val="24"/>
        </w:rPr>
        <w:t>---</w:t>
      </w:r>
    </w:p>
    <w:p w14:paraId="3C3B0BE4">
      <w:pPr>
        <w:pStyle w:val="3"/>
        <w:spacing w:before="300" w:after="200"/>
      </w:pPr>
      <w:bookmarkStart w:id="217" w:name="_Toc31060"/>
      <w:r>
        <w:rPr>
          <w:rFonts w:ascii="黑体" w:hAnsi="黑体" w:eastAsia="黑体" w:cs="黑体"/>
          <w:b/>
          <w:bCs/>
          <w:color w:val="000000"/>
          <w:sz w:val="28"/>
          <w:szCs w:val="28"/>
        </w:rPr>
        <w:t>11.3 文旅元宇宙</w:t>
      </w:r>
      <w:bookmarkEnd w:id="217"/>
    </w:p>
    <w:p w14:paraId="14D4207A">
      <w:pPr>
        <w:pStyle w:val="4"/>
        <w:spacing w:before="300" w:after="200"/>
      </w:pPr>
      <w:bookmarkStart w:id="218" w:name="_Toc31277"/>
      <w:r>
        <w:rPr>
          <w:rFonts w:ascii="黑体" w:hAnsi="黑体" w:eastAsia="黑体" w:cs="黑体"/>
          <w:b/>
          <w:bCs/>
          <w:color w:val="000000"/>
          <w:sz w:val="26"/>
          <w:szCs w:val="26"/>
        </w:rPr>
        <w:t>11.3.1 元宇宙的概念与争议</w:t>
      </w:r>
      <w:bookmarkEnd w:id="218"/>
    </w:p>
    <w:p w14:paraId="4B55E59C">
      <w:pPr>
        <w:spacing w:after="120" w:line="360" w:lineRule="auto"/>
        <w:jc w:val="both"/>
      </w:pPr>
      <w:r>
        <w:rPr>
          <w:rFonts w:ascii="宋体" w:hAnsi="宋体" w:eastAsia="宋体" w:cs="宋体"/>
          <w:b/>
          <w:bCs/>
          <w:sz w:val="24"/>
          <w:szCs w:val="24"/>
        </w:rPr>
        <w:t>元宇宙的定义。</w:t>
      </w:r>
      <w:r>
        <w:rPr>
          <w:rFonts w:ascii="宋体" w:hAnsi="宋体" w:eastAsia="宋体" w:cs="宋体"/>
          <w:sz w:val="24"/>
          <w:szCs w:val="24"/>
        </w:rPr>
        <w:t xml:space="preserve"> "元宇宙"（Metaverse）一词来自科幻小说《雪崩》，指一个与现实世界平行、与现实世界相互影响的持久化虚拟世界。2021 年 Facebook 更名为 Meta 后，元宇宙概念被推向了商业风口，但也因技术不成熟和过度炒作而经历了"泡沫破裂"。2024-2025 年，随着 Apple Vision Pro 等新一代混合现实设备的发布和 AI 技术的突破，元宇宙重新回到理性发展的轨道。</w:t>
      </w:r>
    </w:p>
    <w:p w14:paraId="08E97098">
      <w:pPr>
        <w:spacing w:after="120" w:line="360" w:lineRule="auto"/>
        <w:jc w:val="both"/>
      </w:pPr>
      <w:r>
        <w:rPr>
          <w:rFonts w:ascii="宋体" w:hAnsi="宋体" w:eastAsia="宋体" w:cs="宋体"/>
          <w:b/>
          <w:bCs/>
          <w:sz w:val="24"/>
          <w:szCs w:val="24"/>
        </w:rPr>
        <w:t>文旅元宇宙的独特价值。</w:t>
      </w:r>
      <w:r>
        <w:rPr>
          <w:rFonts w:ascii="宋体" w:hAnsi="宋体" w:eastAsia="宋体" w:cs="宋体"/>
          <w:sz w:val="24"/>
          <w:szCs w:val="24"/>
        </w:rPr>
        <w:t xml:space="preserve"> 文旅行业可能是元宇宙的最佳应用场景之一——旅游本身就是在"另一个世界"中获得的"体验"，这与元宇宙的"虚拟世界体验"天然契合。文旅元宇宙的核心价值不是替代真实旅游，而是：扩展时空（让游客"穿越"到历史或未来）、打破限制（让无法实地游览的人体验目的地）、创造不可能（让游客体验到现实中不可能发生的场景，如与恐龙同行、在瀑布中飞行）。</w:t>
      </w:r>
    </w:p>
    <w:p w14:paraId="255AAD16">
      <w:pPr>
        <w:pStyle w:val="4"/>
        <w:spacing w:before="300" w:after="200"/>
      </w:pPr>
      <w:bookmarkStart w:id="219" w:name="_Toc23668"/>
      <w:r>
        <w:rPr>
          <w:rFonts w:ascii="黑体" w:hAnsi="黑体" w:eastAsia="黑体" w:cs="黑体"/>
          <w:b/>
          <w:bCs/>
          <w:color w:val="000000"/>
          <w:sz w:val="26"/>
          <w:szCs w:val="26"/>
        </w:rPr>
        <w:t>11.3.2 文旅元宇宙的技术架构</w:t>
      </w:r>
      <w:bookmarkEnd w:id="219"/>
    </w:p>
    <w:p w14:paraId="1B5CF525">
      <w:pPr>
        <w:spacing w:after="120" w:line="360" w:lineRule="auto"/>
        <w:jc w:val="both"/>
      </w:pPr>
      <w:r>
        <w:rPr>
          <w:rFonts w:ascii="宋体" w:hAnsi="宋体" w:eastAsia="宋体" w:cs="宋体"/>
          <w:b/>
          <w:bCs/>
          <w:sz w:val="24"/>
          <w:szCs w:val="24"/>
        </w:rPr>
        <w:t>七层架构。</w:t>
      </w:r>
      <w:r>
        <w:rPr>
          <w:rFonts w:ascii="宋体" w:hAnsi="宋体" w:eastAsia="宋体" w:cs="宋体"/>
          <w:sz w:val="24"/>
          <w:szCs w:val="24"/>
        </w:rPr>
        <w:t xml:space="preserve"> 参考 Beamable 公司的元宇宙七层架构，文旅元宇宙的技术栈包括：基础设施层（5G/6G 网络、云计算、边缘计算）、人机交互层（VR/AR/MR 设备、脑机接口、触觉反馈）、去中心化层（区块链、NFT、DAO、分布式存储）、空间计算层（3D 引擎、GIS、数字孪生）、创作者经济层（UGC 工具、资产市场、设计协作平台）、发现层（搜索、社交推荐、广告、应用商店）、体验层（游戏、社交、购物、教育、旅游）。</w:t>
      </w:r>
    </w:p>
    <w:p w14:paraId="34B26CBC">
      <w:pPr>
        <w:spacing w:after="120" w:line="360" w:lineRule="auto"/>
        <w:jc w:val="both"/>
      </w:pPr>
      <w:r>
        <w:rPr>
          <w:rFonts w:ascii="宋体" w:hAnsi="宋体" w:eastAsia="宋体" w:cs="宋体"/>
          <w:b/>
          <w:bCs/>
          <w:sz w:val="24"/>
          <w:szCs w:val="24"/>
        </w:rPr>
        <w:t>文旅元宇宙的简化架构。</w:t>
      </w:r>
      <w:r>
        <w:rPr>
          <w:rFonts w:ascii="宋体" w:hAnsi="宋体" w:eastAsia="宋体" w:cs="宋体"/>
          <w:sz w:val="24"/>
          <w:szCs w:val="24"/>
        </w:rPr>
        <w:t xml:space="preserve"> 对于文旅行业，更实用的架构包含三个核心层：内容层（3D 场景、虚拟角色、交互叙事）——这是文旅元宇宙的"血肉"，决定体验的品质和差异。平台层（多人同步、社交系统、经济系统、身份系统）——这是文旅元宇宙的"骨架"，支撑体验的稳定运行。接入层（VR 头盔、AR 眼镜、手机、PC）——这是文旅元宇宙的"入口"，决定体验的普及程度。</w:t>
      </w:r>
    </w:p>
    <w:p w14:paraId="0A819894">
      <w:pPr>
        <w:pStyle w:val="4"/>
        <w:spacing w:before="300" w:after="200"/>
      </w:pPr>
      <w:bookmarkStart w:id="220" w:name="_Toc14236"/>
      <w:r>
        <w:rPr>
          <w:rFonts w:ascii="黑体" w:hAnsi="黑体" w:eastAsia="黑体" w:cs="黑体"/>
          <w:b/>
          <w:bCs/>
          <w:color w:val="000000"/>
          <w:sz w:val="26"/>
          <w:szCs w:val="26"/>
        </w:rPr>
        <w:t>11.3.3 文旅元宇宙的典型场景</w:t>
      </w:r>
      <w:bookmarkEnd w:id="220"/>
    </w:p>
    <w:p w14:paraId="5679734B">
      <w:pPr>
        <w:spacing w:after="120" w:line="360" w:lineRule="auto"/>
        <w:jc w:val="both"/>
      </w:pPr>
      <w:r>
        <w:rPr>
          <w:rFonts w:ascii="宋体" w:hAnsi="宋体" w:eastAsia="宋体" w:cs="宋体"/>
          <w:b/>
          <w:bCs/>
          <w:sz w:val="24"/>
          <w:szCs w:val="24"/>
        </w:rPr>
        <w:t>虚拟景区。</w:t>
      </w:r>
      <w:r>
        <w:rPr>
          <w:rFonts w:ascii="宋体" w:hAnsi="宋体" w:eastAsia="宋体" w:cs="宋体"/>
          <w:sz w:val="24"/>
          <w:szCs w:val="24"/>
        </w:rPr>
        <w:t xml:space="preserve"> 将真实的景区数字化并在元宇宙中重建，游客可以以"数字分身"（Avatar）的形式游览。虚拟景区的价值：触达远程游客（无法亲自来贵州的人可以通过元宇宙"到访"黄果树）、预体验（出行前在元宇宙中"踩点"以规划行程）、超越现实的体验（在虚拟黄果树中可以"飞越"瀑布、"潜入"水帘洞底部——现实中无法做到）。</w:t>
      </w:r>
    </w:p>
    <w:p w14:paraId="104EEC03">
      <w:pPr>
        <w:spacing w:after="120" w:line="360" w:lineRule="auto"/>
        <w:jc w:val="both"/>
      </w:pPr>
      <w:r>
        <w:rPr>
          <w:rFonts w:ascii="宋体" w:hAnsi="宋体" w:eastAsia="宋体" w:cs="宋体"/>
          <w:b/>
          <w:bCs/>
          <w:sz w:val="24"/>
          <w:szCs w:val="24"/>
        </w:rPr>
        <w:t>历史穿越。</w:t>
      </w:r>
      <w:r>
        <w:rPr>
          <w:rFonts w:ascii="宋体" w:hAnsi="宋体" w:eastAsia="宋体" w:cs="宋体"/>
          <w:sz w:val="24"/>
          <w:szCs w:val="24"/>
        </w:rPr>
        <w:t xml:space="preserve"> 文旅元宇宙可以"重建"已经消失的历史场景——天龙屯堡 600 年前的完整面貌、夜郎古国的都城、抗战时期的 24 道拐。游客以第一人称视角"穿越"到历史场景中，与虚拟的历史人物互动，亲历历史事件——这种体验比阅读历史书或参观遗址更有冲击力和教育意义。</w:t>
      </w:r>
    </w:p>
    <w:p w14:paraId="0696D6D2">
      <w:pPr>
        <w:spacing w:after="120" w:line="360" w:lineRule="auto"/>
        <w:jc w:val="both"/>
      </w:pPr>
      <w:r>
        <w:rPr>
          <w:rFonts w:ascii="宋体" w:hAnsi="宋体" w:eastAsia="宋体" w:cs="宋体"/>
          <w:b/>
          <w:bCs/>
          <w:sz w:val="24"/>
          <w:szCs w:val="24"/>
        </w:rPr>
        <w:t>社交文旅。</w:t>
      </w:r>
      <w:r>
        <w:rPr>
          <w:rFonts w:ascii="宋体" w:hAnsi="宋体" w:eastAsia="宋体" w:cs="宋体"/>
          <w:sz w:val="24"/>
          <w:szCs w:val="24"/>
        </w:rPr>
        <w:t xml:space="preserve"> 文旅元宇宙不仅是"去看风景"，更是"和谁一起看风景"。多个游客可以在元宇宙中以数字分身共同游览——身处不同城市的家人可以"一起"在元宇宙中游览梵净山，交流感受和发现。这种"远程共在"的社交体验是传统旅游无法提供的。</w:t>
      </w:r>
    </w:p>
    <w:p w14:paraId="5650E9B2">
      <w:pPr>
        <w:spacing w:after="120" w:line="360" w:lineRule="auto"/>
        <w:jc w:val="both"/>
      </w:pPr>
      <w:r>
        <w:rPr>
          <w:rFonts w:ascii="宋体" w:hAnsi="宋体" w:eastAsia="宋体" w:cs="宋体"/>
          <w:b/>
          <w:bCs/>
          <w:sz w:val="24"/>
          <w:szCs w:val="24"/>
        </w:rPr>
        <w:t>文化演艺。</w:t>
      </w:r>
      <w:r>
        <w:rPr>
          <w:rFonts w:ascii="宋体" w:hAnsi="宋体" w:eastAsia="宋体" w:cs="宋体"/>
          <w:sz w:val="24"/>
          <w:szCs w:val="24"/>
        </w:rPr>
        <w:t xml:space="preserve"> 将贵州的民族文化演艺（侗族大歌、苗族芦笙舞、屯堡地戏）引入元宇宙，游客不仅可以"观看"表演，还可以"参与"表演——学习苗族舞蹈的步法、尝试侗族大歌的复调演唱、扮演屯堡地戏中的角色。AI 可以充当"虚拟老师"，实时纠正动作和发音。</w:t>
      </w:r>
    </w:p>
    <w:p w14:paraId="330E5F96">
      <w:pPr>
        <w:pStyle w:val="4"/>
        <w:spacing w:before="300" w:after="200"/>
      </w:pPr>
      <w:bookmarkStart w:id="221" w:name="_Toc20192"/>
      <w:r>
        <w:rPr>
          <w:rFonts w:ascii="黑体" w:hAnsi="黑体" w:eastAsia="黑体" w:cs="黑体"/>
          <w:b/>
          <w:bCs/>
          <w:color w:val="000000"/>
          <w:sz w:val="26"/>
          <w:szCs w:val="26"/>
        </w:rPr>
        <w:t>11.3.4 贵州的文旅元宇宙探索</w:t>
      </w:r>
      <w:bookmarkEnd w:id="221"/>
    </w:p>
    <w:p w14:paraId="5623F96C">
      <w:pPr>
        <w:spacing w:after="120" w:line="360" w:lineRule="auto"/>
        <w:jc w:val="both"/>
      </w:pPr>
      <w:r>
        <w:rPr>
          <w:rFonts w:ascii="宋体" w:hAnsi="宋体" w:eastAsia="宋体" w:cs="宋体"/>
          <w:b/>
          <w:bCs/>
          <w:sz w:val="24"/>
          <w:szCs w:val="24"/>
        </w:rPr>
        <w:t>"数字黔行"平台。</w:t>
      </w:r>
      <w:r>
        <w:rPr>
          <w:rFonts w:ascii="宋体" w:hAnsi="宋体" w:eastAsia="宋体" w:cs="宋体"/>
          <w:sz w:val="24"/>
          <w:szCs w:val="24"/>
        </w:rPr>
        <w:t xml:space="preserve"> 贵州省文化和旅游厅主导的文旅元宇宙项目"数字黔行"，一期建设了黄果树、荔波小七孔、西江千户苗寨、梵净山四个虚拟景区。平台采用 Web 3D 技术，用户无需下载 APP，通过浏览器即可进入虚拟景区游览——降低了用户门槛，扩大了覆盖面。</w:t>
      </w:r>
    </w:p>
    <w:p w14:paraId="03A419BA">
      <w:pPr>
        <w:spacing w:after="120" w:line="360" w:lineRule="auto"/>
        <w:jc w:val="both"/>
      </w:pPr>
      <w:r>
        <w:rPr>
          <w:rFonts w:ascii="宋体" w:hAnsi="宋体" w:eastAsia="宋体" w:cs="宋体"/>
          <w:b/>
          <w:bCs/>
          <w:sz w:val="24"/>
          <w:szCs w:val="24"/>
        </w:rPr>
        <w:t>红色旅游元宇宙。</w:t>
      </w:r>
      <w:r>
        <w:rPr>
          <w:rFonts w:ascii="宋体" w:hAnsi="宋体" w:eastAsia="宋体" w:cs="宋体"/>
          <w:sz w:val="24"/>
          <w:szCs w:val="24"/>
        </w:rPr>
        <w:t xml:space="preserve"> 遵义会议纪念馆推出了元宇宙体验项目——游客通过 VR 设备"回到"1935 年的遵义会议现场，以观察者身份"旁听"会议，感受历史转折点的紧张氛围。项目采用了历史文献考证 + 专业演员表演 + 3D 建模的复合制作流程，力求历史真实性与体验沉浸感的平衡。</w:t>
      </w:r>
    </w:p>
    <w:p w14:paraId="3CD76406">
      <w:pPr>
        <w:spacing w:after="120" w:line="360" w:lineRule="auto"/>
        <w:jc w:val="both"/>
      </w:pPr>
      <w:r>
        <w:rPr>
          <w:rFonts w:ascii="宋体" w:hAnsi="宋体" w:eastAsia="宋体" w:cs="宋体"/>
          <w:b/>
          <w:bCs/>
          <w:sz w:val="24"/>
          <w:szCs w:val="24"/>
        </w:rPr>
        <w:t>民族非遗元宇宙。</w:t>
      </w:r>
      <w:r>
        <w:rPr>
          <w:rFonts w:ascii="宋体" w:hAnsi="宋体" w:eastAsia="宋体" w:cs="宋体"/>
          <w:sz w:val="24"/>
          <w:szCs w:val="24"/>
        </w:rPr>
        <w:t xml:space="preserve"> 贵州省正在探索将苗族银饰锻制、侗族大歌、水族马尾绣等非物质文化遗产引入元宇宙——不是简单的 3D 展示，而是让用户亲手"体验"制作过程：在 VR 中持锤敲打银片、在 AR 中跟随虚拟师傅学习马尾绣针法。AI 评估用户的动作并给出反馈——这种"虚拟传承"方式对于非遗保护和教育传播具有独特价值。</w:t>
      </w:r>
    </w:p>
    <w:p w14:paraId="0D0FB0DA">
      <w:pPr>
        <w:spacing w:after="120" w:line="360" w:lineRule="auto"/>
        <w:jc w:val="both"/>
      </w:pPr>
      <w:r>
        <w:rPr>
          <w:rFonts w:ascii="宋体" w:hAnsi="宋体" w:eastAsia="宋体" w:cs="宋体"/>
          <w:sz w:val="24"/>
          <w:szCs w:val="24"/>
        </w:rPr>
        <w:t>---</w:t>
      </w:r>
    </w:p>
    <w:p w14:paraId="1C69CB60">
      <w:pPr>
        <w:pStyle w:val="3"/>
        <w:spacing w:before="300" w:after="200"/>
      </w:pPr>
      <w:bookmarkStart w:id="222" w:name="_Toc17104"/>
      <w:r>
        <w:rPr>
          <w:rFonts w:ascii="黑体" w:hAnsi="黑体" w:eastAsia="黑体" w:cs="黑体"/>
          <w:b/>
          <w:bCs/>
          <w:color w:val="000000"/>
          <w:sz w:val="28"/>
          <w:szCs w:val="28"/>
        </w:rPr>
        <w:t>11.4 沉浸式体验设计</w:t>
      </w:r>
      <w:bookmarkEnd w:id="222"/>
    </w:p>
    <w:p w14:paraId="6F9EED6B">
      <w:pPr>
        <w:pStyle w:val="4"/>
        <w:spacing w:before="300" w:after="200"/>
      </w:pPr>
      <w:bookmarkStart w:id="223" w:name="_Toc24062"/>
      <w:r>
        <w:rPr>
          <w:rFonts w:ascii="黑体" w:hAnsi="黑体" w:eastAsia="黑体" w:cs="黑体"/>
          <w:b/>
          <w:bCs/>
          <w:color w:val="000000"/>
          <w:sz w:val="26"/>
          <w:szCs w:val="26"/>
        </w:rPr>
        <w:t>11.4.1 体验设计的核心原则</w:t>
      </w:r>
      <w:bookmarkEnd w:id="223"/>
    </w:p>
    <w:p w14:paraId="1AB64B3B">
      <w:pPr>
        <w:spacing w:after="120" w:line="360" w:lineRule="auto"/>
        <w:jc w:val="both"/>
      </w:pPr>
      <w:r>
        <w:rPr>
          <w:rFonts w:ascii="宋体" w:hAnsi="宋体" w:eastAsia="宋体" w:cs="宋体"/>
          <w:b/>
          <w:bCs/>
          <w:sz w:val="24"/>
          <w:szCs w:val="24"/>
        </w:rPr>
        <w:t>沉浸感三要素。</w:t>
      </w:r>
      <w:r>
        <w:rPr>
          <w:rFonts w:ascii="宋体" w:hAnsi="宋体" w:eastAsia="宋体" w:cs="宋体"/>
          <w:sz w:val="24"/>
          <w:szCs w:val="24"/>
        </w:rPr>
        <w:t xml:space="preserve"> 沉浸式体验设计遵循三个核心原则：感官沉浸（视觉、听觉、触觉、甚至嗅觉的多感官刺激，让用户"忘记"自己身处虚拟环境）、交互自然（交互方式符合人类的自然直觉——看哪指哪、伸手抓取、转头环顾，而不是学习复杂的按键操作）、叙事驱动（好的沉浸式体验有一条清晰的叙事线——不是漫无目的地"逛逛"，而是有目标、有冲突、有情感的"故事"）。</w:t>
      </w:r>
    </w:p>
    <w:p w14:paraId="53142A48">
      <w:pPr>
        <w:spacing w:after="120" w:line="360" w:lineRule="auto"/>
        <w:jc w:val="both"/>
      </w:pPr>
      <w:r>
        <w:rPr>
          <w:rFonts w:ascii="宋体" w:hAnsi="宋体" w:eastAsia="宋体" w:cs="宋体"/>
          <w:b/>
          <w:bCs/>
          <w:sz w:val="24"/>
          <w:szCs w:val="24"/>
        </w:rPr>
        <w:t>文旅沉浸式体验的特殊性。</w:t>
      </w:r>
      <w:r>
        <w:rPr>
          <w:rFonts w:ascii="宋体" w:hAnsi="宋体" w:eastAsia="宋体" w:cs="宋体"/>
          <w:sz w:val="24"/>
          <w:szCs w:val="24"/>
        </w:rPr>
        <w:t xml:space="preserve"> 文旅场景的沉浸式体验有其独特性——它必须与"地点"强关联。一个优秀的文旅沉浸式体验不是在任何地方都能获得相同效果的——在黄果树瀑布前通过 AR 看到徐霞客的虚拟身影与你对话，与在客厅沙发上通过 VR 看到同样的内容，体验完全不同。AR 的"在地性"是文旅沉浸式体验的核心竞争力。</w:t>
      </w:r>
    </w:p>
    <w:p w14:paraId="06618898">
      <w:pPr>
        <w:spacing w:after="120" w:line="360" w:lineRule="auto"/>
        <w:jc w:val="both"/>
      </w:pPr>
      <w:r>
        <w:rPr>
          <w:rFonts w:ascii="宋体" w:hAnsi="宋体" w:eastAsia="宋体" w:cs="宋体"/>
          <w:b/>
          <w:bCs/>
          <w:sz w:val="24"/>
          <w:szCs w:val="24"/>
        </w:rPr>
        <w:t>认知负荷管理。</w:t>
      </w:r>
      <w:r>
        <w:rPr>
          <w:rFonts w:ascii="宋体" w:hAnsi="宋体" w:eastAsia="宋体" w:cs="宋体"/>
          <w:sz w:val="24"/>
          <w:szCs w:val="24"/>
        </w:rPr>
        <w:t xml:space="preserve"> 沉浸式体验中信息呈现的密度需要精心控制。太多的虚拟信息叠加在真实景观上会导致"认知过载"——游客不知道该看真实风景还是看虚拟内容。好的设计遵循"渐进呈现"原则——首先让游客欣赏真实的风景，然后在适当的时机逐步引入数字增强信息。</w:t>
      </w:r>
    </w:p>
    <w:p w14:paraId="4C0CD65D">
      <w:pPr>
        <w:pStyle w:val="4"/>
        <w:spacing w:before="300" w:after="200"/>
      </w:pPr>
      <w:bookmarkStart w:id="224" w:name="_Toc31465"/>
      <w:r>
        <w:rPr>
          <w:rFonts w:ascii="黑体" w:hAnsi="黑体" w:eastAsia="黑体" w:cs="黑体"/>
          <w:b/>
          <w:bCs/>
          <w:color w:val="000000"/>
          <w:sz w:val="26"/>
          <w:szCs w:val="26"/>
        </w:rPr>
        <w:t>11.4.2 叙事设计</w:t>
      </w:r>
      <w:bookmarkEnd w:id="224"/>
    </w:p>
    <w:p w14:paraId="6EDDADE8">
      <w:pPr>
        <w:spacing w:after="120" w:line="360" w:lineRule="auto"/>
        <w:jc w:val="both"/>
      </w:pPr>
      <w:r>
        <w:rPr>
          <w:rFonts w:ascii="宋体" w:hAnsi="宋体" w:eastAsia="宋体" w:cs="宋体"/>
          <w:b/>
          <w:bCs/>
          <w:sz w:val="24"/>
          <w:szCs w:val="24"/>
        </w:rPr>
        <w:t>空间叙事。</w:t>
      </w:r>
      <w:r>
        <w:rPr>
          <w:rFonts w:ascii="宋体" w:hAnsi="宋体" w:eastAsia="宋体" w:cs="宋体"/>
          <w:sz w:val="24"/>
          <w:szCs w:val="24"/>
        </w:rPr>
        <w:t xml:space="preserve"> 在沉浸式体验中，叙事不是线性的（从头到尾讲故事），而是空间性的（在特定位置触发特定的叙事片段）。游客在空间中的移动构成了叙事的节奏——走到某个位置，触发某段故事。空间叙事设计需要考虑"动线"——叙事片段在空间中的布局如何引导游客的自然流动。</w:t>
      </w:r>
    </w:p>
    <w:p w14:paraId="2F911282">
      <w:pPr>
        <w:spacing w:after="120" w:line="360" w:lineRule="auto"/>
        <w:jc w:val="both"/>
      </w:pPr>
      <w:r>
        <w:rPr>
          <w:rFonts w:ascii="宋体" w:hAnsi="宋体" w:eastAsia="宋体" w:cs="宋体"/>
          <w:b/>
          <w:bCs/>
          <w:sz w:val="24"/>
          <w:szCs w:val="24"/>
        </w:rPr>
        <w:t>交互叙事。</w:t>
      </w:r>
      <w:r>
        <w:rPr>
          <w:rFonts w:ascii="宋体" w:hAnsi="宋体" w:eastAsia="宋体" w:cs="宋体"/>
          <w:sz w:val="24"/>
          <w:szCs w:val="24"/>
        </w:rPr>
        <w:t xml:space="preserve"> 游客不是被动地"观看"故事，而是主动地"参与"故事。交互叙事中，游客的选择会影响故事的发展——在虚拟屯堡中，游客选择跟随哪个角色、进入哪个建筑、回答什么问题，都会导向不同的情节分支。分支叙事增加了重玩价值（游客可能多次体验以获得不同的结局），但设计复杂度呈指数级增长。</w:t>
      </w:r>
    </w:p>
    <w:p w14:paraId="07EF4147">
      <w:pPr>
        <w:spacing w:after="120" w:line="360" w:lineRule="auto"/>
        <w:jc w:val="both"/>
      </w:pPr>
      <w:r>
        <w:rPr>
          <w:rFonts w:ascii="宋体" w:hAnsi="宋体" w:eastAsia="宋体" w:cs="宋体"/>
          <w:b/>
          <w:bCs/>
          <w:sz w:val="24"/>
          <w:szCs w:val="24"/>
        </w:rPr>
        <w:t>文化叙事。</w:t>
      </w:r>
      <w:r>
        <w:rPr>
          <w:rFonts w:ascii="宋体" w:hAnsi="宋体" w:eastAsia="宋体" w:cs="宋体"/>
          <w:sz w:val="24"/>
          <w:szCs w:val="24"/>
        </w:rPr>
        <w:t xml:space="preserve"> 文旅沉浸式体验的叙事必须尊重文化真实性——不能为了娱乐效果而歪曲历史事实或文化内涵。在贵州的民族文化体验中，叙事设计应邀请本民族的文化专家参与内容审核，确保体验在"有趣"的同时也"准确"。</w:t>
      </w:r>
    </w:p>
    <w:p w14:paraId="3A1EC2A1">
      <w:pPr>
        <w:pStyle w:val="4"/>
        <w:spacing w:before="300" w:after="200"/>
      </w:pPr>
      <w:bookmarkStart w:id="225" w:name="_Toc7797"/>
      <w:r>
        <w:rPr>
          <w:rFonts w:ascii="黑体" w:hAnsi="黑体" w:eastAsia="黑体" w:cs="黑体"/>
          <w:b/>
          <w:bCs/>
          <w:color w:val="000000"/>
          <w:sz w:val="26"/>
          <w:szCs w:val="26"/>
        </w:rPr>
        <w:t>11.4.3 用户体验与晕动症</w:t>
      </w:r>
      <w:bookmarkEnd w:id="225"/>
    </w:p>
    <w:p w14:paraId="6A7DE066">
      <w:pPr>
        <w:spacing w:after="120" w:line="360" w:lineRule="auto"/>
        <w:jc w:val="both"/>
      </w:pPr>
      <w:r>
        <w:rPr>
          <w:rFonts w:ascii="宋体" w:hAnsi="宋体" w:eastAsia="宋体" w:cs="宋体"/>
          <w:b/>
          <w:bCs/>
          <w:sz w:val="24"/>
          <w:szCs w:val="24"/>
        </w:rPr>
        <w:t>VR 晕动症。</w:t>
      </w:r>
      <w:r>
        <w:rPr>
          <w:rFonts w:ascii="宋体" w:hAnsi="宋体" w:eastAsia="宋体" w:cs="宋体"/>
          <w:sz w:val="24"/>
          <w:szCs w:val="24"/>
        </w:rPr>
        <w:t xml:space="preserve"> 晕动症（Motion Sickness）是 VR 体验中最常见的负面体验——用户在 VR 中感觉到的运动（视觉信号）与身体实际静止（前庭信号）之间的冲突导致眩晕、恶心。预防措施包括：避免剧烈的视角变化、提供固定的参考框架（如驾驶舱）、降低移动速度、提供"瞬移"代替平滑移动、设计舒适的交互高度（避免让用户"飞"得太高或"蹲"得太低）。</w:t>
      </w:r>
    </w:p>
    <w:p w14:paraId="7E1139E1">
      <w:pPr>
        <w:spacing w:after="120" w:line="360" w:lineRule="auto"/>
        <w:jc w:val="both"/>
      </w:pPr>
      <w:r>
        <w:rPr>
          <w:rFonts w:ascii="宋体" w:hAnsi="宋体" w:eastAsia="宋体" w:cs="宋体"/>
          <w:b/>
          <w:bCs/>
          <w:sz w:val="24"/>
          <w:szCs w:val="24"/>
        </w:rPr>
        <w:t>AR 的视觉冲突。</w:t>
      </w:r>
      <w:r>
        <w:rPr>
          <w:rFonts w:ascii="宋体" w:hAnsi="宋体" w:eastAsia="宋体" w:cs="宋体"/>
          <w:sz w:val="24"/>
          <w:szCs w:val="24"/>
        </w:rPr>
        <w:t xml:space="preserve"> AR 体验中，虚拟内容可能与真实环境产生视觉冲突——虚拟物体的光影与真实环境不一致、虚拟物体的分辨率与真实环境不匹配、虚拟物体出现在物理上不可能的位置（如悬浮在空中）。这些冲突会破坏沉浸感，需要在设计阶段充分考虑环境光照、空间尺度和视觉一致性。</w:t>
      </w:r>
    </w:p>
    <w:p w14:paraId="0E36A11B">
      <w:pPr>
        <w:spacing w:after="120" w:line="360" w:lineRule="auto"/>
        <w:jc w:val="both"/>
      </w:pPr>
      <w:r>
        <w:rPr>
          <w:rFonts w:ascii="宋体" w:hAnsi="宋体" w:eastAsia="宋体" w:cs="宋体"/>
          <w:b/>
          <w:bCs/>
          <w:sz w:val="24"/>
          <w:szCs w:val="24"/>
        </w:rPr>
        <w:t>无障碍设计。</w:t>
      </w:r>
      <w:r>
        <w:rPr>
          <w:rFonts w:ascii="宋体" w:hAnsi="宋体" w:eastAsia="宋体" w:cs="宋体"/>
          <w:sz w:val="24"/>
          <w:szCs w:val="24"/>
        </w:rPr>
        <w:t xml:space="preserve"> 沉浸式体验应考虑到不同能力水平的用户——视力障碍者（提供音频描述和触觉反馈）、听力障碍者（提供字幕和视觉提示）、行动障碍者（提供坐姿体验模式，不需要站立或走动）。元宇宙的核心价值之一是让"无法实地旅游的人"也能体验目的地——如果沉浸式体验本身又有高门槛，那就违背了这一初衷。</w:t>
      </w:r>
    </w:p>
    <w:p w14:paraId="705C2563">
      <w:pPr>
        <w:spacing w:after="120" w:line="360" w:lineRule="auto"/>
        <w:jc w:val="both"/>
      </w:pPr>
      <w:r>
        <w:rPr>
          <w:rFonts w:ascii="宋体" w:hAnsi="宋体" w:eastAsia="宋体" w:cs="宋体"/>
          <w:sz w:val="24"/>
          <w:szCs w:val="24"/>
        </w:rPr>
        <w:t>---</w:t>
      </w:r>
    </w:p>
    <w:p w14:paraId="1B9645F9">
      <w:pPr>
        <w:pStyle w:val="3"/>
        <w:spacing w:before="300" w:after="200"/>
      </w:pPr>
      <w:bookmarkStart w:id="226" w:name="_Toc13270"/>
      <w:r>
        <w:rPr>
          <w:rFonts w:ascii="黑体" w:hAnsi="黑体" w:eastAsia="黑体" w:cs="黑体"/>
          <w:b/>
          <w:bCs/>
          <w:color w:val="000000"/>
          <w:sz w:val="28"/>
          <w:szCs w:val="28"/>
        </w:rPr>
        <w:t>11.5 技术挑战与未来趋势</w:t>
      </w:r>
      <w:bookmarkEnd w:id="226"/>
    </w:p>
    <w:p w14:paraId="3297ABC3">
      <w:pPr>
        <w:pStyle w:val="4"/>
        <w:spacing w:before="300" w:after="200"/>
      </w:pPr>
      <w:bookmarkStart w:id="227" w:name="_Toc26328"/>
      <w:r>
        <w:rPr>
          <w:rFonts w:ascii="黑体" w:hAnsi="黑体" w:eastAsia="黑体" w:cs="黑体"/>
          <w:b/>
          <w:bCs/>
          <w:color w:val="000000"/>
          <w:sz w:val="26"/>
          <w:szCs w:val="26"/>
        </w:rPr>
        <w:t>11.5.1 当前的主要瓶颈</w:t>
      </w:r>
      <w:bookmarkEnd w:id="227"/>
    </w:p>
    <w:p w14:paraId="1FA08A32">
      <w:pPr>
        <w:spacing w:after="120" w:line="360" w:lineRule="auto"/>
        <w:jc w:val="both"/>
      </w:pPr>
      <w:r>
        <w:rPr>
          <w:rFonts w:ascii="宋体" w:hAnsi="宋体" w:eastAsia="宋体" w:cs="宋体"/>
          <w:b/>
          <w:bCs/>
          <w:sz w:val="24"/>
          <w:szCs w:val="24"/>
        </w:rPr>
        <w:t>硬件成本与普及度。</w:t>
      </w:r>
      <w:r>
        <w:rPr>
          <w:rFonts w:ascii="宋体" w:hAnsi="宋体" w:eastAsia="宋体" w:cs="宋体"/>
          <w:sz w:val="24"/>
          <w:szCs w:val="24"/>
        </w:rPr>
        <w:t xml:space="preserve"> 高质量的 VR 设备（如 Meta Quest 3、Apple Vision Pro）价格仍然较高（3000-25000 元），限制了普及。AR 眼镜的轻量化、长续航和户外可见性仍然是技术难题——在阳光明媚的黄果树景区，大多数 AR 眼镜的显示效果会大打折扣。</w:t>
      </w:r>
    </w:p>
    <w:p w14:paraId="2B43356D">
      <w:pPr>
        <w:spacing w:after="120" w:line="360" w:lineRule="auto"/>
        <w:jc w:val="both"/>
      </w:pPr>
      <w:r>
        <w:rPr>
          <w:rFonts w:ascii="宋体" w:hAnsi="宋体" w:eastAsia="宋体" w:cs="宋体"/>
          <w:b/>
          <w:bCs/>
          <w:sz w:val="24"/>
          <w:szCs w:val="24"/>
        </w:rPr>
        <w:t>内容制作成本。</w:t>
      </w:r>
      <w:r>
        <w:rPr>
          <w:rFonts w:ascii="宋体" w:hAnsi="宋体" w:eastAsia="宋体" w:cs="宋体"/>
          <w:sz w:val="24"/>
          <w:szCs w:val="24"/>
        </w:rPr>
        <w:t xml:space="preserve"> 高质量的沉浸式内容（高精度 3D 建模、专业交互设计、多分支叙事）制作成本极高——一个小时的 VR 体验内容可能需要数十万甚至上百万元的制作费用。对于预算有限的文旅项目，投入产出比是需要谨慎评估的。</w:t>
      </w:r>
    </w:p>
    <w:p w14:paraId="5DFE9075">
      <w:pPr>
        <w:spacing w:after="120" w:line="360" w:lineRule="auto"/>
        <w:jc w:val="both"/>
      </w:pPr>
      <w:r>
        <w:rPr>
          <w:rFonts w:ascii="宋体" w:hAnsi="宋体" w:eastAsia="宋体" w:cs="宋体"/>
          <w:b/>
          <w:bCs/>
          <w:sz w:val="24"/>
          <w:szCs w:val="24"/>
        </w:rPr>
        <w:t>网络与计算能力。</w:t>
      </w:r>
      <w:r>
        <w:rPr>
          <w:rFonts w:ascii="宋体" w:hAnsi="宋体" w:eastAsia="宋体" w:cs="宋体"/>
          <w:sz w:val="24"/>
          <w:szCs w:val="24"/>
        </w:rPr>
        <w:t xml:space="preserve"> 高质量的沉浸式体验需要大量的数据传输（高清 3D 模型、实时渲染流）和计算能力（云端渲染）。在贵州的山区景区，网络覆盖和延迟是现实障碍——这是第 7 章讨论的 5G 技术与第 6 章讨论的云边协同架构需要协同解决的问题。</w:t>
      </w:r>
    </w:p>
    <w:p w14:paraId="0E0E37BC">
      <w:pPr>
        <w:pStyle w:val="4"/>
        <w:spacing w:before="300" w:after="200"/>
      </w:pPr>
      <w:bookmarkStart w:id="228" w:name="_Toc23245"/>
      <w:r>
        <w:rPr>
          <w:rFonts w:ascii="黑体" w:hAnsi="黑体" w:eastAsia="黑体" w:cs="黑体"/>
          <w:b/>
          <w:bCs/>
          <w:color w:val="000000"/>
          <w:sz w:val="26"/>
          <w:szCs w:val="26"/>
        </w:rPr>
        <w:t>11.5.2 AI 驱动的沉浸式内容生成</w:t>
      </w:r>
      <w:bookmarkEnd w:id="228"/>
    </w:p>
    <w:p w14:paraId="7A287EEC">
      <w:pPr>
        <w:spacing w:after="120" w:line="360" w:lineRule="auto"/>
        <w:jc w:val="both"/>
      </w:pPr>
      <w:r>
        <w:rPr>
          <w:rFonts w:ascii="宋体" w:hAnsi="宋体" w:eastAsia="宋体" w:cs="宋体"/>
          <w:b/>
          <w:bCs/>
          <w:sz w:val="24"/>
          <w:szCs w:val="24"/>
        </w:rPr>
        <w:t>AIGC 与 3D 内容。</w:t>
      </w:r>
      <w:r>
        <w:rPr>
          <w:rFonts w:ascii="宋体" w:hAnsi="宋体" w:eastAsia="宋体" w:cs="宋体"/>
          <w:sz w:val="24"/>
          <w:szCs w:val="24"/>
        </w:rPr>
        <w:t xml:space="preserve"> 生成式 AI（AIGC）正在改变沉浸式内容的制作方式——文字生成 3D 模型（输入"明代屯堡建筑"，AI 自动生成可用的 3D 模型）、图片生成 3D 场景（基于照片自动生成带纹理的 3D 环境）、AI 驱动的交互角色（NPC 不再按脚本说话，而是基于大语言模型进行自由对话）。这些技术将大幅降低沉浸式内容的制作成本和周期。</w:t>
      </w:r>
    </w:p>
    <w:p w14:paraId="5EC81D7F">
      <w:pPr>
        <w:spacing w:after="120" w:line="360" w:lineRule="auto"/>
        <w:jc w:val="both"/>
      </w:pPr>
      <w:r>
        <w:rPr>
          <w:rFonts w:ascii="宋体" w:hAnsi="宋体" w:eastAsia="宋体" w:cs="宋体"/>
          <w:b/>
          <w:bCs/>
          <w:sz w:val="24"/>
          <w:szCs w:val="24"/>
        </w:rPr>
        <w:t>AI 导游 2.0。</w:t>
      </w:r>
      <w:r>
        <w:rPr>
          <w:rFonts w:ascii="宋体" w:hAnsi="宋体" w:eastAsia="宋体" w:cs="宋体"/>
          <w:sz w:val="24"/>
          <w:szCs w:val="24"/>
        </w:rPr>
        <w:t xml:space="preserve"> 结合大语言模型和沉浸式技术，AI 导游从"语音助手"升级为"虚拟陪伴者"——在 AR 眼镜中，一个虚拟角色"陪着"游客游览，根据游客的兴趣和反应实时调整讲解内容和风格。虚拟角色可以是历史人物（徐霞客带你游贵州）、文化符号（苗族姑娘带你体验苗寨）、甚至卡通形象（适合亲子游客）。</w:t>
      </w:r>
    </w:p>
    <w:p w14:paraId="65C4F27D">
      <w:pPr>
        <w:pStyle w:val="4"/>
        <w:spacing w:before="300" w:after="200"/>
      </w:pPr>
      <w:bookmarkStart w:id="229" w:name="_Toc25773"/>
      <w:r>
        <w:rPr>
          <w:rFonts w:ascii="黑体" w:hAnsi="黑体" w:eastAsia="黑体" w:cs="黑体"/>
          <w:b/>
          <w:bCs/>
          <w:color w:val="000000"/>
          <w:sz w:val="26"/>
          <w:szCs w:val="26"/>
        </w:rPr>
        <w:t>11.5.3 沉浸式技术的伦理思考</w:t>
      </w:r>
      <w:bookmarkEnd w:id="229"/>
    </w:p>
    <w:p w14:paraId="031B1B12">
      <w:pPr>
        <w:spacing w:after="120" w:line="360" w:lineRule="auto"/>
        <w:jc w:val="both"/>
      </w:pPr>
      <w:r>
        <w:rPr>
          <w:rFonts w:ascii="宋体" w:hAnsi="宋体" w:eastAsia="宋体" w:cs="宋体"/>
          <w:b/>
          <w:bCs/>
          <w:sz w:val="24"/>
          <w:szCs w:val="24"/>
        </w:rPr>
        <w:t>虚拟与真实的边界。</w:t>
      </w:r>
      <w:r>
        <w:rPr>
          <w:rFonts w:ascii="宋体" w:hAnsi="宋体" w:eastAsia="宋体" w:cs="宋体"/>
          <w:sz w:val="24"/>
          <w:szCs w:val="24"/>
        </w:rPr>
        <w:t xml:space="preserve"> 当 VR 体验越来越逼真，"虚拟旅游"是否会让人们对真实旅游失去兴趣？如果人们满足于在元宇宙中"去过"黄果树，实地旅游的需求是否会下降？更根本的问题是：什么是"去过"一个地方？——在 VR 中看过黄果树的 3D 模型算"去过"吗？显然不算。真实的旅游包含太多 VR 无法复制的元素：气温、湿度、气味、当地人的微笑、意外的邂逅、身体的疲惫和到达终点的成就感。</w:t>
      </w:r>
    </w:p>
    <w:p w14:paraId="0EB18529">
      <w:pPr>
        <w:spacing w:after="120" w:line="360" w:lineRule="auto"/>
        <w:jc w:val="both"/>
      </w:pPr>
      <w:r>
        <w:rPr>
          <w:rFonts w:ascii="宋体" w:hAnsi="宋体" w:eastAsia="宋体" w:cs="宋体"/>
          <w:b/>
          <w:bCs/>
          <w:sz w:val="24"/>
          <w:szCs w:val="24"/>
        </w:rPr>
        <w:t>数字殖民主义。</w:t>
      </w:r>
      <w:r>
        <w:rPr>
          <w:rFonts w:ascii="宋体" w:hAnsi="宋体" w:eastAsia="宋体" w:cs="宋体"/>
          <w:sz w:val="24"/>
          <w:szCs w:val="24"/>
        </w:rPr>
        <w:t xml:space="preserve"> 当全球科技巨头掌握了文旅元宇宙的平台和技术标准，地方文化是否会沦为"数字原材料"——被平台提取、加工、包装，最终以平台控制的方式呈现给全球用户？贵州的民族文化在元宇宙中应该如何呈现，才能确保文化的"主体性"——不是由硅谷的产品经理决定"苗族文化应该怎么展示"，而是由苗族社区自己决定？</w:t>
      </w:r>
    </w:p>
    <w:p w14:paraId="60D1A336">
      <w:pPr>
        <w:spacing w:after="120" w:line="360" w:lineRule="auto"/>
        <w:jc w:val="both"/>
      </w:pPr>
      <w:r>
        <w:rPr>
          <w:rFonts w:ascii="宋体" w:hAnsi="宋体" w:eastAsia="宋体" w:cs="宋体"/>
          <w:b/>
          <w:bCs/>
          <w:sz w:val="24"/>
          <w:szCs w:val="24"/>
        </w:rPr>
        <w:t>数字鸿沟。</w:t>
      </w:r>
      <w:r>
        <w:rPr>
          <w:rFonts w:ascii="宋体" w:hAnsi="宋体" w:eastAsia="宋体" w:cs="宋体"/>
          <w:sz w:val="24"/>
          <w:szCs w:val="24"/>
        </w:rPr>
        <w:t xml:space="preserve"> 沉浸式技术的高门槛（设备成本、网络要求、数字素养）可能加剧文旅体验的"数字鸿沟"——能负担高端 VR 设备的人可以享受沉浸式虚拟旅游，而无法负担的人只能获得降级的体验。这种不平等在旅游公共服务的语境下尤其需要警惕——旅游权是基本文化权利的一部分，不应因技术门槛而被差异化对待。</w:t>
      </w:r>
    </w:p>
    <w:p w14:paraId="30CA49DD">
      <w:pPr>
        <w:spacing w:after="120" w:line="360" w:lineRule="auto"/>
        <w:jc w:val="both"/>
      </w:pPr>
      <w:r>
        <w:rPr>
          <w:rFonts w:ascii="宋体" w:hAnsi="宋体" w:eastAsia="宋体" w:cs="宋体"/>
          <w:sz w:val="24"/>
          <w:szCs w:val="24"/>
        </w:rPr>
        <w:t>---</w:t>
      </w:r>
    </w:p>
    <w:p w14:paraId="6F192AD2">
      <w:pPr>
        <w:pStyle w:val="3"/>
        <w:spacing w:before="300" w:after="200"/>
      </w:pPr>
      <w:bookmarkStart w:id="230" w:name="_Toc12227"/>
      <w:r>
        <w:rPr>
          <w:rFonts w:ascii="黑体" w:hAnsi="黑体" w:eastAsia="黑体" w:cs="黑体"/>
          <w:b/>
          <w:bCs/>
          <w:color w:val="000000"/>
          <w:sz w:val="28"/>
          <w:szCs w:val="28"/>
        </w:rPr>
        <w:t>本章小结</w:t>
      </w:r>
      <w:bookmarkEnd w:id="230"/>
    </w:p>
    <w:p w14:paraId="42E64BC5">
      <w:pPr>
        <w:spacing w:after="120" w:line="360" w:lineRule="auto"/>
        <w:jc w:val="both"/>
      </w:pPr>
      <w:r>
        <w:rPr>
          <w:rFonts w:ascii="宋体" w:hAnsi="宋体" w:eastAsia="宋体" w:cs="宋体"/>
          <w:sz w:val="24"/>
          <w:szCs w:val="24"/>
        </w:rPr>
        <w:t>沉浸式技术（VR/AR/MR）正在为文旅行业打开全新的体验维度——从"看风景"到"沉浸风景中"，从"听故事"到"成为故事的一部分"。虚拟现实提供完全的沉浸，增强现实在真实世界上叠加数字信息，混合现实让虚拟与真实产生交互。</w:t>
      </w:r>
    </w:p>
    <w:p w14:paraId="45C387C9">
      <w:pPr>
        <w:spacing w:after="120" w:line="360" w:lineRule="auto"/>
        <w:jc w:val="both"/>
      </w:pPr>
      <w:r>
        <w:rPr>
          <w:rFonts w:ascii="宋体" w:hAnsi="宋体" w:eastAsia="宋体" w:cs="宋体"/>
          <w:sz w:val="24"/>
          <w:szCs w:val="24"/>
        </w:rPr>
        <w:t>数字孪生将物理景区映射为高保真的数字化模型，实现虚实同步的精细化管理和模拟优化。文旅元宇宙构建了一个持久化的虚拟文旅空间，让游客可以超越时空限制——穿越历史、打破物理规律、与他人远程共在。</w:t>
      </w:r>
    </w:p>
    <w:p w14:paraId="4D37DD66">
      <w:pPr>
        <w:spacing w:after="120" w:line="360" w:lineRule="auto"/>
        <w:jc w:val="both"/>
      </w:pPr>
      <w:r>
        <w:rPr>
          <w:rFonts w:ascii="宋体" w:hAnsi="宋体" w:eastAsia="宋体" w:cs="宋体"/>
          <w:sz w:val="24"/>
          <w:szCs w:val="24"/>
        </w:rPr>
        <w:t>但技术不是目的，体验才是目的。沉浸式体验设计需要遵循感官沉浸、交互自然、叙事驱动的原则，并审慎处理晕动症、视觉冲突和认知负荷等用户体验问题。AI 技术（特别是 AIGC 和大语言模型）正在降低沉浸式内容的制作门槛，让高质量沉浸式体验从"奢侈品"走向"日用品"。</w:t>
      </w:r>
    </w:p>
    <w:p w14:paraId="2352769A">
      <w:pPr>
        <w:spacing w:after="120" w:line="360" w:lineRule="auto"/>
        <w:jc w:val="both"/>
      </w:pPr>
      <w:r>
        <w:rPr>
          <w:rFonts w:ascii="宋体" w:hAnsi="宋体" w:eastAsia="宋体" w:cs="宋体"/>
          <w:sz w:val="24"/>
          <w:szCs w:val="24"/>
        </w:rPr>
        <w:t>贵州在这一领域具有独特的先发优势——丰富的自然和文化遗产为沉浸式内容提供了取之不尽的素材，"数字黔行"等项目的探索积累了实践经验。</w:t>
      </w:r>
    </w:p>
    <w:p w14:paraId="76088299">
      <w:pPr>
        <w:spacing w:after="120" w:line="360" w:lineRule="auto"/>
        <w:jc w:val="both"/>
      </w:pPr>
      <w:r>
        <w:rPr>
          <w:rFonts w:ascii="宋体" w:hAnsi="宋体" w:eastAsia="宋体" w:cs="宋体"/>
          <w:sz w:val="24"/>
          <w:szCs w:val="24"/>
        </w:rPr>
        <w:t>---</w:t>
      </w:r>
    </w:p>
    <w:p w14:paraId="6CEF4BB1">
      <w:pPr>
        <w:pStyle w:val="3"/>
        <w:spacing w:before="300" w:after="200"/>
      </w:pPr>
      <w:bookmarkStart w:id="231" w:name="_Toc1677"/>
      <w:r>
        <w:rPr>
          <w:rFonts w:ascii="黑体" w:hAnsi="黑体" w:eastAsia="黑体" w:cs="黑体"/>
          <w:b/>
          <w:bCs/>
          <w:color w:val="000000"/>
          <w:sz w:val="28"/>
          <w:szCs w:val="28"/>
        </w:rPr>
        <w:t>思考与练习</w:t>
      </w:r>
      <w:bookmarkEnd w:id="231"/>
    </w:p>
    <w:p w14:paraId="0E876EEE">
      <w:pPr>
        <w:pStyle w:val="19"/>
        <w:numPr>
          <w:ilvl w:val="0"/>
          <w:numId w:val="2"/>
        </w:numPr>
        <w:spacing w:after="60" w:line="340" w:lineRule="auto"/>
      </w:pPr>
      <w:r>
        <w:rPr>
          <w:rFonts w:ascii="宋体" w:hAnsi="宋体" w:eastAsia="宋体" w:cs="宋体"/>
          <w:sz w:val="24"/>
          <w:szCs w:val="24"/>
        </w:rPr>
        <w:t>对比 VR、AR、MR 在文旅应用中的优劣，分析每种技术最适合的文旅场景。</w:t>
      </w:r>
    </w:p>
    <w:p w14:paraId="08064443">
      <w:pPr>
        <w:pStyle w:val="19"/>
        <w:numPr>
          <w:ilvl w:val="0"/>
          <w:numId w:val="2"/>
        </w:numPr>
        <w:spacing w:after="60" w:line="340" w:lineRule="auto"/>
      </w:pPr>
      <w:r>
        <w:rPr>
          <w:rFonts w:ascii="宋体" w:hAnsi="宋体" w:eastAsia="宋体" w:cs="宋体"/>
          <w:sz w:val="24"/>
          <w:szCs w:val="24"/>
        </w:rPr>
        <w:t>以黄果树景区为例，设计一个数字孪生方案，说明需要采集哪些数据、使用哪些技术、解决哪些管理问题。</w:t>
      </w:r>
    </w:p>
    <w:p w14:paraId="03F42D01">
      <w:pPr>
        <w:pStyle w:val="19"/>
        <w:numPr>
          <w:ilvl w:val="0"/>
          <w:numId w:val="2"/>
        </w:numPr>
        <w:spacing w:after="60" w:line="340" w:lineRule="auto"/>
      </w:pPr>
      <w:r>
        <w:rPr>
          <w:rFonts w:ascii="宋体" w:hAnsi="宋体" w:eastAsia="宋体" w:cs="宋体"/>
          <w:sz w:val="24"/>
          <w:szCs w:val="24"/>
        </w:rPr>
        <w:t>分析"虚拟旅游"对真实旅游的影响——是补充、替代，还是创造新的需求？</w:t>
      </w:r>
    </w:p>
    <w:p w14:paraId="1C0F26D9">
      <w:pPr>
        <w:pStyle w:val="19"/>
        <w:numPr>
          <w:ilvl w:val="0"/>
          <w:numId w:val="2"/>
        </w:numPr>
        <w:spacing w:after="60" w:line="340" w:lineRule="auto"/>
      </w:pPr>
      <w:r>
        <w:rPr>
          <w:rFonts w:ascii="宋体" w:hAnsi="宋体" w:eastAsia="宋体" w:cs="宋体"/>
          <w:sz w:val="24"/>
          <w:szCs w:val="24"/>
        </w:rPr>
        <w:t>选择一个贵州的非物质文化遗产，设计一个元宇宙体验方案，包括叙事设计、交互方式和用户旅程。</w:t>
      </w:r>
    </w:p>
    <w:p w14:paraId="2A2ED538">
      <w:pPr>
        <w:pStyle w:val="19"/>
        <w:numPr>
          <w:ilvl w:val="0"/>
          <w:numId w:val="2"/>
        </w:numPr>
        <w:spacing w:after="60" w:line="340" w:lineRule="auto"/>
      </w:pPr>
      <w:r>
        <w:rPr>
          <w:rFonts w:ascii="宋体" w:hAnsi="宋体" w:eastAsia="宋体" w:cs="宋体"/>
          <w:sz w:val="24"/>
          <w:szCs w:val="24"/>
        </w:rPr>
        <w:t>讨论：沉浸式技术的高门槛是否会加剧旅游体验的"数字鸿沟"？如何降低门槛？</w:t>
      </w:r>
    </w:p>
    <w:p w14:paraId="184E3E13">
      <w:pPr>
        <w:spacing w:after="120" w:line="360" w:lineRule="auto"/>
        <w:jc w:val="both"/>
      </w:pPr>
      <w:r>
        <w:rPr>
          <w:rFonts w:ascii="宋体" w:hAnsi="宋体" w:eastAsia="宋体" w:cs="宋体"/>
          <w:sz w:val="24"/>
          <w:szCs w:val="24"/>
        </w:rPr>
        <w:t>---</w:t>
      </w:r>
    </w:p>
    <w:p w14:paraId="43E97563">
      <w:pPr>
        <w:pStyle w:val="3"/>
        <w:spacing w:before="300" w:after="200"/>
      </w:pPr>
      <w:bookmarkStart w:id="232" w:name="_Toc17277"/>
      <w:r>
        <w:rPr>
          <w:rFonts w:ascii="黑体" w:hAnsi="黑体" w:eastAsia="黑体" w:cs="黑体"/>
          <w:b/>
          <w:bCs/>
          <w:color w:val="000000"/>
          <w:sz w:val="28"/>
          <w:szCs w:val="28"/>
        </w:rPr>
        <w:t>知识卡片 11-1：VR/AR/MR 对比</w:t>
      </w:r>
      <w:bookmarkEnd w:id="23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F14B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DF3C40">
            <w:pPr>
              <w:spacing w:after="0"/>
            </w:pPr>
            <w:r>
              <w:rPr>
                <w:rFonts w:ascii="宋体" w:hAnsi="宋体" w:eastAsia="宋体" w:cs="宋体"/>
                <w:b/>
                <w:bCs/>
                <w:color w:val="FFFFFF"/>
                <w:sz w:val="20"/>
                <w:szCs w:val="20"/>
              </w:rPr>
              <w:t>维度</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F357CA9">
            <w:pPr>
              <w:spacing w:after="0"/>
            </w:pPr>
            <w:r>
              <w:rPr>
                <w:rFonts w:ascii="宋体" w:hAnsi="宋体" w:eastAsia="宋体" w:cs="宋体"/>
                <w:b/>
                <w:bCs/>
                <w:color w:val="FFFFFF"/>
                <w:sz w:val="20"/>
                <w:szCs w:val="20"/>
              </w:rPr>
              <w:t>VR</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A9A9256">
            <w:pPr>
              <w:spacing w:after="0"/>
            </w:pPr>
            <w:r>
              <w:rPr>
                <w:rFonts w:ascii="宋体" w:hAnsi="宋体" w:eastAsia="宋体" w:cs="宋体"/>
                <w:b/>
                <w:bCs/>
                <w:color w:val="FFFFFF"/>
                <w:sz w:val="20"/>
                <w:szCs w:val="20"/>
              </w:rPr>
              <w:t>AR</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561FF38">
            <w:pPr>
              <w:spacing w:after="0"/>
            </w:pPr>
            <w:r>
              <w:rPr>
                <w:rFonts w:ascii="宋体" w:hAnsi="宋体" w:eastAsia="宋体" w:cs="宋体"/>
                <w:b/>
                <w:bCs/>
                <w:color w:val="FFFFFF"/>
                <w:sz w:val="20"/>
                <w:szCs w:val="20"/>
              </w:rPr>
              <w:t>MR</w:t>
            </w:r>
          </w:p>
        </w:tc>
      </w:tr>
      <w:tr w14:paraId="5A39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FD4949">
            <w:pPr>
              <w:spacing w:after="0"/>
            </w:pPr>
            <w:r>
              <w:rPr>
                <w:rFonts w:ascii="宋体" w:hAnsi="宋体" w:eastAsia="宋体" w:cs="宋体"/>
                <w:sz w:val="20"/>
                <w:szCs w:val="20"/>
              </w:rPr>
              <w:t>环境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77D745">
            <w:pPr>
              <w:spacing w:after="0"/>
            </w:pPr>
            <w:r>
              <w:rPr>
                <w:rFonts w:ascii="宋体" w:hAnsi="宋体" w:eastAsia="宋体" w:cs="宋体"/>
                <w:sz w:val="20"/>
                <w:szCs w:val="20"/>
              </w:rPr>
              <w:t>完全虚拟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021768">
            <w:pPr>
              <w:spacing w:after="0"/>
            </w:pPr>
            <w:r>
              <w:rPr>
                <w:rFonts w:ascii="宋体" w:hAnsi="宋体" w:eastAsia="宋体" w:cs="宋体"/>
                <w:sz w:val="20"/>
                <w:szCs w:val="20"/>
              </w:rPr>
              <w:t>真实 + 虚拟叠加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0581BA">
            <w:pPr>
              <w:spacing w:after="0"/>
            </w:pPr>
            <w:r>
              <w:rPr>
                <w:rFonts w:ascii="宋体" w:hAnsi="宋体" w:eastAsia="宋体" w:cs="宋体"/>
                <w:sz w:val="20"/>
                <w:szCs w:val="20"/>
              </w:rPr>
              <w:t>真实 + 虚拟交互</w:t>
            </w:r>
          </w:p>
        </w:tc>
      </w:tr>
      <w:tr w14:paraId="0E10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0BC367">
            <w:pPr>
              <w:spacing w:after="0"/>
            </w:pPr>
            <w:r>
              <w:rPr>
                <w:rFonts w:ascii="宋体" w:hAnsi="宋体" w:eastAsia="宋体" w:cs="宋体"/>
                <w:sz w:val="20"/>
                <w:szCs w:val="20"/>
              </w:rPr>
              <w:t>设备</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1D04C8">
            <w:pPr>
              <w:spacing w:after="0"/>
            </w:pPr>
            <w:r>
              <w:rPr>
                <w:rFonts w:ascii="宋体" w:hAnsi="宋体" w:eastAsia="宋体" w:cs="宋体"/>
                <w:sz w:val="20"/>
                <w:szCs w:val="20"/>
              </w:rPr>
              <w:t>VR 头盔</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237878">
            <w:pPr>
              <w:spacing w:after="0"/>
            </w:pPr>
            <w:r>
              <w:rPr>
                <w:rFonts w:ascii="宋体" w:hAnsi="宋体" w:eastAsia="宋体" w:cs="宋体"/>
                <w:sz w:val="20"/>
                <w:szCs w:val="20"/>
              </w:rPr>
              <w:t>手机/AR 眼镜</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91E803">
            <w:pPr>
              <w:spacing w:after="0"/>
            </w:pPr>
            <w:r>
              <w:rPr>
                <w:rFonts w:ascii="宋体" w:hAnsi="宋体" w:eastAsia="宋体" w:cs="宋体"/>
                <w:sz w:val="20"/>
                <w:szCs w:val="20"/>
              </w:rPr>
              <w:t>MR 头盔</w:t>
            </w:r>
          </w:p>
        </w:tc>
      </w:tr>
      <w:tr w14:paraId="2E636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FCA9B0">
            <w:pPr>
              <w:spacing w:after="0"/>
            </w:pPr>
            <w:r>
              <w:rPr>
                <w:rFonts w:ascii="宋体" w:hAnsi="宋体" w:eastAsia="宋体" w:cs="宋体"/>
                <w:sz w:val="20"/>
                <w:szCs w:val="20"/>
              </w:rPr>
              <w:t>沉浸感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96E18A">
            <w:pPr>
              <w:spacing w:after="0"/>
            </w:pPr>
            <w:r>
              <w:rPr>
                <w:rFonts w:ascii="宋体" w:hAnsi="宋体" w:eastAsia="宋体" w:cs="宋体"/>
                <w:sz w:val="20"/>
                <w:szCs w:val="20"/>
              </w:rPr>
              <w:t>最高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778122">
            <w:pPr>
              <w:spacing w:after="0"/>
            </w:pPr>
            <w:r>
              <w:rPr>
                <w:rFonts w:ascii="宋体" w:hAnsi="宋体" w:eastAsia="宋体" w:cs="宋体"/>
                <w:sz w:val="20"/>
                <w:szCs w:val="20"/>
              </w:rPr>
              <w:t>中</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D866C4">
            <w:pPr>
              <w:spacing w:after="0"/>
            </w:pPr>
            <w:r>
              <w:rPr>
                <w:rFonts w:ascii="宋体" w:hAnsi="宋体" w:eastAsia="宋体" w:cs="宋体"/>
                <w:sz w:val="20"/>
                <w:szCs w:val="20"/>
              </w:rPr>
              <w:t>高</w:t>
            </w:r>
          </w:p>
        </w:tc>
      </w:tr>
      <w:tr w14:paraId="3E8D7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A9A7D5">
            <w:pPr>
              <w:spacing w:after="0"/>
            </w:pPr>
            <w:r>
              <w:rPr>
                <w:rFonts w:ascii="宋体" w:hAnsi="宋体" w:eastAsia="宋体" w:cs="宋体"/>
                <w:sz w:val="20"/>
                <w:szCs w:val="20"/>
              </w:rPr>
              <w:t>移动性</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9D86F6">
            <w:pPr>
              <w:spacing w:after="0"/>
            </w:pPr>
            <w:r>
              <w:rPr>
                <w:rFonts w:ascii="宋体" w:hAnsi="宋体" w:eastAsia="宋体" w:cs="宋体"/>
                <w:sz w:val="20"/>
                <w:szCs w:val="20"/>
              </w:rPr>
              <w:t>受限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E3DFC7">
            <w:pPr>
              <w:spacing w:after="0"/>
            </w:pPr>
            <w:r>
              <w:rPr>
                <w:rFonts w:ascii="宋体" w:hAnsi="宋体" w:eastAsia="宋体" w:cs="宋体"/>
                <w:sz w:val="20"/>
                <w:szCs w:val="20"/>
              </w:rPr>
              <w:t>自由</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6886D9">
            <w:pPr>
              <w:spacing w:after="0"/>
            </w:pPr>
            <w:r>
              <w:rPr>
                <w:rFonts w:ascii="宋体" w:hAnsi="宋体" w:eastAsia="宋体" w:cs="宋体"/>
                <w:sz w:val="20"/>
                <w:szCs w:val="20"/>
              </w:rPr>
              <w:t>受限</w:t>
            </w:r>
          </w:p>
        </w:tc>
      </w:tr>
      <w:tr w14:paraId="1F6C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02477F">
            <w:pPr>
              <w:spacing w:after="0"/>
            </w:pPr>
            <w:r>
              <w:rPr>
                <w:rFonts w:ascii="宋体" w:hAnsi="宋体" w:eastAsia="宋体" w:cs="宋体"/>
                <w:sz w:val="20"/>
                <w:szCs w:val="20"/>
              </w:rPr>
              <w:t>成本</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4092E4">
            <w:pPr>
              <w:spacing w:after="0"/>
            </w:pPr>
            <w:r>
              <w:rPr>
                <w:rFonts w:ascii="宋体" w:hAnsi="宋体" w:eastAsia="宋体" w:cs="宋体"/>
                <w:sz w:val="20"/>
                <w:szCs w:val="20"/>
              </w:rPr>
              <w:t>中-高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667C43">
            <w:pPr>
              <w:spacing w:after="0"/>
            </w:pPr>
            <w:r>
              <w:rPr>
                <w:rFonts w:ascii="宋体" w:hAnsi="宋体" w:eastAsia="宋体" w:cs="宋体"/>
                <w:sz w:val="20"/>
                <w:szCs w:val="20"/>
              </w:rPr>
              <w:t>低-中</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746EAA">
            <w:pPr>
              <w:spacing w:after="0"/>
            </w:pPr>
            <w:r>
              <w:rPr>
                <w:rFonts w:ascii="宋体" w:hAnsi="宋体" w:eastAsia="宋体" w:cs="宋体"/>
                <w:sz w:val="20"/>
                <w:szCs w:val="20"/>
              </w:rPr>
              <w:t>高</w:t>
            </w:r>
          </w:p>
        </w:tc>
      </w:tr>
      <w:tr w14:paraId="66A08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38AC69">
            <w:pPr>
              <w:spacing w:after="0"/>
            </w:pPr>
            <w:r>
              <w:rPr>
                <w:rFonts w:ascii="宋体" w:hAnsi="宋体" w:eastAsia="宋体" w:cs="宋体"/>
                <w:sz w:val="20"/>
                <w:szCs w:val="20"/>
              </w:rPr>
              <w:t>文旅场景</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DBB604">
            <w:pPr>
              <w:spacing w:after="0"/>
            </w:pPr>
            <w:r>
              <w:rPr>
                <w:rFonts w:ascii="宋体" w:hAnsi="宋体" w:eastAsia="宋体" w:cs="宋体"/>
                <w:sz w:val="20"/>
                <w:szCs w:val="20"/>
              </w:rPr>
              <w:t>远程游览、遗址复原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F1DE52">
            <w:pPr>
              <w:spacing w:after="0"/>
            </w:pPr>
            <w:r>
              <w:rPr>
                <w:rFonts w:ascii="宋体" w:hAnsi="宋体" w:eastAsia="宋体" w:cs="宋体"/>
                <w:sz w:val="20"/>
                <w:szCs w:val="20"/>
              </w:rPr>
              <w:t>导览增强、互动游戏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D5B5B0">
            <w:pPr>
              <w:spacing w:after="0"/>
            </w:pPr>
            <w:r>
              <w:rPr>
                <w:rFonts w:ascii="宋体" w:hAnsi="宋体" w:eastAsia="宋体" w:cs="宋体"/>
                <w:sz w:val="20"/>
                <w:szCs w:val="20"/>
              </w:rPr>
              <w:t>沉浸式剧场、协同设计</w:t>
            </w:r>
          </w:p>
        </w:tc>
      </w:tr>
      <w:tr w14:paraId="287A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0236A4">
            <w:pPr>
              <w:spacing w:after="0"/>
            </w:pPr>
            <w:r>
              <w:rPr>
                <w:rFonts w:ascii="宋体" w:hAnsi="宋体" w:eastAsia="宋体" w:cs="宋体"/>
                <w:sz w:val="20"/>
                <w:szCs w:val="20"/>
              </w:rPr>
              <w:t>技术成熟度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4ED871">
            <w:pPr>
              <w:spacing w:after="0"/>
            </w:pPr>
            <w:r>
              <w:rPr>
                <w:rFonts w:ascii="宋体" w:hAnsi="宋体" w:eastAsia="宋体" w:cs="宋体"/>
                <w:sz w:val="20"/>
                <w:szCs w:val="20"/>
              </w:rPr>
              <w:t>较成熟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DC874B">
            <w:pPr>
              <w:spacing w:after="0"/>
            </w:pPr>
            <w:r>
              <w:rPr>
                <w:rFonts w:ascii="宋体" w:hAnsi="宋体" w:eastAsia="宋体" w:cs="宋体"/>
                <w:sz w:val="20"/>
                <w:szCs w:val="20"/>
              </w:rPr>
              <w:t>较成熟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35FD62">
            <w:pPr>
              <w:spacing w:after="0"/>
            </w:pPr>
            <w:r>
              <w:rPr>
                <w:rFonts w:ascii="宋体" w:hAnsi="宋体" w:eastAsia="宋体" w:cs="宋体"/>
                <w:sz w:val="20"/>
                <w:szCs w:val="20"/>
              </w:rPr>
              <w:t>早期</w:t>
            </w:r>
          </w:p>
        </w:tc>
      </w:tr>
    </w:tbl>
    <w:p w14:paraId="2F8C42E0">
      <w:pPr>
        <w:spacing w:after="120" w:line="360" w:lineRule="auto"/>
        <w:jc w:val="both"/>
      </w:pPr>
      <w:r>
        <w:rPr>
          <w:rFonts w:ascii="宋体" w:hAnsi="宋体" w:eastAsia="宋体" w:cs="宋体"/>
          <w:sz w:val="24"/>
          <w:szCs w:val="24"/>
        </w:rPr>
        <w:t>---</w:t>
      </w:r>
    </w:p>
    <w:p w14:paraId="5C563732">
      <w:pPr>
        <w:pStyle w:val="3"/>
        <w:spacing w:before="300" w:after="200"/>
      </w:pPr>
      <w:bookmarkStart w:id="233" w:name="_Toc19573"/>
      <w:r>
        <w:rPr>
          <w:rFonts w:ascii="黑体" w:hAnsi="黑体" w:eastAsia="黑体" w:cs="黑体"/>
          <w:b/>
          <w:bCs/>
          <w:color w:val="000000"/>
          <w:sz w:val="28"/>
          <w:szCs w:val="28"/>
        </w:rPr>
        <w:t>知识卡片 11-2：沉浸式体验设计的"3I 原则"</w:t>
      </w:r>
      <w:bookmarkEnd w:id="23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36097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754FC62">
            <w:pPr>
              <w:spacing w:after="0"/>
            </w:pPr>
            <w:r>
              <w:rPr>
                <w:rFonts w:ascii="宋体" w:hAnsi="宋体" w:eastAsia="宋体" w:cs="宋体"/>
                <w:b/>
                <w:bCs/>
                <w:color w:val="FFFFFF"/>
                <w:sz w:val="20"/>
                <w:szCs w:val="20"/>
              </w:rPr>
              <w:t>原则</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CB158B2">
            <w:pPr>
              <w:spacing w:after="0"/>
            </w:pPr>
            <w:r>
              <w:rPr>
                <w:rFonts w:ascii="宋体" w:hAnsi="宋体" w:eastAsia="宋体" w:cs="宋体"/>
                <w:b/>
                <w:bCs/>
                <w:color w:val="FFFFFF"/>
                <w:sz w:val="20"/>
                <w:szCs w:val="20"/>
              </w:rPr>
              <w:t>含义</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5BAE50">
            <w:pPr>
              <w:spacing w:after="0"/>
            </w:pPr>
            <w:r>
              <w:rPr>
                <w:rFonts w:ascii="宋体" w:hAnsi="宋体" w:eastAsia="宋体" w:cs="宋体"/>
                <w:b/>
                <w:bCs/>
                <w:color w:val="FFFFFF"/>
                <w:sz w:val="20"/>
                <w:szCs w:val="20"/>
              </w:rPr>
              <w:t>实现方式</w:t>
            </w:r>
          </w:p>
        </w:tc>
      </w:tr>
      <w:tr w14:paraId="09996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900FC9">
            <w:pPr>
              <w:spacing w:after="0"/>
            </w:pPr>
            <w:r>
              <w:rPr>
                <w:rFonts w:ascii="宋体" w:hAnsi="宋体" w:eastAsia="宋体" w:cs="宋体"/>
                <w:sz w:val="20"/>
                <w:szCs w:val="20"/>
              </w:rPr>
              <w:t>Immersion（沉浸）</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638B1F">
            <w:pPr>
              <w:spacing w:after="0"/>
            </w:pPr>
            <w:r>
              <w:rPr>
                <w:rFonts w:ascii="宋体" w:hAnsi="宋体" w:eastAsia="宋体" w:cs="宋体"/>
                <w:sz w:val="20"/>
                <w:szCs w:val="20"/>
              </w:rPr>
              <w:t>多感官包裹式体验</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13C65E">
            <w:pPr>
              <w:spacing w:after="0"/>
            </w:pPr>
            <w:r>
              <w:rPr>
                <w:rFonts w:ascii="宋体" w:hAnsi="宋体" w:eastAsia="宋体" w:cs="宋体"/>
                <w:sz w:val="20"/>
                <w:szCs w:val="20"/>
              </w:rPr>
              <w:t>3D 空间音频、触觉反馈、环境光影</w:t>
            </w:r>
          </w:p>
        </w:tc>
      </w:tr>
      <w:tr w14:paraId="5B144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BDC087">
            <w:pPr>
              <w:spacing w:after="0"/>
            </w:pPr>
            <w:r>
              <w:rPr>
                <w:rFonts w:ascii="宋体" w:hAnsi="宋体" w:eastAsia="宋体" w:cs="宋体"/>
                <w:sz w:val="20"/>
                <w:szCs w:val="20"/>
              </w:rPr>
              <w:t>Interaction（交互）</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AAF601">
            <w:pPr>
              <w:spacing w:after="0"/>
            </w:pPr>
            <w:r>
              <w:rPr>
                <w:rFonts w:ascii="宋体" w:hAnsi="宋体" w:eastAsia="宋体" w:cs="宋体"/>
                <w:sz w:val="20"/>
                <w:szCs w:val="20"/>
              </w:rPr>
              <w:t>自然直觉的交互方式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34F9E6">
            <w:pPr>
              <w:spacing w:after="0"/>
            </w:pPr>
            <w:r>
              <w:rPr>
                <w:rFonts w:ascii="宋体" w:hAnsi="宋体" w:eastAsia="宋体" w:cs="宋体"/>
                <w:sz w:val="20"/>
                <w:szCs w:val="20"/>
              </w:rPr>
              <w:t>手势识别、语音交互、眼动追踪</w:t>
            </w:r>
          </w:p>
        </w:tc>
      </w:tr>
      <w:tr w14:paraId="61A4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46407E">
            <w:pPr>
              <w:spacing w:after="0"/>
            </w:pPr>
            <w:r>
              <w:rPr>
                <w:rFonts w:ascii="宋体" w:hAnsi="宋体" w:eastAsia="宋体" w:cs="宋体"/>
                <w:sz w:val="20"/>
                <w:szCs w:val="20"/>
              </w:rPr>
              <w:t>Imagination（想象）</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C45263">
            <w:pPr>
              <w:spacing w:after="0"/>
            </w:pPr>
            <w:r>
              <w:rPr>
                <w:rFonts w:ascii="宋体" w:hAnsi="宋体" w:eastAsia="宋体" w:cs="宋体"/>
                <w:sz w:val="20"/>
                <w:szCs w:val="20"/>
              </w:rPr>
              <w:t>超越现实的体验可能</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110A82">
            <w:pPr>
              <w:spacing w:after="0"/>
            </w:pPr>
            <w:r>
              <w:rPr>
                <w:rFonts w:ascii="宋体" w:hAnsi="宋体" w:eastAsia="宋体" w:cs="宋体"/>
                <w:sz w:val="20"/>
                <w:szCs w:val="20"/>
              </w:rPr>
              <w:t>穿越历史、飞越瀑布、巨人视角</w:t>
            </w:r>
          </w:p>
        </w:tc>
      </w:tr>
    </w:tbl>
    <w:p w14:paraId="7774B55D">
      <w:r>
        <w:br w:type="page"/>
      </w:r>
    </w:p>
    <w:p w14:paraId="1659304A">
      <w:pPr>
        <w:pStyle w:val="2"/>
        <w:spacing w:before="400" w:after="200"/>
      </w:pPr>
      <w:bookmarkStart w:id="234" w:name="_Toc10019"/>
      <w:r>
        <w:rPr>
          <w:rFonts w:ascii="黑体" w:hAnsi="黑体" w:eastAsia="黑体" w:cs="黑体"/>
          <w:b/>
          <w:bCs/>
          <w:color w:val="1F4E79"/>
          <w:sz w:val="32"/>
          <w:szCs w:val="32"/>
        </w:rPr>
        <w:t>第 12 章  技术治理与未来趋势</w:t>
      </w:r>
      <w:bookmarkEnd w:id="234"/>
    </w:p>
    <w:p w14:paraId="56899732">
      <w:pPr>
        <w:pStyle w:val="3"/>
        <w:spacing w:before="300" w:after="200"/>
      </w:pPr>
      <w:bookmarkStart w:id="235" w:name="_Toc22408"/>
      <w:r>
        <w:rPr>
          <w:rFonts w:ascii="黑体" w:hAnsi="黑体" w:eastAsia="黑体" w:cs="黑体"/>
          <w:b/>
          <w:bCs/>
          <w:color w:val="000000"/>
          <w:sz w:val="28"/>
          <w:szCs w:val="28"/>
        </w:rPr>
        <w:t>学习目标</w:t>
      </w:r>
      <w:bookmarkEnd w:id="235"/>
    </w:p>
    <w:p w14:paraId="6B0478FF">
      <w:pPr>
        <w:pStyle w:val="19"/>
        <w:numPr>
          <w:ilvl w:val="0"/>
          <w:numId w:val="1"/>
        </w:numPr>
        <w:spacing w:after="60" w:line="340" w:lineRule="auto"/>
      </w:pPr>
      <w:r>
        <w:rPr>
          <w:rFonts w:ascii="宋体" w:hAnsi="宋体" w:eastAsia="宋体" w:cs="宋体"/>
          <w:b/>
          <w:bCs/>
          <w:sz w:val="24"/>
          <w:szCs w:val="24"/>
        </w:rPr>
        <w:t>知识目标</w:t>
      </w:r>
      <w:r>
        <w:rPr>
          <w:rFonts w:ascii="宋体" w:hAnsi="宋体" w:eastAsia="宋体" w:cs="宋体"/>
          <w:sz w:val="24"/>
          <w:szCs w:val="24"/>
        </w:rPr>
        <w:t>：学生能够阐述智慧旅游技术治理的核心议题（标准体系、数据安全、技术伦理），理解区块链、量子计算、6G 等前沿技术的文旅应用前景，掌握技术趋势研判的基本方法和思维方式。</w:t>
      </w:r>
    </w:p>
    <w:p w14:paraId="7A393EC3">
      <w:pPr>
        <w:pStyle w:val="19"/>
        <w:numPr>
          <w:ilvl w:val="0"/>
          <w:numId w:val="1"/>
        </w:numPr>
        <w:spacing w:after="60" w:line="340" w:lineRule="auto"/>
      </w:pPr>
      <w:r>
        <w:rPr>
          <w:rFonts w:ascii="宋体" w:hAnsi="宋体" w:eastAsia="宋体" w:cs="宋体"/>
          <w:b/>
          <w:bCs/>
          <w:sz w:val="24"/>
          <w:szCs w:val="24"/>
        </w:rPr>
        <w:t>能力目标</w:t>
      </w:r>
      <w:r>
        <w:rPr>
          <w:rFonts w:ascii="宋体" w:hAnsi="宋体" w:eastAsia="宋体" w:cs="宋体"/>
          <w:sz w:val="24"/>
          <w:szCs w:val="24"/>
        </w:rPr>
        <w:t>：学生能够运用技术治理框架分析智慧旅游项目中的潜在风险，提出合规方案，并对新兴技术的文旅适用性做出有理有据的判断。</w:t>
      </w:r>
    </w:p>
    <w:p w14:paraId="1F3C34D6">
      <w:pPr>
        <w:pStyle w:val="19"/>
        <w:numPr>
          <w:ilvl w:val="0"/>
          <w:numId w:val="1"/>
        </w:numPr>
        <w:spacing w:after="60" w:line="340" w:lineRule="auto"/>
      </w:pPr>
      <w:r>
        <w:rPr>
          <w:rFonts w:ascii="宋体" w:hAnsi="宋体" w:eastAsia="宋体" w:cs="宋体"/>
          <w:b/>
          <w:bCs/>
          <w:sz w:val="24"/>
          <w:szCs w:val="24"/>
        </w:rPr>
        <w:t>素养目标</w:t>
      </w:r>
      <w:r>
        <w:rPr>
          <w:rFonts w:ascii="宋体" w:hAnsi="宋体" w:eastAsia="宋体" w:cs="宋体"/>
          <w:sz w:val="24"/>
          <w:szCs w:val="24"/>
        </w:rPr>
        <w:t>：学生能够建立"技术向善"的价值理念——技术发展不仅追求效率和体验，更要保障公平、安全、可持续，培养技术治理意识和社会责任感。</w:t>
      </w:r>
    </w:p>
    <w:p w14:paraId="103753C1">
      <w:pPr>
        <w:spacing w:after="120" w:line="360" w:lineRule="auto"/>
        <w:jc w:val="both"/>
      </w:pPr>
      <w:r>
        <w:rPr>
          <w:rFonts w:ascii="宋体" w:hAnsi="宋体" w:eastAsia="宋体" w:cs="宋体"/>
          <w:sz w:val="24"/>
          <w:szCs w:val="24"/>
        </w:rPr>
        <w:t>---</w:t>
      </w:r>
    </w:p>
    <w:p w14:paraId="52E6516F">
      <w:pPr>
        <w:pStyle w:val="3"/>
        <w:spacing w:before="300" w:after="200"/>
      </w:pPr>
      <w:bookmarkStart w:id="236" w:name="_Toc24963"/>
      <w:r>
        <w:rPr>
          <w:rFonts w:ascii="黑体" w:hAnsi="黑体" w:eastAsia="黑体" w:cs="黑体"/>
          <w:b/>
          <w:bCs/>
          <w:color w:val="000000"/>
          <w:sz w:val="28"/>
          <w:szCs w:val="28"/>
        </w:rPr>
        <w:t>导入案例</w:t>
      </w:r>
      <w:bookmarkEnd w:id="236"/>
    </w:p>
    <w:p w14:paraId="3A4098B8">
      <w:pPr>
        <w:spacing w:after="120" w:line="360" w:lineRule="auto"/>
        <w:jc w:val="both"/>
      </w:pPr>
      <w:r>
        <w:rPr>
          <w:rFonts w:ascii="宋体" w:hAnsi="宋体" w:eastAsia="宋体" w:cs="宋体"/>
          <w:sz w:val="24"/>
          <w:szCs w:val="24"/>
        </w:rPr>
        <w:t>2023 年，某知名景区被曝出将游客人脸识别数据用于商业分析而未充分告知游客，引发了广泛的社会讨论。这一事件暴露了智慧旅游快速发展过程中的治理短板——技术在提升管理效率的同时，也在收集和使用大量个人数据，而治理规则的建设往往滞后于技术的应用。</w:t>
      </w:r>
    </w:p>
    <w:p w14:paraId="09AAE856">
      <w:pPr>
        <w:spacing w:after="120" w:line="360" w:lineRule="auto"/>
        <w:jc w:val="both"/>
      </w:pPr>
      <w:r>
        <w:rPr>
          <w:rFonts w:ascii="宋体" w:hAnsi="宋体" w:eastAsia="宋体" w:cs="宋体"/>
          <w:sz w:val="24"/>
          <w:szCs w:val="24"/>
        </w:rPr>
        <w:t>同年，贵州省发布了《贵州省智慧旅游景区建设规范》，成为全国较早出台智慧旅游地方标准的省份之一。规范涵盖了智慧景区建设的 8 大领域 42 项具体指标——从网络基础设施到游客服务平台，从安全应急管理到数据共享机制。</w:t>
      </w:r>
    </w:p>
    <w:p w14:paraId="1F0A6E98">
      <w:pPr>
        <w:spacing w:after="120" w:line="360" w:lineRule="auto"/>
        <w:jc w:val="both"/>
      </w:pPr>
      <w:r>
        <w:rPr>
          <w:rFonts w:ascii="宋体" w:hAnsi="宋体" w:eastAsia="宋体" w:cs="宋体"/>
          <w:sz w:val="24"/>
          <w:szCs w:val="24"/>
        </w:rPr>
        <w:t>这两个事件反映了同一个主题：技术跑得快，治理要跟上。智慧旅游的未来不仅取决于技术创新，更取决于技术治理——如何在创新与规范之间找到平衡，如何在效率与公平之间做出取舍。</w:t>
      </w:r>
    </w:p>
    <w:p w14:paraId="13C33917">
      <w:pPr>
        <w:spacing w:after="120" w:line="360" w:lineRule="auto"/>
        <w:jc w:val="both"/>
      </w:pPr>
      <w:r>
        <w:rPr>
          <w:rFonts w:ascii="宋体" w:hAnsi="宋体" w:eastAsia="宋体" w:cs="宋体"/>
          <w:b/>
          <w:bCs/>
          <w:sz w:val="24"/>
          <w:szCs w:val="24"/>
        </w:rPr>
        <w:t>引导性问题</w:t>
      </w:r>
      <w:r>
        <w:rPr>
          <w:rFonts w:ascii="宋体" w:hAnsi="宋体" w:eastAsia="宋体" w:cs="宋体"/>
          <w:sz w:val="24"/>
          <w:szCs w:val="24"/>
        </w:rPr>
        <w:t>：</w:t>
      </w:r>
    </w:p>
    <w:p w14:paraId="328AB5C5">
      <w:pPr>
        <w:pStyle w:val="19"/>
        <w:numPr>
          <w:ilvl w:val="0"/>
          <w:numId w:val="2"/>
        </w:numPr>
        <w:spacing w:after="60" w:line="340" w:lineRule="auto"/>
      </w:pPr>
      <w:r>
        <w:rPr>
          <w:rFonts w:ascii="宋体" w:hAnsi="宋体" w:eastAsia="宋体" w:cs="宋体"/>
          <w:sz w:val="24"/>
          <w:szCs w:val="24"/>
        </w:rPr>
        <w:t>景区为安全管理目的采集游客人脸数据，是否需要征得游客同意？为什么？</w:t>
      </w:r>
    </w:p>
    <w:p w14:paraId="1642A836">
      <w:pPr>
        <w:pStyle w:val="19"/>
        <w:numPr>
          <w:ilvl w:val="0"/>
          <w:numId w:val="2"/>
        </w:numPr>
        <w:spacing w:after="60" w:line="340" w:lineRule="auto"/>
      </w:pPr>
      <w:r>
        <w:rPr>
          <w:rFonts w:ascii="宋体" w:hAnsi="宋体" w:eastAsia="宋体" w:cs="宋体"/>
          <w:sz w:val="24"/>
          <w:szCs w:val="24"/>
        </w:rPr>
        <w:t>智慧旅游技术标准应该是"最低门槛"还是"最佳实践"？</w:t>
      </w:r>
    </w:p>
    <w:p w14:paraId="6A9137C9">
      <w:pPr>
        <w:pStyle w:val="19"/>
        <w:numPr>
          <w:ilvl w:val="0"/>
          <w:numId w:val="2"/>
        </w:numPr>
        <w:spacing w:after="60" w:line="340" w:lineRule="auto"/>
      </w:pPr>
      <w:r>
        <w:rPr>
          <w:rFonts w:ascii="宋体" w:hAnsi="宋体" w:eastAsia="宋体" w:cs="宋体"/>
          <w:sz w:val="24"/>
          <w:szCs w:val="24"/>
        </w:rPr>
        <w:t>如果你是一个智慧旅游平台的架构师，如何设计系统以同时满足"数据价值最大化"和"隐私风险最小化"？</w:t>
      </w:r>
    </w:p>
    <w:p w14:paraId="060BAF77">
      <w:pPr>
        <w:spacing w:after="120" w:line="360" w:lineRule="auto"/>
        <w:jc w:val="both"/>
      </w:pPr>
      <w:r>
        <w:rPr>
          <w:rFonts w:ascii="宋体" w:hAnsi="宋体" w:eastAsia="宋体" w:cs="宋体"/>
          <w:sz w:val="24"/>
          <w:szCs w:val="24"/>
        </w:rPr>
        <w:t>---</w:t>
      </w:r>
    </w:p>
    <w:p w14:paraId="5DC3A0B9">
      <w:pPr>
        <w:pStyle w:val="3"/>
        <w:spacing w:before="300" w:after="200"/>
      </w:pPr>
      <w:bookmarkStart w:id="237" w:name="_Toc7359"/>
      <w:r>
        <w:rPr>
          <w:rFonts w:ascii="黑体" w:hAnsi="黑体" w:eastAsia="黑体" w:cs="黑体"/>
          <w:b/>
          <w:bCs/>
          <w:color w:val="000000"/>
          <w:sz w:val="28"/>
          <w:szCs w:val="28"/>
        </w:rPr>
        <w:t>12.1 智慧旅游技术标准体系</w:t>
      </w:r>
      <w:bookmarkEnd w:id="237"/>
    </w:p>
    <w:p w14:paraId="61A2350D">
      <w:pPr>
        <w:pStyle w:val="4"/>
        <w:spacing w:before="300" w:after="200"/>
      </w:pPr>
      <w:bookmarkStart w:id="238" w:name="_Toc8045"/>
      <w:r>
        <w:rPr>
          <w:rFonts w:ascii="黑体" w:hAnsi="黑体" w:eastAsia="黑体" w:cs="黑体"/>
          <w:b/>
          <w:bCs/>
          <w:color w:val="000000"/>
          <w:sz w:val="26"/>
          <w:szCs w:val="26"/>
        </w:rPr>
        <w:t>12.1.1 标准化的重要性</w:t>
      </w:r>
      <w:bookmarkEnd w:id="238"/>
    </w:p>
    <w:p w14:paraId="7FE0914F">
      <w:pPr>
        <w:spacing w:after="120" w:line="360" w:lineRule="auto"/>
        <w:jc w:val="both"/>
      </w:pPr>
      <w:r>
        <w:rPr>
          <w:rFonts w:ascii="宋体" w:hAnsi="宋体" w:eastAsia="宋体" w:cs="宋体"/>
          <w:b/>
          <w:bCs/>
          <w:sz w:val="24"/>
          <w:szCs w:val="24"/>
        </w:rPr>
        <w:t>技术标准的价值。</w:t>
      </w:r>
      <w:r>
        <w:rPr>
          <w:rFonts w:ascii="宋体" w:hAnsi="宋体" w:eastAsia="宋体" w:cs="宋体"/>
          <w:sz w:val="24"/>
          <w:szCs w:val="24"/>
        </w:rPr>
        <w:t xml:space="preserve"> 智慧旅游涉及大量的系统和设备互联互通——景区的票务系统需要与省级旅游平台对接，不同厂商的 IoT 设备需要接入统一的景区管理平台，游客的"一码"需要跨景区通用。没有统一的技术标准，每个系统都是"方言"，互联互通成本极高——这就是标准化的核心价值：降低接口成本、保障互操作性、提升行业效率。</w:t>
      </w:r>
    </w:p>
    <w:p w14:paraId="101809FE">
      <w:pPr>
        <w:spacing w:after="120" w:line="360" w:lineRule="auto"/>
        <w:jc w:val="both"/>
      </w:pPr>
      <w:r>
        <w:rPr>
          <w:rFonts w:ascii="宋体" w:hAnsi="宋体" w:eastAsia="宋体" w:cs="宋体"/>
          <w:b/>
          <w:bCs/>
          <w:sz w:val="24"/>
          <w:szCs w:val="24"/>
        </w:rPr>
        <w:t>标准化的层次。</w:t>
      </w:r>
      <w:r>
        <w:rPr>
          <w:rFonts w:ascii="宋体" w:hAnsi="宋体" w:eastAsia="宋体" w:cs="宋体"/>
          <w:sz w:val="24"/>
          <w:szCs w:val="24"/>
        </w:rPr>
        <w:t xml:space="preserve"> 国际标准——ISO（国际标准化组织）在智慧旅游领域的相关标准，如 ISO 21101（探险旅游安全管理体系）、ISO 21902（无障碍旅游）。国家标准——中国已发布 GB/T 26354-2010《旅游信息咨询中心设置与服务规范》、GB/T 31382-2015《旅游景区游客中心设置与服务规范》等。行业标准——文化和旅游部发布的 LB/T 系列标准，如 LB/T 077-2019《自驾游目的地等级划分》。地方标准——各省市根据本地实际情况制定的地方标准，如贵州省 DB52/T 系列。</w:t>
      </w:r>
    </w:p>
    <w:p w14:paraId="66A612BB">
      <w:pPr>
        <w:spacing w:after="120" w:line="360" w:lineRule="auto"/>
        <w:jc w:val="both"/>
      </w:pPr>
      <w:r>
        <w:rPr>
          <w:rFonts w:ascii="宋体" w:hAnsi="宋体" w:eastAsia="宋体" w:cs="宋体"/>
          <w:b/>
          <w:bCs/>
          <w:sz w:val="24"/>
          <w:szCs w:val="24"/>
        </w:rPr>
        <w:t>标准的"软"与"硬"。</w:t>
      </w:r>
      <w:r>
        <w:rPr>
          <w:rFonts w:ascii="宋体" w:hAnsi="宋体" w:eastAsia="宋体" w:cs="宋体"/>
          <w:sz w:val="24"/>
          <w:szCs w:val="24"/>
        </w:rPr>
        <w:t xml:space="preserve"> 技术标准可以是强制性的（国家标准中的强制性条款）或推荐性的（行业标准和地方标准大多为推荐性）。智慧旅游领域目前以推荐性标准为主——这是因为技术发展快，强制性标准容易过时而限制创新。但推荐性标准的问题在于执行力弱——景区可以选择不遵守。未来的趋势是"关键安全指标强制、应用功能指标推荐"的混合模式。</w:t>
      </w:r>
    </w:p>
    <w:p w14:paraId="042CD053">
      <w:pPr>
        <w:pStyle w:val="4"/>
        <w:spacing w:before="300" w:after="200"/>
      </w:pPr>
      <w:bookmarkStart w:id="239" w:name="_Toc31341"/>
      <w:r>
        <w:rPr>
          <w:rFonts w:ascii="黑体" w:hAnsi="黑体" w:eastAsia="黑体" w:cs="黑体"/>
          <w:b/>
          <w:bCs/>
          <w:color w:val="000000"/>
          <w:sz w:val="26"/>
          <w:szCs w:val="26"/>
        </w:rPr>
        <w:t>12.1.2 国内智慧旅游标准概况</w:t>
      </w:r>
      <w:bookmarkEnd w:id="239"/>
    </w:p>
    <w:p w14:paraId="174A169E">
      <w:pPr>
        <w:spacing w:after="120" w:line="360" w:lineRule="auto"/>
        <w:jc w:val="both"/>
      </w:pPr>
      <w:r>
        <w:rPr>
          <w:rFonts w:ascii="宋体" w:hAnsi="宋体" w:eastAsia="宋体" w:cs="宋体"/>
          <w:b/>
          <w:bCs/>
          <w:sz w:val="24"/>
          <w:szCs w:val="24"/>
        </w:rPr>
        <w:t>《智慧旅游景区建设规范》。</w:t>
      </w:r>
      <w:r>
        <w:rPr>
          <w:rFonts w:ascii="宋体" w:hAnsi="宋体" w:eastAsia="宋体" w:cs="宋体"/>
          <w:sz w:val="24"/>
          <w:szCs w:val="24"/>
        </w:rPr>
        <w:t xml:space="preserve"> 各地发布的智慧旅游景区建设规范通常涵盖以下维度：基础设施（网络覆盖、数据中心、IoT 设备）、管理平台（客流监测、安全应急、环境监测、设施运维）、服务平台（信息发布、在线预订、智能导览、虚拟体验）、数据管理（数据采集、数据共享、数据安全、数据应用）、运维保障（组织管理、人员培训、经费保障、持续改进）。</w:t>
      </w:r>
    </w:p>
    <w:p w14:paraId="7DF8F2FD">
      <w:pPr>
        <w:spacing w:after="120" w:line="360" w:lineRule="auto"/>
        <w:jc w:val="both"/>
      </w:pPr>
      <w:r>
        <w:rPr>
          <w:rFonts w:ascii="宋体" w:hAnsi="宋体" w:eastAsia="宋体" w:cs="宋体"/>
          <w:b/>
          <w:bCs/>
          <w:sz w:val="24"/>
          <w:szCs w:val="24"/>
        </w:rPr>
        <w:t>贵州省的标准实践。</w:t>
      </w:r>
      <w:r>
        <w:rPr>
          <w:rFonts w:ascii="宋体" w:hAnsi="宋体" w:eastAsia="宋体" w:cs="宋体"/>
          <w:sz w:val="24"/>
          <w:szCs w:val="24"/>
        </w:rPr>
        <w:t xml:space="preserve"> 贵州省的智慧旅游标准工作走在全国前列。《贵州省智慧旅游景区建设规范》（DB52/T 1502-2020）首次系统性地定义了贵州山地旅游景区的智慧化建设要求。标准充分考虑了贵州的特殊性——山区网络覆盖难度大（要求关键区域覆盖率 ≥ 95% 而非 100%）、地质灾害风险高（要求接入地质灾害监测系统）、民族文化资源丰富（要求建设民族文化的数字化展示和传承平台）。</w:t>
      </w:r>
    </w:p>
    <w:p w14:paraId="72310BF7">
      <w:pPr>
        <w:spacing w:after="120" w:line="360" w:lineRule="auto"/>
        <w:jc w:val="both"/>
      </w:pPr>
      <w:r>
        <w:rPr>
          <w:rFonts w:ascii="宋体" w:hAnsi="宋体" w:eastAsia="宋体" w:cs="宋体"/>
          <w:b/>
          <w:bCs/>
          <w:sz w:val="24"/>
          <w:szCs w:val="24"/>
        </w:rPr>
        <w:t>标准的局限性。</w:t>
      </w:r>
      <w:r>
        <w:rPr>
          <w:rFonts w:ascii="宋体" w:hAnsi="宋体" w:eastAsia="宋体" w:cs="宋体"/>
          <w:sz w:val="24"/>
          <w:szCs w:val="24"/>
        </w:rPr>
        <w:t xml:space="preserve"> 现有标准体系的局限包括：重建设轻运营（标准更多关注"建什么"而非"怎么用"）、重技术轻体验（指标聚焦于技术参数，较少考虑游客体验效果）、更新周期长（标准修订周期通常 3-5 年，而技术更新周期仅 1-2 年）。</w:t>
      </w:r>
    </w:p>
    <w:p w14:paraId="305C597A">
      <w:pPr>
        <w:pStyle w:val="4"/>
        <w:spacing w:before="300" w:after="200"/>
      </w:pPr>
      <w:bookmarkStart w:id="240" w:name="_Toc32705"/>
      <w:r>
        <w:rPr>
          <w:rFonts w:ascii="黑体" w:hAnsi="黑体" w:eastAsia="黑体" w:cs="黑体"/>
          <w:b/>
          <w:bCs/>
          <w:color w:val="000000"/>
          <w:sz w:val="26"/>
          <w:szCs w:val="26"/>
        </w:rPr>
        <w:t>12.1.3 国际标准与互操作</w:t>
      </w:r>
      <w:bookmarkEnd w:id="240"/>
    </w:p>
    <w:p w14:paraId="2C4FD931">
      <w:pPr>
        <w:spacing w:after="120" w:line="360" w:lineRule="auto"/>
        <w:jc w:val="both"/>
      </w:pPr>
      <w:r>
        <w:rPr>
          <w:rFonts w:ascii="宋体" w:hAnsi="宋体" w:eastAsia="宋体" w:cs="宋体"/>
          <w:b/>
          <w:bCs/>
          <w:sz w:val="24"/>
          <w:szCs w:val="24"/>
        </w:rPr>
        <w:t>国际标准的借鉴。</w:t>
      </w:r>
      <w:r>
        <w:rPr>
          <w:rFonts w:ascii="宋体" w:hAnsi="宋体" w:eastAsia="宋体" w:cs="宋体"/>
          <w:sz w:val="24"/>
          <w:szCs w:val="24"/>
        </w:rPr>
        <w:t xml:space="preserve"> 欧洲的"智慧旅游目的地"（Smart Tourism Destinations）标准框架强调四个维度：可持续性（环境、社会、经济）、可达性（物理可达和数字可达）、数字化（技术基础设施和应用）、文化和创意（文化资源的数字化利用）。这一框架对中国智慧旅游标准体系的完善具有参考价值。</w:t>
      </w:r>
    </w:p>
    <w:p w14:paraId="1EA77294">
      <w:pPr>
        <w:spacing w:after="120" w:line="360" w:lineRule="auto"/>
        <w:jc w:val="both"/>
      </w:pPr>
      <w:r>
        <w:rPr>
          <w:rFonts w:ascii="宋体" w:hAnsi="宋体" w:eastAsia="宋体" w:cs="宋体"/>
          <w:b/>
          <w:bCs/>
          <w:sz w:val="24"/>
          <w:szCs w:val="24"/>
        </w:rPr>
        <w:t>跨境互操作。</w:t>
      </w:r>
      <w:r>
        <w:rPr>
          <w:rFonts w:ascii="宋体" w:hAnsi="宋体" w:eastAsia="宋体" w:cs="宋体"/>
          <w:sz w:val="24"/>
          <w:szCs w:val="24"/>
        </w:rPr>
        <w:t xml:space="preserve"> 随着入境旅游的恢复和"一带一路"旅游合作的深化，智慧旅游系统的跨境互操作成为新课题——外国游客的支付方式、身份认证方式、语言偏好如何在中国的智慧旅游系统中得到支持？这需要与国际标准对接，在支付、身份、数据交换等方面建立互认机制。</w:t>
      </w:r>
    </w:p>
    <w:p w14:paraId="5E9A102B">
      <w:pPr>
        <w:spacing w:after="120" w:line="360" w:lineRule="auto"/>
        <w:jc w:val="both"/>
      </w:pPr>
      <w:r>
        <w:rPr>
          <w:rFonts w:ascii="宋体" w:hAnsi="宋体" w:eastAsia="宋体" w:cs="宋体"/>
          <w:sz w:val="24"/>
          <w:szCs w:val="24"/>
        </w:rPr>
        <w:t>---</w:t>
      </w:r>
    </w:p>
    <w:p w14:paraId="4A6F0474">
      <w:pPr>
        <w:pStyle w:val="3"/>
        <w:spacing w:before="300" w:after="200"/>
      </w:pPr>
      <w:bookmarkStart w:id="241" w:name="_Toc11896"/>
      <w:r>
        <w:rPr>
          <w:rFonts w:ascii="黑体" w:hAnsi="黑体" w:eastAsia="黑体" w:cs="黑体"/>
          <w:b/>
          <w:bCs/>
          <w:color w:val="000000"/>
          <w:sz w:val="28"/>
          <w:szCs w:val="28"/>
        </w:rPr>
        <w:t>12.2 数据安全与隐私保护</w:t>
      </w:r>
      <w:bookmarkEnd w:id="241"/>
    </w:p>
    <w:p w14:paraId="3FD978C9">
      <w:pPr>
        <w:pStyle w:val="4"/>
        <w:spacing w:before="300" w:after="200"/>
      </w:pPr>
      <w:bookmarkStart w:id="242" w:name="_Toc8493"/>
      <w:r>
        <w:rPr>
          <w:rFonts w:ascii="黑体" w:hAnsi="黑体" w:eastAsia="黑体" w:cs="黑体"/>
          <w:b/>
          <w:bCs/>
          <w:color w:val="000000"/>
          <w:sz w:val="26"/>
          <w:szCs w:val="26"/>
        </w:rPr>
        <w:t>12.2.1 智慧旅游中的数据安全挑战</w:t>
      </w:r>
      <w:bookmarkEnd w:id="242"/>
    </w:p>
    <w:p w14:paraId="247A1069">
      <w:pPr>
        <w:spacing w:after="120" w:line="360" w:lineRule="auto"/>
        <w:jc w:val="both"/>
      </w:pPr>
      <w:r>
        <w:rPr>
          <w:rFonts w:ascii="宋体" w:hAnsi="宋体" w:eastAsia="宋体" w:cs="宋体"/>
          <w:b/>
          <w:bCs/>
          <w:sz w:val="24"/>
          <w:szCs w:val="24"/>
        </w:rPr>
        <w:t>数据安全的三要素。</w:t>
      </w:r>
      <w:r>
        <w:rPr>
          <w:rFonts w:ascii="宋体" w:hAnsi="宋体" w:eastAsia="宋体" w:cs="宋体"/>
          <w:sz w:val="24"/>
          <w:szCs w:val="24"/>
        </w:rPr>
        <w:t xml:space="preserve"> 保密性（Confidentiality）——数据不被未授权者访问。完整性（Integrity）——数据不被未授权者篡改。可用性（Availability）——数据在需要时可以被合法用户访问。智慧旅游系统在这三个维度上面临挑战：游客个人信息可能泄露（保密性风险）、客流数据可能被篡改以掩盖安全事故（完整性风险）、系统故障可能导致票务系统无法使用（可用性风险）。</w:t>
      </w:r>
    </w:p>
    <w:p w14:paraId="496F6377">
      <w:pPr>
        <w:spacing w:after="120" w:line="360" w:lineRule="auto"/>
        <w:jc w:val="both"/>
      </w:pPr>
      <w:r>
        <w:rPr>
          <w:rFonts w:ascii="宋体" w:hAnsi="宋体" w:eastAsia="宋体" w:cs="宋体"/>
          <w:b/>
          <w:bCs/>
          <w:sz w:val="24"/>
          <w:szCs w:val="24"/>
        </w:rPr>
        <w:t>攻击面分析。</w:t>
      </w:r>
      <w:r>
        <w:rPr>
          <w:rFonts w:ascii="宋体" w:hAnsi="宋体" w:eastAsia="宋体" w:cs="宋体"/>
          <w:sz w:val="24"/>
          <w:szCs w:val="24"/>
        </w:rPr>
        <w:t xml:space="preserve"> 智慧旅游系统的攻击面广泛——IoT 设备（摄像头、传感器、闸机）可能被入侵成为僵尸网络的节点、移动 APP 可能存在安全漏洞导致用户数据泄露、API 接口可能被恶意调用导致数据被批量抓取、第三方服务（支付、地图、社交）的集成可能引入供应链安全风险。</w:t>
      </w:r>
    </w:p>
    <w:p w14:paraId="3064BF6A">
      <w:pPr>
        <w:spacing w:after="120" w:line="360" w:lineRule="auto"/>
        <w:jc w:val="both"/>
      </w:pPr>
      <w:r>
        <w:rPr>
          <w:rFonts w:ascii="宋体" w:hAnsi="宋体" w:eastAsia="宋体" w:cs="宋体"/>
          <w:b/>
          <w:bCs/>
          <w:sz w:val="24"/>
          <w:szCs w:val="24"/>
        </w:rPr>
        <w:t>真实案例与教训。</w:t>
      </w:r>
      <w:r>
        <w:rPr>
          <w:rFonts w:ascii="宋体" w:hAnsi="宋体" w:eastAsia="宋体" w:cs="宋体"/>
          <w:sz w:val="24"/>
          <w:szCs w:val="24"/>
        </w:rPr>
        <w:t xml:space="preserve"> 2020 年，某酒店集团的中央预订系统被黑客入侵，导致数亿条住客数据（包括姓名、身份证号、手机号、入住记录）在暗网被出售。这一事件暴露了旅游行业数据安全的薄弱环节——企业重功能开发、轻安全投入。智慧旅游系统因为汇聚了大量游客数据，数据安全风险比传统旅游系统更高。</w:t>
      </w:r>
    </w:p>
    <w:p w14:paraId="61A91A49">
      <w:pPr>
        <w:pStyle w:val="4"/>
        <w:spacing w:before="300" w:after="200"/>
      </w:pPr>
      <w:bookmarkStart w:id="243" w:name="_Toc23472"/>
      <w:r>
        <w:rPr>
          <w:rFonts w:ascii="黑体" w:hAnsi="黑体" w:eastAsia="黑体" w:cs="黑体"/>
          <w:b/>
          <w:bCs/>
          <w:color w:val="000000"/>
          <w:sz w:val="26"/>
          <w:szCs w:val="26"/>
        </w:rPr>
        <w:t>12.2.2 法律法规框架</w:t>
      </w:r>
      <w:bookmarkEnd w:id="243"/>
    </w:p>
    <w:p w14:paraId="3AB0316A">
      <w:pPr>
        <w:spacing w:after="120" w:line="360" w:lineRule="auto"/>
        <w:jc w:val="both"/>
      </w:pPr>
      <w:r>
        <w:rPr>
          <w:rFonts w:ascii="宋体" w:hAnsi="宋体" w:eastAsia="宋体" w:cs="宋体"/>
          <w:b/>
          <w:bCs/>
          <w:sz w:val="24"/>
          <w:szCs w:val="24"/>
        </w:rPr>
        <w:t>《个人信息保护法》。</w:t>
      </w:r>
      <w:r>
        <w:rPr>
          <w:rFonts w:ascii="宋体" w:hAnsi="宋体" w:eastAsia="宋体" w:cs="宋体"/>
          <w:sz w:val="24"/>
          <w:szCs w:val="24"/>
        </w:rPr>
        <w:t xml:space="preserve"> 2021 年 11 月生效的《个人信息保护法》（PIPL）是中国数据保护领域的里程碑立法，对智慧旅游有直接影响。核心要求包括：告知-同意原则（收集游客个人信息前必须告知目的并获取同意，但"为履行法定职责或者法定义务所必需"的可豁免）、最小必要原则（只收集实现服务所必需的最少数据）、目的限制原则（收集数据的目的是什么就只能用于什么，不能"一鱼多吃"）、数据本地化（关键信息基础设施运营者收集的个人信息原则上应存储在境内）、自动化决策的透明度（使用 AI 算法对游客进行自动化决策时，需保证透明度和公平性）。</w:t>
      </w:r>
    </w:p>
    <w:p w14:paraId="2527A7B5">
      <w:pPr>
        <w:spacing w:after="120" w:line="360" w:lineRule="auto"/>
        <w:jc w:val="both"/>
      </w:pPr>
      <w:r>
        <w:rPr>
          <w:rFonts w:ascii="宋体" w:hAnsi="宋体" w:eastAsia="宋体" w:cs="宋体"/>
          <w:b/>
          <w:bCs/>
          <w:sz w:val="24"/>
          <w:szCs w:val="24"/>
        </w:rPr>
        <w:t>《数据安全法》。</w:t>
      </w:r>
      <w:r>
        <w:rPr>
          <w:rFonts w:ascii="宋体" w:hAnsi="宋体" w:eastAsia="宋体" w:cs="宋体"/>
          <w:sz w:val="24"/>
          <w:szCs w:val="24"/>
        </w:rPr>
        <w:t xml:space="preserve"> 《数据安全法》建立了数据分类分级保护制度——将数据分为一般数据、重要数据、核心数据，实行不同级别的保护。智慧旅游平台可能涉及的重要数据包括：景区关键基础设施的运行数据、大量游客的聚集性位置数据、涉及国家安全的边境景区地理信息等。</w:t>
      </w:r>
    </w:p>
    <w:p w14:paraId="2F3FC584">
      <w:pPr>
        <w:spacing w:after="120" w:line="360" w:lineRule="auto"/>
        <w:jc w:val="both"/>
      </w:pPr>
      <w:r>
        <w:rPr>
          <w:rFonts w:ascii="宋体" w:hAnsi="宋体" w:eastAsia="宋体" w:cs="宋体"/>
          <w:b/>
          <w:bCs/>
          <w:sz w:val="24"/>
          <w:szCs w:val="24"/>
        </w:rPr>
        <w:t>人脸识别等敏感个人信息的特殊保护。</w:t>
      </w:r>
      <w:r>
        <w:rPr>
          <w:rFonts w:ascii="宋体" w:hAnsi="宋体" w:eastAsia="宋体" w:cs="宋体"/>
          <w:sz w:val="24"/>
          <w:szCs w:val="24"/>
        </w:rPr>
        <w:t xml:space="preserve"> 《个人信息保护法》将人脸、指纹等生物识别信息列为"敏感个人信息"，要求只有在具有特定目的和充分必要性的前提下，且采取严格保护措施的情况下才能处理。这意味着景区不能仅以"方便管理"为由部署人脸识别闸机——需要论证"为什么非用人脸识别不可，用二维码/身份证不行？"</w:t>
      </w:r>
    </w:p>
    <w:p w14:paraId="3A32F6BF">
      <w:pPr>
        <w:pStyle w:val="4"/>
        <w:spacing w:before="300" w:after="200"/>
      </w:pPr>
      <w:bookmarkStart w:id="244" w:name="_Toc1715"/>
      <w:r>
        <w:rPr>
          <w:rFonts w:ascii="黑体" w:hAnsi="黑体" w:eastAsia="黑体" w:cs="黑体"/>
          <w:b/>
          <w:bCs/>
          <w:color w:val="000000"/>
          <w:sz w:val="26"/>
          <w:szCs w:val="26"/>
        </w:rPr>
        <w:t>12.2.3 数据安全技术实践</w:t>
      </w:r>
      <w:bookmarkEnd w:id="244"/>
    </w:p>
    <w:p w14:paraId="7203C206">
      <w:pPr>
        <w:spacing w:after="120" w:line="360" w:lineRule="auto"/>
        <w:jc w:val="both"/>
      </w:pPr>
      <w:r>
        <w:rPr>
          <w:rFonts w:ascii="宋体" w:hAnsi="宋体" w:eastAsia="宋体" w:cs="宋体"/>
          <w:b/>
          <w:bCs/>
          <w:sz w:val="24"/>
          <w:szCs w:val="24"/>
        </w:rPr>
        <w:t>数据加密。</w:t>
      </w:r>
      <w:r>
        <w:rPr>
          <w:rFonts w:ascii="宋体" w:hAnsi="宋体" w:eastAsia="宋体" w:cs="宋体"/>
          <w:sz w:val="24"/>
          <w:szCs w:val="24"/>
        </w:rPr>
        <w:t xml:space="preserve"> 传输加密——所有通过网络传输的游客数据必须使用 TLS/SSL 加密。存储加密——敏感数据在数据库中应采用 AES-256 等算法加密存储。脱敏展示——在管理后台展示游客数据时，自动对身份证号、手机号进行部分掩码（如显示 138****1234）。</w:t>
      </w:r>
    </w:p>
    <w:p w14:paraId="14F0CAC1">
      <w:pPr>
        <w:spacing w:after="120" w:line="360" w:lineRule="auto"/>
        <w:jc w:val="both"/>
      </w:pPr>
      <w:r>
        <w:rPr>
          <w:rFonts w:ascii="宋体" w:hAnsi="宋体" w:eastAsia="宋体" w:cs="宋体"/>
          <w:b/>
          <w:bCs/>
          <w:sz w:val="24"/>
          <w:szCs w:val="24"/>
        </w:rPr>
        <w:t>访问控制。</w:t>
      </w:r>
      <w:r>
        <w:rPr>
          <w:rFonts w:ascii="宋体" w:hAnsi="宋体" w:eastAsia="宋体" w:cs="宋体"/>
          <w:sz w:val="24"/>
          <w:szCs w:val="24"/>
        </w:rPr>
        <w:t xml:space="preserve"> 基于角色的访问控制（RBAC）——不同岗位的工作人员只能访问其工作需要的最小数据集。操作审计——记录所有数据访问和修改操作（谁、什么时间、查看了什么数据、做了什么操作），日志不可删除和修改，保存期限符合法规要求。</w:t>
      </w:r>
    </w:p>
    <w:p w14:paraId="24FF5B6D">
      <w:pPr>
        <w:spacing w:after="120" w:line="360" w:lineRule="auto"/>
        <w:jc w:val="both"/>
      </w:pPr>
      <w:r>
        <w:rPr>
          <w:rFonts w:ascii="宋体" w:hAnsi="宋体" w:eastAsia="宋体" w:cs="宋体"/>
          <w:b/>
          <w:bCs/>
          <w:sz w:val="24"/>
          <w:szCs w:val="24"/>
        </w:rPr>
        <w:t>隐私增强技术。</w:t>
      </w:r>
      <w:r>
        <w:rPr>
          <w:rFonts w:ascii="宋体" w:hAnsi="宋体" w:eastAsia="宋体" w:cs="宋体"/>
          <w:sz w:val="24"/>
          <w:szCs w:val="24"/>
        </w:rPr>
        <w:t xml:space="preserve"> 联邦学习——在不需要将游客原始数据集中到中心服务器的前提下，训练客流预测等 AI 模型（数据不动算法动）。差分隐私——在发布统计数据（如"今日游客总数"）时添加数学噪声，使得无法通过统计结果反推出任何个体的信息。同态加密——在加密数据上直接进行计算，不需要解密——理论上可以实现"连系统管理员都看不到原始数据"的隐私保护。</w:t>
      </w:r>
    </w:p>
    <w:p w14:paraId="0EE8A499">
      <w:pPr>
        <w:spacing w:after="120" w:line="360" w:lineRule="auto"/>
        <w:jc w:val="both"/>
      </w:pPr>
      <w:r>
        <w:rPr>
          <w:rFonts w:ascii="宋体" w:hAnsi="宋体" w:eastAsia="宋体" w:cs="宋体"/>
          <w:b/>
          <w:bCs/>
          <w:sz w:val="24"/>
          <w:szCs w:val="24"/>
        </w:rPr>
        <w:t>数据安全应急预案。</w:t>
      </w:r>
      <w:r>
        <w:rPr>
          <w:rFonts w:ascii="宋体" w:hAnsi="宋体" w:eastAsia="宋体" w:cs="宋体"/>
          <w:sz w:val="24"/>
          <w:szCs w:val="24"/>
        </w:rPr>
        <w:t xml:space="preserve"> 智慧旅游平台应制定数据安全应急预案——数据泄露事件的发现、报告、控制、恢复、追责全流程。根据《个人信息保护法》，发生个人信息泄露时，企业应在规定时间内通知受影响的个人和监管部门。</w:t>
      </w:r>
    </w:p>
    <w:p w14:paraId="7ADC8A77">
      <w:pPr>
        <w:spacing w:after="120" w:line="360" w:lineRule="auto"/>
        <w:jc w:val="both"/>
      </w:pPr>
      <w:r>
        <w:rPr>
          <w:rFonts w:ascii="宋体" w:hAnsi="宋体" w:eastAsia="宋体" w:cs="宋体"/>
          <w:sz w:val="24"/>
          <w:szCs w:val="24"/>
        </w:rPr>
        <w:t>---</w:t>
      </w:r>
    </w:p>
    <w:p w14:paraId="5A9839C6">
      <w:pPr>
        <w:pStyle w:val="3"/>
        <w:spacing w:before="300" w:after="200"/>
      </w:pPr>
      <w:bookmarkStart w:id="245" w:name="_Toc32442"/>
      <w:r>
        <w:rPr>
          <w:rFonts w:ascii="黑体" w:hAnsi="黑体" w:eastAsia="黑体" w:cs="黑体"/>
          <w:b/>
          <w:bCs/>
          <w:color w:val="000000"/>
          <w:sz w:val="28"/>
          <w:szCs w:val="28"/>
        </w:rPr>
        <w:t>12.3 区块链与旅游信任体系</w:t>
      </w:r>
      <w:bookmarkEnd w:id="245"/>
    </w:p>
    <w:p w14:paraId="01539F79">
      <w:pPr>
        <w:pStyle w:val="4"/>
        <w:spacing w:before="300" w:after="200"/>
      </w:pPr>
      <w:bookmarkStart w:id="246" w:name="_Toc20834"/>
      <w:r>
        <w:rPr>
          <w:rFonts w:ascii="黑体" w:hAnsi="黑体" w:eastAsia="黑体" w:cs="黑体"/>
          <w:b/>
          <w:bCs/>
          <w:color w:val="000000"/>
          <w:sz w:val="26"/>
          <w:szCs w:val="26"/>
        </w:rPr>
        <w:t>12.3.1 区块链的核心概念</w:t>
      </w:r>
      <w:bookmarkEnd w:id="246"/>
    </w:p>
    <w:p w14:paraId="51D61D65">
      <w:pPr>
        <w:spacing w:after="120" w:line="360" w:lineRule="auto"/>
        <w:jc w:val="both"/>
      </w:pPr>
      <w:r>
        <w:rPr>
          <w:rFonts w:ascii="宋体" w:hAnsi="宋体" w:eastAsia="宋体" w:cs="宋体"/>
          <w:b/>
          <w:bCs/>
          <w:sz w:val="24"/>
          <w:szCs w:val="24"/>
        </w:rPr>
        <w:t>区块链的本质。</w:t>
      </w:r>
      <w:r>
        <w:rPr>
          <w:rFonts w:ascii="宋体" w:hAnsi="宋体" w:eastAsia="宋体" w:cs="宋体"/>
          <w:sz w:val="24"/>
          <w:szCs w:val="24"/>
        </w:rPr>
        <w:t xml:space="preserve"> 区块链是一种去中心化的分布式账本技术——数据以"区块"为单位组织，每个区块包含前一个区块的哈希值（数字指纹），形成不可篡改的"链"。核心特性：去中心化（数据不由单一机构控制，而是分布在多个节点）、不可篡改（已写入的数据极难修改——修改一个区块意味着需要重新计算后续所有区块的哈希值）、透明可追溯（所有交易记录公开可见且可追溯）。</w:t>
      </w:r>
    </w:p>
    <w:p w14:paraId="39EA61A0">
      <w:pPr>
        <w:spacing w:after="120" w:line="360" w:lineRule="auto"/>
        <w:jc w:val="both"/>
      </w:pPr>
      <w:r>
        <w:rPr>
          <w:rFonts w:ascii="宋体" w:hAnsi="宋体" w:eastAsia="宋体" w:cs="宋体"/>
          <w:b/>
          <w:bCs/>
          <w:sz w:val="24"/>
          <w:szCs w:val="24"/>
        </w:rPr>
        <w:t>区块链不等于数字货币。</w:t>
      </w:r>
      <w:r>
        <w:rPr>
          <w:rFonts w:ascii="宋体" w:hAnsi="宋体" w:eastAsia="宋体" w:cs="宋体"/>
          <w:sz w:val="24"/>
          <w:szCs w:val="24"/>
        </w:rPr>
        <w:t xml:space="preserve"> 区块链是因比特币而为人所知的，但区块链的应用远不止数字货币——它在旅游行业的应用价值在于建立"去中心化的信任体系"。在旅游交易中，游客和商家之间往往缺乏信任（这个评论是真的吗？这张票是有效的吗？），区块链可以通过技术手段而非第三方中介来建立信任。</w:t>
      </w:r>
    </w:p>
    <w:p w14:paraId="7D016293">
      <w:pPr>
        <w:pStyle w:val="4"/>
        <w:spacing w:before="300" w:after="200"/>
      </w:pPr>
      <w:bookmarkStart w:id="247" w:name="_Toc30560"/>
      <w:r>
        <w:rPr>
          <w:rFonts w:ascii="黑体" w:hAnsi="黑体" w:eastAsia="黑体" w:cs="黑体"/>
          <w:b/>
          <w:bCs/>
          <w:color w:val="000000"/>
          <w:sz w:val="26"/>
          <w:szCs w:val="26"/>
        </w:rPr>
        <w:t>12.3.2 区块链在文旅中的应用</w:t>
      </w:r>
      <w:bookmarkEnd w:id="247"/>
    </w:p>
    <w:p w14:paraId="38A247C2">
      <w:pPr>
        <w:spacing w:after="120" w:line="360" w:lineRule="auto"/>
        <w:jc w:val="both"/>
      </w:pPr>
      <w:r>
        <w:rPr>
          <w:rFonts w:ascii="宋体" w:hAnsi="宋体" w:eastAsia="宋体" w:cs="宋体"/>
          <w:b/>
          <w:bCs/>
          <w:sz w:val="24"/>
          <w:szCs w:val="24"/>
        </w:rPr>
        <w:t>数字身份与自我主权身份。</w:t>
      </w:r>
      <w:r>
        <w:rPr>
          <w:rFonts w:ascii="宋体" w:hAnsi="宋体" w:eastAsia="宋体" w:cs="宋体"/>
          <w:sz w:val="24"/>
          <w:szCs w:val="24"/>
        </w:rPr>
        <w:t xml:space="preserve"> 游客在多个旅游平台上拥有分散的身份信息——OTA 平台、景区官网、酒店会员系统。区块链可以构建"自我主权身份"（Self-Sovereign Identity）——游客拥有自己的数字身份，由自己控制哪些信息分享给哪些平台，无需在每个平台重新注册和认证。"一码游贵州"的"一码"本质上就是一个统一身份的概念——区块链技术可以使其更加安全和可控。</w:t>
      </w:r>
    </w:p>
    <w:p w14:paraId="5F8D7D4F">
      <w:pPr>
        <w:spacing w:after="120" w:line="360" w:lineRule="auto"/>
        <w:jc w:val="both"/>
      </w:pPr>
      <w:r>
        <w:rPr>
          <w:rFonts w:ascii="宋体" w:hAnsi="宋体" w:eastAsia="宋体" w:cs="宋体"/>
          <w:b/>
          <w:bCs/>
          <w:sz w:val="24"/>
          <w:szCs w:val="24"/>
        </w:rPr>
        <w:t>评论防伪。</w:t>
      </w:r>
      <w:r>
        <w:rPr>
          <w:rFonts w:ascii="宋体" w:hAnsi="宋体" w:eastAsia="宋体" w:cs="宋体"/>
          <w:sz w:val="24"/>
          <w:szCs w:val="24"/>
        </w:rPr>
        <w:t xml:space="preserve"> 旅游平台的虚假评论是一个普遍问题——商家刷好评、竞争对手刷差评。将评论数据上链（写入区块链）可以确保评论的真实性和不可篡改性——每个评论都与真实的交易记录关联（必须有真实的消费才能评论），评论一旦写入不可删除或修改。这大大增加了刷评论的成本和难度。</w:t>
      </w:r>
    </w:p>
    <w:p w14:paraId="60BE29A4">
      <w:pPr>
        <w:spacing w:after="120" w:line="360" w:lineRule="auto"/>
        <w:jc w:val="both"/>
      </w:pPr>
      <w:r>
        <w:rPr>
          <w:rFonts w:ascii="宋体" w:hAnsi="宋体" w:eastAsia="宋体" w:cs="宋体"/>
          <w:b/>
          <w:bCs/>
          <w:sz w:val="24"/>
          <w:szCs w:val="24"/>
        </w:rPr>
        <w:t>智能合约与自动结算。</w:t>
      </w:r>
      <w:r>
        <w:rPr>
          <w:rFonts w:ascii="宋体" w:hAnsi="宋体" w:eastAsia="宋体" w:cs="宋体"/>
          <w:sz w:val="24"/>
          <w:szCs w:val="24"/>
        </w:rPr>
        <w:t xml:space="preserve"> 智能合约是运行在区块链上的自动化程序——当预设条件满足时，合约自动执行。在旅游场景中，旅行社与酒店、景区的结算可以通过智能合约自动完成——系统确认游客确实入住/入园后，自动将款项从旅行社账户转移到酒店/景区账户，无需人工对账和催款。智能合约降低了交易成本，加快了结算速度。</w:t>
      </w:r>
    </w:p>
    <w:p w14:paraId="71CE96FA">
      <w:pPr>
        <w:spacing w:after="120" w:line="360" w:lineRule="auto"/>
        <w:jc w:val="both"/>
      </w:pPr>
      <w:r>
        <w:rPr>
          <w:rFonts w:ascii="宋体" w:hAnsi="宋体" w:eastAsia="宋体" w:cs="宋体"/>
          <w:b/>
          <w:bCs/>
          <w:sz w:val="24"/>
          <w:szCs w:val="24"/>
        </w:rPr>
        <w:t>数字藏品（NFT）与旅游纪念品。</w:t>
      </w:r>
      <w:r>
        <w:rPr>
          <w:rFonts w:ascii="宋体" w:hAnsi="宋体" w:eastAsia="宋体" w:cs="宋体"/>
          <w:sz w:val="24"/>
          <w:szCs w:val="24"/>
        </w:rPr>
        <w:t xml:space="preserve"> 景区可以将标志性景观、历史场景、非遗技艺制作为数字藏品（NFT），作为新型旅游纪念品出售。与传统纪念品相比，数字藏品具有稀缺性（限量发行）、真实性（区块链确保唯一性和所有权）、可编程性（可以附带权益，如持有某景区的数字藏品可享受门票优惠）。2022 年，黄山、泰山等景区已试水数字藏品，贵州的黄果树、梵净山也在探索这一方向。</w:t>
      </w:r>
    </w:p>
    <w:p w14:paraId="4789B463">
      <w:pPr>
        <w:pStyle w:val="4"/>
        <w:spacing w:before="300" w:after="200"/>
      </w:pPr>
      <w:bookmarkStart w:id="248" w:name="_Toc244"/>
      <w:r>
        <w:rPr>
          <w:rFonts w:ascii="黑体" w:hAnsi="黑体" w:eastAsia="黑体" w:cs="黑体"/>
          <w:b/>
          <w:bCs/>
          <w:color w:val="000000"/>
          <w:sz w:val="26"/>
          <w:szCs w:val="26"/>
        </w:rPr>
        <w:t>12.3.3 区块链的局限与反思</w:t>
      </w:r>
      <w:bookmarkEnd w:id="248"/>
    </w:p>
    <w:p w14:paraId="6F3D9FF5">
      <w:pPr>
        <w:spacing w:after="120" w:line="360" w:lineRule="auto"/>
        <w:jc w:val="both"/>
      </w:pPr>
      <w:r>
        <w:rPr>
          <w:rFonts w:ascii="宋体" w:hAnsi="宋体" w:eastAsia="宋体" w:cs="宋体"/>
          <w:b/>
          <w:bCs/>
          <w:sz w:val="24"/>
          <w:szCs w:val="24"/>
        </w:rPr>
        <w:t>效率与能耗。</w:t>
      </w:r>
      <w:r>
        <w:rPr>
          <w:rFonts w:ascii="宋体" w:hAnsi="宋体" w:eastAsia="宋体" w:cs="宋体"/>
          <w:sz w:val="24"/>
          <w:szCs w:val="24"/>
        </w:rPr>
        <w:t xml:space="preserve"> 传统区块链（如比特币的工作量证明机制）的能源消耗极大、交易速度慢，不适合高频的旅游交易场景。新一代的联盟链和权益证明机制在效率和能耗上有显著改善，但"去中心化"程度有所降低。</w:t>
      </w:r>
    </w:p>
    <w:p w14:paraId="34D4A965">
      <w:pPr>
        <w:spacing w:after="120" w:line="360" w:lineRule="auto"/>
        <w:jc w:val="both"/>
      </w:pPr>
      <w:r>
        <w:rPr>
          <w:rFonts w:ascii="宋体" w:hAnsi="宋体" w:eastAsia="宋体" w:cs="宋体"/>
          <w:b/>
          <w:bCs/>
          <w:sz w:val="24"/>
          <w:szCs w:val="24"/>
        </w:rPr>
        <w:t>技术复杂性与用户门槛。</w:t>
      </w:r>
      <w:r>
        <w:rPr>
          <w:rFonts w:ascii="宋体" w:hAnsi="宋体" w:eastAsia="宋体" w:cs="宋体"/>
          <w:sz w:val="24"/>
          <w:szCs w:val="24"/>
        </w:rPr>
        <w:t xml:space="preserve"> 区块链技术的使用门槛仍然较高——普通游客需要理解"钱包""私钥""Gas 费"等概念才能使用区块链服务。这对于旅游这种大众消费场景来说是不现实的——技术应该对用户透明。</w:t>
      </w:r>
    </w:p>
    <w:p w14:paraId="14D9571D">
      <w:pPr>
        <w:spacing w:after="120" w:line="360" w:lineRule="auto"/>
        <w:jc w:val="both"/>
      </w:pPr>
      <w:r>
        <w:rPr>
          <w:rFonts w:ascii="宋体" w:hAnsi="宋体" w:eastAsia="宋体" w:cs="宋体"/>
          <w:b/>
          <w:bCs/>
          <w:sz w:val="24"/>
          <w:szCs w:val="24"/>
        </w:rPr>
        <w:t>并非所有场景都需要区块链。</w:t>
      </w:r>
      <w:r>
        <w:rPr>
          <w:rFonts w:ascii="宋体" w:hAnsi="宋体" w:eastAsia="宋体" w:cs="宋体"/>
          <w:sz w:val="24"/>
          <w:szCs w:val="24"/>
        </w:rPr>
        <w:t xml:space="preserve"> 区块链的"去中心化、不可篡改"特性在解决"多方不信任"场景时最有价值——如果只有一个权威主体（如一个景区），用传统数据库就足够了，不需要区块链。评估一个场景是否需要区块链，可以问三个问题：是否涉及多个互不信任的参与方？是否需要不可篡改的记录？中心化的方案是否存在不可接受的单点故障风险？三个问题如果至少有两个答案为"是"，区块链可能是有意义的方案。</w:t>
      </w:r>
    </w:p>
    <w:p w14:paraId="75D3C778">
      <w:pPr>
        <w:spacing w:after="120" w:line="360" w:lineRule="auto"/>
        <w:jc w:val="both"/>
      </w:pPr>
      <w:r>
        <w:rPr>
          <w:rFonts w:ascii="宋体" w:hAnsi="宋体" w:eastAsia="宋体" w:cs="宋体"/>
          <w:sz w:val="24"/>
          <w:szCs w:val="24"/>
        </w:rPr>
        <w:t>---</w:t>
      </w:r>
    </w:p>
    <w:p w14:paraId="61D39F80">
      <w:pPr>
        <w:pStyle w:val="3"/>
        <w:spacing w:before="300" w:after="200"/>
      </w:pPr>
      <w:bookmarkStart w:id="249" w:name="_Toc12610"/>
      <w:r>
        <w:rPr>
          <w:rFonts w:ascii="黑体" w:hAnsi="黑体" w:eastAsia="黑体" w:cs="黑体"/>
          <w:b/>
          <w:bCs/>
          <w:color w:val="000000"/>
          <w:sz w:val="28"/>
          <w:szCs w:val="28"/>
        </w:rPr>
        <w:t>12.4 技术伦理与可持续发展</w:t>
      </w:r>
      <w:bookmarkEnd w:id="249"/>
    </w:p>
    <w:p w14:paraId="50593C4B">
      <w:pPr>
        <w:pStyle w:val="4"/>
        <w:spacing w:before="300" w:after="200"/>
      </w:pPr>
      <w:bookmarkStart w:id="250" w:name="_Toc14885"/>
      <w:r>
        <w:rPr>
          <w:rFonts w:ascii="黑体" w:hAnsi="黑体" w:eastAsia="黑体" w:cs="黑体"/>
          <w:b/>
          <w:bCs/>
          <w:color w:val="000000"/>
          <w:sz w:val="26"/>
          <w:szCs w:val="26"/>
        </w:rPr>
        <w:t>12.4.1 算法公平性</w:t>
      </w:r>
      <w:bookmarkEnd w:id="250"/>
    </w:p>
    <w:p w14:paraId="31D15309">
      <w:pPr>
        <w:spacing w:after="120" w:line="360" w:lineRule="auto"/>
        <w:jc w:val="both"/>
      </w:pPr>
      <w:r>
        <w:rPr>
          <w:rFonts w:ascii="宋体" w:hAnsi="宋体" w:eastAsia="宋体" w:cs="宋体"/>
          <w:b/>
          <w:bCs/>
          <w:sz w:val="24"/>
          <w:szCs w:val="24"/>
        </w:rPr>
        <w:t>智慧旅游中的算法决策。</w:t>
      </w:r>
      <w:r>
        <w:rPr>
          <w:rFonts w:ascii="宋体" w:hAnsi="宋体" w:eastAsia="宋体" w:cs="宋体"/>
          <w:sz w:val="24"/>
          <w:szCs w:val="24"/>
        </w:rPr>
        <w:t xml:space="preserve"> 智慧旅游系统越来越多地使用算法进行自动决策——推荐系统决定给游客推荐哪个目的地和路线，动态定价算法决定不同游客看到不同的价格，AI 客服决定优先响应哪些投诉。当算法替代人类做决策时，公平性成为核心问题。</w:t>
      </w:r>
    </w:p>
    <w:p w14:paraId="082A5014">
      <w:pPr>
        <w:spacing w:after="120" w:line="360" w:lineRule="auto"/>
        <w:jc w:val="both"/>
      </w:pPr>
      <w:r>
        <w:rPr>
          <w:rFonts w:ascii="宋体" w:hAnsi="宋体" w:eastAsia="宋体" w:cs="宋体"/>
          <w:b/>
          <w:bCs/>
          <w:sz w:val="24"/>
          <w:szCs w:val="24"/>
        </w:rPr>
        <w:t>算法偏见的来源。</w:t>
      </w:r>
      <w:r>
        <w:rPr>
          <w:rFonts w:ascii="宋体" w:hAnsi="宋体" w:eastAsia="宋体" w:cs="宋体"/>
          <w:sz w:val="24"/>
          <w:szCs w:val="24"/>
        </w:rPr>
        <w:t xml:space="preserve"> 训练数据偏差——如果推荐算法的训练数据中缺少某些群体的数据，算法对该群体的推荐就会失准。特征选择偏差——如果定价算法使用了与价格合理性无关的特征（如手机型号），可能导致价格歧视。反馈循环——如果算法根据历史数据推荐"热门景点"，热门景点会越来越热门，冷门景点会越来越冷门——算法强化了已有的不平等。</w:t>
      </w:r>
    </w:p>
    <w:p w14:paraId="5B40898A">
      <w:pPr>
        <w:spacing w:after="120" w:line="360" w:lineRule="auto"/>
        <w:jc w:val="both"/>
      </w:pPr>
      <w:r>
        <w:rPr>
          <w:rFonts w:ascii="宋体" w:hAnsi="宋体" w:eastAsia="宋体" w:cs="宋体"/>
          <w:b/>
          <w:bCs/>
          <w:sz w:val="24"/>
          <w:szCs w:val="24"/>
        </w:rPr>
        <w:t>算法公平性的保障。</w:t>
      </w:r>
      <w:r>
        <w:rPr>
          <w:rFonts w:ascii="宋体" w:hAnsi="宋体" w:eastAsia="宋体" w:cs="宋体"/>
          <w:sz w:val="24"/>
          <w:szCs w:val="24"/>
        </w:rPr>
        <w:t xml:space="preserve"> 可解释性——算法的决策逻辑应该是可解释的，而非"黑箱"。当游客质疑"为什么给我推荐这个而不是那个"时，系统应该能给出理由。审计机制——定期对算法进行公平性审计，检测是否存在对不同群体的系统性偏差。人工干预——关键决策（如拒绝入园、高额罚款）保留人工审核环节，不完全由算法决定。</w:t>
      </w:r>
    </w:p>
    <w:p w14:paraId="3F7400D5">
      <w:pPr>
        <w:pStyle w:val="4"/>
        <w:spacing w:before="300" w:after="200"/>
      </w:pPr>
      <w:bookmarkStart w:id="251" w:name="_Toc3907"/>
      <w:r>
        <w:rPr>
          <w:rFonts w:ascii="黑体" w:hAnsi="黑体" w:eastAsia="黑体" w:cs="黑体"/>
          <w:b/>
          <w:bCs/>
          <w:color w:val="000000"/>
          <w:sz w:val="26"/>
          <w:szCs w:val="26"/>
        </w:rPr>
        <w:t>12.4.2 数字包容与可及性</w:t>
      </w:r>
      <w:bookmarkEnd w:id="251"/>
    </w:p>
    <w:p w14:paraId="41ADCF8D">
      <w:pPr>
        <w:spacing w:after="120" w:line="360" w:lineRule="auto"/>
        <w:jc w:val="both"/>
      </w:pPr>
      <w:r>
        <w:rPr>
          <w:rFonts w:ascii="宋体" w:hAnsi="宋体" w:eastAsia="宋体" w:cs="宋体"/>
          <w:b/>
          <w:bCs/>
          <w:sz w:val="24"/>
          <w:szCs w:val="24"/>
        </w:rPr>
        <w:t>数字鸿沟。</w:t>
      </w:r>
      <w:r>
        <w:rPr>
          <w:rFonts w:ascii="宋体" w:hAnsi="宋体" w:eastAsia="宋体" w:cs="宋体"/>
          <w:sz w:val="24"/>
          <w:szCs w:val="24"/>
        </w:rPr>
        <w:t xml:space="preserve"> 智慧旅游的"智慧化"越深入，对不会使用智能设备的群体的排斥就越大——老年游客、低收入群体、残障人士可能被排除在"扫码入园、在线预约、手机支付"的智慧旅游体系之外。这不是技术问题，而是公平性问题——旅游是基本文化权利，不应因数字技能差异而被剥夺。</w:t>
      </w:r>
    </w:p>
    <w:p w14:paraId="4CA93524">
      <w:pPr>
        <w:spacing w:after="120" w:line="360" w:lineRule="auto"/>
        <w:jc w:val="both"/>
      </w:pPr>
      <w:r>
        <w:rPr>
          <w:rFonts w:ascii="宋体" w:hAnsi="宋体" w:eastAsia="宋体" w:cs="宋体"/>
          <w:b/>
          <w:bCs/>
          <w:sz w:val="24"/>
          <w:szCs w:val="24"/>
        </w:rPr>
        <w:t>适老化设计。</w:t>
      </w:r>
      <w:r>
        <w:rPr>
          <w:rFonts w:ascii="宋体" w:hAnsi="宋体" w:eastAsia="宋体" w:cs="宋体"/>
          <w:sz w:val="24"/>
          <w:szCs w:val="24"/>
        </w:rPr>
        <w:t xml:space="preserve"> 智慧旅游系统应提供"适老化"选项——大字体、高对比度、简化流程、语音交互、人工服务通道。贵州的一些景区已经在闸机旁保留了人工通道——持纸质票或身份证的老年游客可以由工作人员协助入园。这不是"技术倒退"，而是"技术包容"。</w:t>
      </w:r>
    </w:p>
    <w:p w14:paraId="5559523D">
      <w:pPr>
        <w:spacing w:after="120" w:line="360" w:lineRule="auto"/>
        <w:jc w:val="both"/>
      </w:pPr>
      <w:r>
        <w:rPr>
          <w:rFonts w:ascii="宋体" w:hAnsi="宋体" w:eastAsia="宋体" w:cs="宋体"/>
          <w:b/>
          <w:bCs/>
          <w:sz w:val="24"/>
          <w:szCs w:val="24"/>
        </w:rPr>
        <w:t>无障碍旅游。</w:t>
      </w:r>
      <w:r>
        <w:rPr>
          <w:rFonts w:ascii="宋体" w:hAnsi="宋体" w:eastAsia="宋体" w:cs="宋体"/>
          <w:sz w:val="24"/>
          <w:szCs w:val="24"/>
        </w:rPr>
        <w:t xml:space="preserve"> 残障人士的旅游体验应该得到智慧旅游技术的支持——视障人士（语音导航、盲文标识、AI 环境描述）、听障人士（手语虚拟导游、文字实时转换）、行动障碍人士（无障碍路线规划、轮椅可达性信息）。智慧旅游不应该只服务"标准的、年轻的、健康的"游客。</w:t>
      </w:r>
    </w:p>
    <w:p w14:paraId="1916BAD4">
      <w:pPr>
        <w:pStyle w:val="4"/>
        <w:spacing w:before="300" w:after="200"/>
      </w:pPr>
      <w:bookmarkStart w:id="252" w:name="_Toc18692"/>
      <w:r>
        <w:rPr>
          <w:rFonts w:ascii="黑体" w:hAnsi="黑体" w:eastAsia="黑体" w:cs="黑体"/>
          <w:b/>
          <w:bCs/>
          <w:color w:val="000000"/>
          <w:sz w:val="26"/>
          <w:szCs w:val="26"/>
        </w:rPr>
        <w:t>12.4.3 科技向善与负责任的创新</w:t>
      </w:r>
      <w:bookmarkEnd w:id="252"/>
    </w:p>
    <w:p w14:paraId="1AA2B206">
      <w:pPr>
        <w:spacing w:after="120" w:line="360" w:lineRule="auto"/>
        <w:jc w:val="both"/>
      </w:pPr>
      <w:r>
        <w:rPr>
          <w:rFonts w:ascii="宋体" w:hAnsi="宋体" w:eastAsia="宋体" w:cs="宋体"/>
          <w:b/>
          <w:bCs/>
          <w:sz w:val="24"/>
          <w:szCs w:val="24"/>
        </w:rPr>
        <w:t>技术评估的伦理维度。</w:t>
      </w:r>
      <w:r>
        <w:rPr>
          <w:rFonts w:ascii="宋体" w:hAnsi="宋体" w:eastAsia="宋体" w:cs="宋体"/>
          <w:sz w:val="24"/>
          <w:szCs w:val="24"/>
        </w:rPr>
        <w:t xml:space="preserve"> 在引入一项新的智慧旅游技术之前，应该进行伦理评估——这项技术会伤害谁？会排斥谁？会带来什么意想不到的后果？有没有更少侵入性的替代方案？例如，部署人脸识别系统之前，需要回答：是否有更不侵犯隐私的方案（如二维码）可以达到同样的管理目的？</w:t>
      </w:r>
    </w:p>
    <w:p w14:paraId="1E55F607">
      <w:pPr>
        <w:spacing w:after="120" w:line="360" w:lineRule="auto"/>
        <w:jc w:val="both"/>
      </w:pPr>
      <w:r>
        <w:rPr>
          <w:rFonts w:ascii="宋体" w:hAnsi="宋体" w:eastAsia="宋体" w:cs="宋体"/>
          <w:b/>
          <w:bCs/>
          <w:sz w:val="24"/>
          <w:szCs w:val="24"/>
        </w:rPr>
        <w:t>贵州的负责任创新实践。</w:t>
      </w:r>
      <w:r>
        <w:rPr>
          <w:rFonts w:ascii="宋体" w:hAnsi="宋体" w:eastAsia="宋体" w:cs="宋体"/>
          <w:sz w:val="24"/>
          <w:szCs w:val="24"/>
        </w:rPr>
        <w:t xml:space="preserve"> 贵州作为经济欠发达省份，在智慧旅游建设中面临"追赶"与"反思"的张力——既要加快数字化进程以缩小与发达地区的差距，又要避免重复发达地区已经暴露的问题（如过度商业化、数据滥用）。这种"后发优势"使得贵州有可能走出一条"负责任创新"的道路——在追求技术效率的同时，更注重公平性、包容性和可持续性。</w:t>
      </w:r>
    </w:p>
    <w:p w14:paraId="2C3BDD7E">
      <w:pPr>
        <w:spacing w:after="120" w:line="360" w:lineRule="auto"/>
        <w:jc w:val="both"/>
      </w:pPr>
      <w:r>
        <w:rPr>
          <w:rFonts w:ascii="宋体" w:hAnsi="宋体" w:eastAsia="宋体" w:cs="宋体"/>
          <w:b/>
          <w:bCs/>
          <w:sz w:val="24"/>
          <w:szCs w:val="24"/>
        </w:rPr>
        <w:t>技术人的责任。</w:t>
      </w:r>
      <w:r>
        <w:rPr>
          <w:rFonts w:ascii="宋体" w:hAnsi="宋体" w:eastAsia="宋体" w:cs="宋体"/>
          <w:sz w:val="24"/>
          <w:szCs w:val="24"/>
        </w:rPr>
        <w:t xml:space="preserve"> 智慧旅游系统的设计者、开发者和运营者不应只是"技术执行者"——当甲方（景区或政府）提出的需求可能侵犯游客权益时，技术人员有责任提出异议和替代方案。这不是"不听话"，而是专业伦理——如同建筑工程师有责任拒绝设计不安全的建筑。</w:t>
      </w:r>
    </w:p>
    <w:p w14:paraId="4861E7F9">
      <w:pPr>
        <w:spacing w:after="120" w:line="360" w:lineRule="auto"/>
        <w:jc w:val="both"/>
      </w:pPr>
      <w:r>
        <w:rPr>
          <w:rFonts w:ascii="宋体" w:hAnsi="宋体" w:eastAsia="宋体" w:cs="宋体"/>
          <w:sz w:val="24"/>
          <w:szCs w:val="24"/>
        </w:rPr>
        <w:t>---</w:t>
      </w:r>
    </w:p>
    <w:p w14:paraId="0CA3BD5B">
      <w:pPr>
        <w:pStyle w:val="3"/>
        <w:spacing w:before="300" w:after="200"/>
      </w:pPr>
      <w:bookmarkStart w:id="253" w:name="_Toc5924"/>
      <w:r>
        <w:rPr>
          <w:rFonts w:ascii="黑体" w:hAnsi="黑体" w:eastAsia="黑体" w:cs="黑体"/>
          <w:b/>
          <w:bCs/>
          <w:color w:val="000000"/>
          <w:sz w:val="28"/>
          <w:szCs w:val="28"/>
        </w:rPr>
        <w:t>12.5 前沿技术展望</w:t>
      </w:r>
      <w:bookmarkEnd w:id="253"/>
    </w:p>
    <w:p w14:paraId="2D387827">
      <w:pPr>
        <w:pStyle w:val="4"/>
        <w:spacing w:before="300" w:after="200"/>
      </w:pPr>
      <w:bookmarkStart w:id="254" w:name="_Toc1676"/>
      <w:r>
        <w:rPr>
          <w:rFonts w:ascii="黑体" w:hAnsi="黑体" w:eastAsia="黑体" w:cs="黑体"/>
          <w:b/>
          <w:bCs/>
          <w:color w:val="000000"/>
          <w:sz w:val="26"/>
          <w:szCs w:val="26"/>
        </w:rPr>
        <w:t>12.5.1 大语言模型与旅游智能化</w:t>
      </w:r>
      <w:bookmarkEnd w:id="254"/>
    </w:p>
    <w:p w14:paraId="6E516E35">
      <w:pPr>
        <w:spacing w:after="120" w:line="360" w:lineRule="auto"/>
        <w:jc w:val="both"/>
      </w:pPr>
      <w:r>
        <w:rPr>
          <w:rFonts w:ascii="宋体" w:hAnsi="宋体" w:eastAsia="宋体" w:cs="宋体"/>
          <w:b/>
          <w:bCs/>
          <w:sz w:val="24"/>
          <w:szCs w:val="24"/>
        </w:rPr>
        <w:t>LLM 驱动的旅游服务。</w:t>
      </w:r>
      <w:r>
        <w:rPr>
          <w:rFonts w:ascii="宋体" w:hAnsi="宋体" w:eastAsia="宋体" w:cs="宋体"/>
          <w:sz w:val="24"/>
          <w:szCs w:val="24"/>
        </w:rPr>
        <w:t xml:space="preserve"> 大语言模型（如 GPT、文心一言、通义千问）正在深刻改变旅游服务的交互方式。传统的旅游 APP 需要游客学习界面操作——选择目的地、设置日期、筛选酒店、填写信息。LLM 驱动的旅游服务允许自然语言交互——"帮我规划一个 3 天的贵州亲子游，孩子 8 岁，喜欢自然和动物，预算 5000 元"——系统自动生成行程并完成预订。</w:t>
      </w:r>
    </w:p>
    <w:p w14:paraId="6333597C">
      <w:pPr>
        <w:spacing w:after="120" w:line="360" w:lineRule="auto"/>
        <w:jc w:val="both"/>
      </w:pPr>
      <w:r>
        <w:rPr>
          <w:rFonts w:ascii="宋体" w:hAnsi="宋体" w:eastAsia="宋体" w:cs="宋体"/>
          <w:b/>
          <w:bCs/>
          <w:sz w:val="24"/>
          <w:szCs w:val="24"/>
        </w:rPr>
        <w:t>AI 旅游规划师。</w:t>
      </w:r>
      <w:r>
        <w:rPr>
          <w:rFonts w:ascii="宋体" w:hAnsi="宋体" w:eastAsia="宋体" w:cs="宋体"/>
          <w:sz w:val="24"/>
          <w:szCs w:val="24"/>
        </w:rPr>
        <w:t xml:space="preserve"> LLM 结合实时数据（天气、客流、价格、评价）可以成为专业的"AI 旅游规划师"——不仅推荐目的地和行程，还能实时调整计划（"您计划明天去的黄果树景区预计有大雨，建议改为后天，我帮您调整预订？"）。AI 旅游规划师的核心能力不是"知道很多信息"（搜索引擎也能做到），而是"理解你的偏好并在不确定的情况下做出合理的推荐"。</w:t>
      </w:r>
    </w:p>
    <w:p w14:paraId="718B037F">
      <w:pPr>
        <w:spacing w:after="120" w:line="360" w:lineRule="auto"/>
        <w:jc w:val="both"/>
      </w:pPr>
      <w:r>
        <w:rPr>
          <w:rFonts w:ascii="宋体" w:hAnsi="宋体" w:eastAsia="宋体" w:cs="宋体"/>
          <w:b/>
          <w:bCs/>
          <w:sz w:val="24"/>
          <w:szCs w:val="24"/>
        </w:rPr>
        <w:t>LLM 的局限与风险。</w:t>
      </w:r>
      <w:r>
        <w:rPr>
          <w:rFonts w:ascii="宋体" w:hAnsi="宋体" w:eastAsia="宋体" w:cs="宋体"/>
          <w:sz w:val="24"/>
          <w:szCs w:val="24"/>
        </w:rPr>
        <w:t xml:space="preserve"> 幻觉问题——LLM 可能生成看似合理但实际错误的信息（如虚构的景点、错误的开放时间），在旅游场景中可能误导游客。时效性问题——LLM 的训练数据有截止日期，无法获取最新的旅游信息。解决方案是 RAG（检索增强生成）——让 LLM 在回答前先从实时数据库中检索相关信息，再基于检索结果生成回答。</w:t>
      </w:r>
    </w:p>
    <w:p w14:paraId="2068E206">
      <w:pPr>
        <w:pStyle w:val="4"/>
        <w:spacing w:before="300" w:after="200"/>
      </w:pPr>
      <w:bookmarkStart w:id="255" w:name="_Toc1832"/>
      <w:r>
        <w:rPr>
          <w:rFonts w:ascii="黑体" w:hAnsi="黑体" w:eastAsia="黑体" w:cs="黑体"/>
          <w:b/>
          <w:bCs/>
          <w:color w:val="000000"/>
          <w:sz w:val="26"/>
          <w:szCs w:val="26"/>
        </w:rPr>
        <w:t>12.5.2 量子计算与旅游优化</w:t>
      </w:r>
      <w:bookmarkEnd w:id="255"/>
    </w:p>
    <w:p w14:paraId="697C4000">
      <w:pPr>
        <w:spacing w:after="120" w:line="360" w:lineRule="auto"/>
        <w:jc w:val="both"/>
      </w:pPr>
      <w:r>
        <w:rPr>
          <w:rFonts w:ascii="宋体" w:hAnsi="宋体" w:eastAsia="宋体" w:cs="宋体"/>
          <w:b/>
          <w:bCs/>
          <w:sz w:val="24"/>
          <w:szCs w:val="24"/>
        </w:rPr>
        <w:t>量子计算的潜力。</w:t>
      </w:r>
      <w:r>
        <w:rPr>
          <w:rFonts w:ascii="宋体" w:hAnsi="宋体" w:eastAsia="宋体" w:cs="宋体"/>
          <w:sz w:val="24"/>
          <w:szCs w:val="24"/>
        </w:rPr>
        <w:t xml:space="preserve"> 量子计算利用量子力学原理进行计算，在处理某些特定类型的优化问题上有指数级的优势。旅游行业中大量存在 NP 难问题——如多景点最优路线规划（旅行商问题的变体）、观光车动态调度（车辆路径问题）、酒店动态定价（收益管理优化）。经典计算机在处理大规模组合优化问题时计算量爆炸，量子计算有望在合理时间内找到近似最优解。</w:t>
      </w:r>
    </w:p>
    <w:p w14:paraId="1CE5F850">
      <w:pPr>
        <w:spacing w:after="120" w:line="360" w:lineRule="auto"/>
        <w:jc w:val="both"/>
      </w:pPr>
      <w:r>
        <w:rPr>
          <w:rFonts w:ascii="宋体" w:hAnsi="宋体" w:eastAsia="宋体" w:cs="宋体"/>
          <w:b/>
          <w:bCs/>
          <w:sz w:val="24"/>
          <w:szCs w:val="24"/>
        </w:rPr>
        <w:t>现实距离。</w:t>
      </w:r>
      <w:r>
        <w:rPr>
          <w:rFonts w:ascii="宋体" w:hAnsi="宋体" w:eastAsia="宋体" w:cs="宋体"/>
          <w:sz w:val="24"/>
          <w:szCs w:val="24"/>
        </w:rPr>
        <w:t xml:space="preserve"> 量子计算在旅游行业的实际应用仍有很长的路要走——目前的量子计算机（NISQ 阶段）只有几十到几百个量子比特，且错误率较高，尚无法处理实际规模的旅游优化问题。但这不是"永远无法实现"，而是"需要 10-20 年"。</w:t>
      </w:r>
    </w:p>
    <w:p w14:paraId="639FAC1C">
      <w:pPr>
        <w:pStyle w:val="4"/>
        <w:spacing w:before="300" w:after="200"/>
      </w:pPr>
      <w:bookmarkStart w:id="256" w:name="_Toc17480"/>
      <w:r>
        <w:rPr>
          <w:rFonts w:ascii="黑体" w:hAnsi="黑体" w:eastAsia="黑体" w:cs="黑体"/>
          <w:b/>
          <w:bCs/>
          <w:color w:val="000000"/>
          <w:sz w:val="26"/>
          <w:szCs w:val="26"/>
        </w:rPr>
        <w:t>12.5.3 6G 与空天地一体化网络</w:t>
      </w:r>
      <w:bookmarkEnd w:id="256"/>
    </w:p>
    <w:p w14:paraId="138EC811">
      <w:pPr>
        <w:spacing w:after="120" w:line="360" w:lineRule="auto"/>
        <w:jc w:val="both"/>
      </w:pPr>
      <w:r>
        <w:rPr>
          <w:rFonts w:ascii="宋体" w:hAnsi="宋体" w:eastAsia="宋体" w:cs="宋体"/>
          <w:b/>
          <w:bCs/>
          <w:sz w:val="24"/>
          <w:szCs w:val="24"/>
        </w:rPr>
        <w:t>从 5G 到 6G。</w:t>
      </w:r>
      <w:r>
        <w:rPr>
          <w:rFonts w:ascii="宋体" w:hAnsi="宋体" w:eastAsia="宋体" w:cs="宋体"/>
          <w:sz w:val="24"/>
          <w:szCs w:val="24"/>
        </w:rPr>
        <w:t xml:space="preserve"> 第 7 章讨论的 5G 正在部署中，而 6G 的研发已经启动。6G 的关键特性：太赫兹通信（比 5G 快 10-100 倍）、空天地一体化（卫星、无人机、地面基站组成立体网络）、AI 原生（网络自身具备 AI 能力）、通感一体化（通信与感知融合）。</w:t>
      </w:r>
    </w:p>
    <w:p w14:paraId="5A953481">
      <w:pPr>
        <w:spacing w:after="120" w:line="360" w:lineRule="auto"/>
        <w:jc w:val="both"/>
      </w:pPr>
      <w:r>
        <w:rPr>
          <w:rFonts w:ascii="宋体" w:hAnsi="宋体" w:eastAsia="宋体" w:cs="宋体"/>
          <w:b/>
          <w:bCs/>
          <w:sz w:val="24"/>
          <w:szCs w:val="24"/>
        </w:rPr>
        <w:t>6G 对旅游的影响。</w:t>
      </w:r>
      <w:r>
        <w:rPr>
          <w:rFonts w:ascii="宋体" w:hAnsi="宋体" w:eastAsia="宋体" w:cs="宋体"/>
          <w:sz w:val="24"/>
          <w:szCs w:val="24"/>
        </w:rPr>
        <w:t xml:space="preserve"> 全息通信——通过 6G 的超高速和低延迟，实现"全息旅行"——你的 3D 全息影像出现在黄果树瀑布前，与实地的家人"一起"游览（比 VR 元宇宙更进一步）。全域覆盖——通过低轨卫星网络，贵州最偏远的山区、最深的峡谷都能获得高速网络连接，解决了目前 5G 覆盖的"最后一公里"问题。通感一体化——6G 基站同时具有通信和感知功能，可以像雷达一样"感知"周围环境——未来的景区可能不需要部署专门的客流传感器，通信基站本身就提供了客流统计能力。</w:t>
      </w:r>
    </w:p>
    <w:p w14:paraId="162BC7DA">
      <w:pPr>
        <w:pStyle w:val="4"/>
        <w:spacing w:before="300" w:after="200"/>
      </w:pPr>
      <w:bookmarkStart w:id="257" w:name="_Toc3517"/>
      <w:r>
        <w:rPr>
          <w:rFonts w:ascii="黑体" w:hAnsi="黑体" w:eastAsia="黑体" w:cs="黑体"/>
          <w:b/>
          <w:bCs/>
          <w:color w:val="000000"/>
          <w:sz w:val="26"/>
          <w:szCs w:val="26"/>
        </w:rPr>
        <w:t>12.5.4 脑机接口与终极沉浸</w:t>
      </w:r>
      <w:bookmarkEnd w:id="257"/>
    </w:p>
    <w:p w14:paraId="660014EA">
      <w:pPr>
        <w:spacing w:after="120" w:line="360" w:lineRule="auto"/>
        <w:jc w:val="both"/>
      </w:pPr>
      <w:r>
        <w:rPr>
          <w:rFonts w:ascii="宋体" w:hAnsi="宋体" w:eastAsia="宋体" w:cs="宋体"/>
          <w:b/>
          <w:bCs/>
          <w:sz w:val="24"/>
          <w:szCs w:val="24"/>
        </w:rPr>
        <w:t>脑机接口的远景。</w:t>
      </w:r>
      <w:r>
        <w:rPr>
          <w:rFonts w:ascii="宋体" w:hAnsi="宋体" w:eastAsia="宋体" w:cs="宋体"/>
          <w:sz w:val="24"/>
          <w:szCs w:val="24"/>
        </w:rPr>
        <w:t xml:space="preserve"> 脑机接口（BCI）直接在大脑和计算机之间建立通信通道——非侵入式（头戴电极帽）可以检测脑电波实现简单的控制（如"想"一个指令），侵入式（植入电极）可以实现更高精度的双向通信。BCI 在旅游中的终极愿景是"全感官旅行"——不需要离开家，直接向大脑输入视觉、听觉、触觉、嗅觉信号，获得"身临其境"的体验。</w:t>
      </w:r>
    </w:p>
    <w:p w14:paraId="268AC17F">
      <w:pPr>
        <w:spacing w:after="120" w:line="360" w:lineRule="auto"/>
        <w:jc w:val="both"/>
      </w:pPr>
      <w:r>
        <w:rPr>
          <w:rFonts w:ascii="宋体" w:hAnsi="宋体" w:eastAsia="宋体" w:cs="宋体"/>
          <w:b/>
          <w:bCs/>
          <w:sz w:val="24"/>
          <w:szCs w:val="24"/>
        </w:rPr>
        <w:t>伦理边界。</w:t>
      </w:r>
      <w:r>
        <w:rPr>
          <w:rFonts w:ascii="宋体" w:hAnsi="宋体" w:eastAsia="宋体" w:cs="宋体"/>
          <w:sz w:val="24"/>
          <w:szCs w:val="24"/>
        </w:rPr>
        <w:t xml:space="preserve"> BCI 技术引发了深刻的伦理问题——如果旅行体验可以被完美地模拟，人类还需要"真实地"旅行吗？如果 BCI 可以让你"体验"到黄果树的一切（包括水雾的清凉和负氧离子的清新），你还会花时间和金钱去实地吗？更重要的是——谁来定义"真实"？如果 BCI 可以让你体验"比真实更真实"的旅游，什么是"真实"本身？</w:t>
      </w:r>
    </w:p>
    <w:p w14:paraId="06D5EAAB">
      <w:pPr>
        <w:spacing w:after="120" w:line="360" w:lineRule="auto"/>
        <w:jc w:val="both"/>
      </w:pPr>
      <w:r>
        <w:rPr>
          <w:rFonts w:ascii="宋体" w:hAnsi="宋体" w:eastAsia="宋体" w:cs="宋体"/>
          <w:sz w:val="24"/>
          <w:szCs w:val="24"/>
        </w:rPr>
        <w:t>---</w:t>
      </w:r>
    </w:p>
    <w:p w14:paraId="7B9B3036">
      <w:pPr>
        <w:pStyle w:val="3"/>
        <w:spacing w:before="300" w:after="200"/>
      </w:pPr>
      <w:bookmarkStart w:id="258" w:name="_Toc13774"/>
      <w:r>
        <w:rPr>
          <w:rFonts w:ascii="黑体" w:hAnsi="黑体" w:eastAsia="黑体" w:cs="黑体"/>
          <w:b/>
          <w:bCs/>
          <w:color w:val="000000"/>
          <w:sz w:val="28"/>
          <w:szCs w:val="28"/>
        </w:rPr>
        <w:t>12.6 智慧旅游的未来图景</w:t>
      </w:r>
      <w:bookmarkEnd w:id="258"/>
    </w:p>
    <w:p w14:paraId="1FD8D072">
      <w:pPr>
        <w:pStyle w:val="4"/>
        <w:spacing w:before="300" w:after="200"/>
      </w:pPr>
      <w:bookmarkStart w:id="259" w:name="_Toc23417"/>
      <w:r>
        <w:rPr>
          <w:rFonts w:ascii="黑体" w:hAnsi="黑体" w:eastAsia="黑体" w:cs="黑体"/>
          <w:b/>
          <w:bCs/>
          <w:color w:val="000000"/>
          <w:sz w:val="26"/>
          <w:szCs w:val="26"/>
        </w:rPr>
        <w:t>12.6.1 技术融合的终局</w:t>
      </w:r>
      <w:bookmarkEnd w:id="259"/>
    </w:p>
    <w:p w14:paraId="7D2B31DA">
      <w:pPr>
        <w:spacing w:after="120" w:line="360" w:lineRule="auto"/>
        <w:jc w:val="both"/>
      </w:pPr>
      <w:r>
        <w:rPr>
          <w:rFonts w:ascii="宋体" w:hAnsi="宋体" w:eastAsia="宋体" w:cs="宋体"/>
          <w:b/>
          <w:bCs/>
          <w:sz w:val="24"/>
          <w:szCs w:val="24"/>
        </w:rPr>
        <w:t>数字-物理融合。</w:t>
      </w:r>
      <w:r>
        <w:rPr>
          <w:rFonts w:ascii="宋体" w:hAnsi="宋体" w:eastAsia="宋体" w:cs="宋体"/>
          <w:sz w:val="24"/>
          <w:szCs w:val="24"/>
        </w:rPr>
        <w:t xml:space="preserve"> 智慧旅游的终极形态不是"数字替代物理"，而是"数字与物理的深度融合"——物理世界的每一次旅行都被数字技术增强，数字世界的每一次探索都与物理世界发生关联。到达黄果树之前，你在元宇宙中"预游览"规划路线；在黄果树现场，AR 增强你的感知和理解；回到家中，你在元宇宙中"回顾"旅程，与朋友分享体验——数字和物理不是二选一，而是一个连续体验的不同阶段。</w:t>
      </w:r>
    </w:p>
    <w:p w14:paraId="43468D6F">
      <w:pPr>
        <w:spacing w:after="120" w:line="360" w:lineRule="auto"/>
        <w:jc w:val="both"/>
      </w:pPr>
      <w:r>
        <w:rPr>
          <w:rFonts w:ascii="宋体" w:hAnsi="宋体" w:eastAsia="宋体" w:cs="宋体"/>
          <w:b/>
          <w:bCs/>
          <w:sz w:val="24"/>
          <w:szCs w:val="24"/>
        </w:rPr>
        <w:t>从"智慧景区"到"智慧目的地"。</w:t>
      </w:r>
      <w:r>
        <w:rPr>
          <w:rFonts w:ascii="宋体" w:hAnsi="宋体" w:eastAsia="宋体" w:cs="宋体"/>
          <w:sz w:val="24"/>
          <w:szCs w:val="24"/>
        </w:rPr>
        <w:t xml:space="preserve"> 当前的技术应用集中在景区内部（票务、导览、监控），未来的视野将扩展到整个目的地——从游客产生旅游意愿的那一刻起，到完成旅行后分享回忆的那一刻止，全程被智慧化服务覆盖。智慧目的地是"吃住行游购娱"全链条的数字化，而不是单个景区的信息化。</w:t>
      </w:r>
    </w:p>
    <w:p w14:paraId="18DE8665">
      <w:pPr>
        <w:pStyle w:val="4"/>
        <w:spacing w:before="300" w:after="200"/>
      </w:pPr>
      <w:bookmarkStart w:id="260" w:name="_Toc20306"/>
      <w:r>
        <w:rPr>
          <w:rFonts w:ascii="黑体" w:hAnsi="黑体" w:eastAsia="黑体" w:cs="黑体"/>
          <w:b/>
          <w:bCs/>
          <w:color w:val="000000"/>
          <w:sz w:val="26"/>
          <w:szCs w:val="26"/>
        </w:rPr>
        <w:t>12.6.2 旅游业的结构性变化</w:t>
      </w:r>
      <w:bookmarkEnd w:id="260"/>
    </w:p>
    <w:p w14:paraId="0C565748">
      <w:pPr>
        <w:spacing w:after="120" w:line="360" w:lineRule="auto"/>
        <w:jc w:val="both"/>
      </w:pPr>
      <w:r>
        <w:rPr>
          <w:rFonts w:ascii="宋体" w:hAnsi="宋体" w:eastAsia="宋体" w:cs="宋体"/>
          <w:b/>
          <w:bCs/>
          <w:sz w:val="24"/>
          <w:szCs w:val="24"/>
        </w:rPr>
        <w:t>从"卖资源"到"卖体验"再到"卖意义"。</w:t>
      </w:r>
      <w:r>
        <w:rPr>
          <w:rFonts w:ascii="宋体" w:hAnsi="宋体" w:eastAsia="宋体" w:cs="宋体"/>
          <w:sz w:val="24"/>
          <w:szCs w:val="24"/>
        </w:rPr>
        <w:t xml:space="preserve"> 旅游产品的进化方向——1.0 时代卖资源（"我们有黄果树瀑布，你来吧"），2.0 时代卖体验（"我们提供舒适的酒店、便捷的交通、丰富的活动"），3.0 时代卖意义（"来到这里，你会重新认识自然的力量，发现文化的深度，找到内心的宁静"）。技术的作用从 2.0 的工具（提升效率和便利）升级到 3.0 的媒介（创造和传递意义）。</w:t>
      </w:r>
    </w:p>
    <w:p w14:paraId="38E665E8">
      <w:pPr>
        <w:spacing w:after="120" w:line="360" w:lineRule="auto"/>
        <w:jc w:val="both"/>
      </w:pPr>
      <w:r>
        <w:rPr>
          <w:rFonts w:ascii="宋体" w:hAnsi="宋体" w:eastAsia="宋体" w:cs="宋体"/>
          <w:b/>
          <w:bCs/>
          <w:sz w:val="24"/>
          <w:szCs w:val="24"/>
        </w:rPr>
        <w:t>去中介化与再中介化。</w:t>
      </w:r>
      <w:r>
        <w:rPr>
          <w:rFonts w:ascii="宋体" w:hAnsi="宋体" w:eastAsia="宋体" w:cs="宋体"/>
          <w:sz w:val="24"/>
          <w:szCs w:val="24"/>
        </w:rPr>
        <w:t xml:space="preserve"> 互联网曾被认为将"去中介化"——游客直接联系酒店和景区，旅行社将消亡。现实更复杂：传统旅行社确实被 OTA（在线旅游平台）冲击了，但 OTA 本身成为了新的中介。AI 技术的发展可能带来新一轮"去中介化"——AI 旅游助手可以替代 OTA 的搜索和推荐功能。但同时也可能出现"再中介化"——掌握 AI 技术的平台成为更强大的中介。</w:t>
      </w:r>
    </w:p>
    <w:p w14:paraId="21997FF9">
      <w:pPr>
        <w:pStyle w:val="4"/>
        <w:spacing w:before="300" w:after="200"/>
      </w:pPr>
      <w:bookmarkStart w:id="261" w:name="_Toc18922"/>
      <w:r>
        <w:rPr>
          <w:rFonts w:ascii="黑体" w:hAnsi="黑体" w:eastAsia="黑体" w:cs="黑体"/>
          <w:b/>
          <w:bCs/>
          <w:color w:val="000000"/>
          <w:sz w:val="26"/>
          <w:szCs w:val="26"/>
        </w:rPr>
        <w:t>12.6.3 贵州的机遇与挑战</w:t>
      </w:r>
      <w:bookmarkEnd w:id="261"/>
    </w:p>
    <w:p w14:paraId="6A893DFA">
      <w:pPr>
        <w:spacing w:after="120" w:line="360" w:lineRule="auto"/>
        <w:jc w:val="both"/>
      </w:pPr>
      <w:r>
        <w:rPr>
          <w:rFonts w:ascii="宋体" w:hAnsi="宋体" w:eastAsia="宋体" w:cs="宋体"/>
          <w:b/>
          <w:bCs/>
          <w:sz w:val="24"/>
          <w:szCs w:val="24"/>
        </w:rPr>
        <w:t>贵州的独特优势。</w:t>
      </w:r>
      <w:r>
        <w:rPr>
          <w:rFonts w:ascii="宋体" w:hAnsi="宋体" w:eastAsia="宋体" w:cs="宋体"/>
          <w:sz w:val="24"/>
          <w:szCs w:val="24"/>
        </w:rPr>
        <w:t xml:space="preserve"> 资源禀赋——世界级的自然遗产（荔波喀斯特、赤水丹霞、梵净山）和丰富的民族文化，是智慧旅游发展的"内容基础"。后发优势——贵州的旅游信息化起步较晚，但可以直接采用最新技术，避免发达地区走过的弯路（如不必经历从模拟监控到数字监控再到智能监控的漫长升级，可以直接部署 AI 智能监控）。政策支持——贵州作为国家大数据综合试验区，在数据产业和智慧旅游方面有政策先行先试的空间。</w:t>
      </w:r>
    </w:p>
    <w:p w14:paraId="3118EE66">
      <w:pPr>
        <w:spacing w:after="120" w:line="360" w:lineRule="auto"/>
        <w:jc w:val="both"/>
      </w:pPr>
      <w:r>
        <w:rPr>
          <w:rFonts w:ascii="宋体" w:hAnsi="宋体" w:eastAsia="宋体" w:cs="宋体"/>
          <w:b/>
          <w:bCs/>
          <w:sz w:val="24"/>
          <w:szCs w:val="24"/>
        </w:rPr>
        <w:t>贵州面临的挑战。</w:t>
      </w:r>
      <w:r>
        <w:rPr>
          <w:rFonts w:ascii="宋体" w:hAnsi="宋体" w:eastAsia="宋体" w:cs="宋体"/>
          <w:sz w:val="24"/>
          <w:szCs w:val="24"/>
        </w:rPr>
        <w:t xml:space="preserve"> 人才短缺——智慧旅游需要既懂技术又懂旅游的复合型人才，贵州的高校和企业在人才培养和引进方面面临困难。资金约束——智慧旅游建设需要大量前期投入（IoT 设备、网络基础设施、软件平台），贵州的财政收入和景区盈利能力与发达地区存在差距。数字鸿沟——贵州的农村地区和老年群体在数字素养方面与城市年轻人存在差距，智慧旅游的普及需要考虑这一现实。</w:t>
      </w:r>
    </w:p>
    <w:p w14:paraId="2BC91B5F">
      <w:pPr>
        <w:spacing w:after="120" w:line="360" w:lineRule="auto"/>
        <w:jc w:val="both"/>
      </w:pPr>
      <w:r>
        <w:rPr>
          <w:rFonts w:ascii="宋体" w:hAnsi="宋体" w:eastAsia="宋体" w:cs="宋体"/>
          <w:b/>
          <w:bCs/>
          <w:sz w:val="24"/>
          <w:szCs w:val="24"/>
        </w:rPr>
        <w:t>安顺的定位。</w:t>
      </w:r>
      <w:r>
        <w:rPr>
          <w:rFonts w:ascii="宋体" w:hAnsi="宋体" w:eastAsia="宋体" w:cs="宋体"/>
          <w:sz w:val="24"/>
          <w:szCs w:val="24"/>
        </w:rPr>
        <w:t xml:space="preserve"> 安顺作为贵州旅游的核心城市之一（黄果树、龙宫、天龙屯堡的所在地），在智慧旅游发展中具有特殊地位。安顺学院旅游管理学院作为数字文旅专业人才培养基地，在课程设置中融入智慧旅游技术内容，是应对"人才短缺"挑战的务实之举——培养的不是纯技术人才，而是"懂技术的文旅人才"。</w:t>
      </w:r>
    </w:p>
    <w:p w14:paraId="19719BF0">
      <w:pPr>
        <w:spacing w:after="120" w:line="360" w:lineRule="auto"/>
        <w:jc w:val="both"/>
      </w:pPr>
      <w:r>
        <w:rPr>
          <w:rFonts w:ascii="宋体" w:hAnsi="宋体" w:eastAsia="宋体" w:cs="宋体"/>
          <w:sz w:val="24"/>
          <w:szCs w:val="24"/>
        </w:rPr>
        <w:t>---</w:t>
      </w:r>
    </w:p>
    <w:p w14:paraId="50C5134E">
      <w:pPr>
        <w:pStyle w:val="3"/>
        <w:spacing w:before="300" w:after="200"/>
      </w:pPr>
      <w:bookmarkStart w:id="262" w:name="_Toc2472"/>
      <w:r>
        <w:rPr>
          <w:rFonts w:ascii="黑体" w:hAnsi="黑体" w:eastAsia="黑体" w:cs="黑体"/>
          <w:b/>
          <w:bCs/>
          <w:color w:val="000000"/>
          <w:sz w:val="28"/>
          <w:szCs w:val="28"/>
        </w:rPr>
        <w:t>本章小结</w:t>
      </w:r>
      <w:bookmarkEnd w:id="262"/>
    </w:p>
    <w:p w14:paraId="05B78435">
      <w:pPr>
        <w:spacing w:after="120" w:line="360" w:lineRule="auto"/>
        <w:jc w:val="both"/>
      </w:pPr>
      <w:r>
        <w:rPr>
          <w:rFonts w:ascii="宋体" w:hAnsi="宋体" w:eastAsia="宋体" w:cs="宋体"/>
          <w:sz w:val="24"/>
          <w:szCs w:val="24"/>
        </w:rPr>
        <w:t>技术治理是智慧旅游可持续发展的制度保障。技术标准体系为互联互通和行业规范提供了基础框架——贵州省的智慧旅游标准工作走在全国前列。数据安全与隐私保护是智慧旅游的法律底线——《个人信息保护法》和《数据安全法》为游客数据保护提供了法律框架，隐私增强技术为合规提供了技术手段。</w:t>
      </w:r>
    </w:p>
    <w:p w14:paraId="33984966">
      <w:pPr>
        <w:spacing w:after="120" w:line="360" w:lineRule="auto"/>
        <w:jc w:val="both"/>
      </w:pPr>
      <w:r>
        <w:rPr>
          <w:rFonts w:ascii="宋体" w:hAnsi="宋体" w:eastAsia="宋体" w:cs="宋体"/>
          <w:sz w:val="24"/>
          <w:szCs w:val="24"/>
        </w:rPr>
        <w:t>区块链技术在构建旅游信任体系方面具有独特价值——数字身份、评论防伪、智能合约、数字藏品等应用正在从概念走向实践，但并非所有场景都需要区块链。算法公平性、数字包容和负责任创新是技术伦理的核心议题——智慧旅游不能只为"标准的、年轻的、健康的"游客服务，老年人和残障人士的旅游权利同样需要技术保障。</w:t>
      </w:r>
    </w:p>
    <w:p w14:paraId="5051480D">
      <w:pPr>
        <w:spacing w:after="120" w:line="360" w:lineRule="auto"/>
        <w:jc w:val="both"/>
      </w:pPr>
      <w:r>
        <w:rPr>
          <w:rFonts w:ascii="宋体" w:hAnsi="宋体" w:eastAsia="宋体" w:cs="宋体"/>
          <w:sz w:val="24"/>
          <w:szCs w:val="24"/>
        </w:rPr>
        <w:t>前沿技术（大语言模型、量子计算、6G、脑机接口）将在未来 10-20 年深刻改变旅游行业的面貌——从交互方式到体验深度，从服务模式到行业结构。但技术永远只是工具——智慧旅游的终极目标是让更多人、更公平地、更深度地享受旅游的美好。贵州在这一进程中既有独特的资源禀赋和后发优势，也面临人才短缺和资金约束的现实挑战。</w:t>
      </w:r>
    </w:p>
    <w:p w14:paraId="276FB6BB">
      <w:pPr>
        <w:spacing w:after="120" w:line="360" w:lineRule="auto"/>
        <w:jc w:val="both"/>
      </w:pPr>
      <w:r>
        <w:rPr>
          <w:rFonts w:ascii="宋体" w:hAnsi="宋体" w:eastAsia="宋体" w:cs="宋体"/>
          <w:sz w:val="24"/>
          <w:szCs w:val="24"/>
        </w:rPr>
        <w:t>---</w:t>
      </w:r>
    </w:p>
    <w:p w14:paraId="59FEE1F2">
      <w:pPr>
        <w:pStyle w:val="3"/>
        <w:spacing w:before="300" w:after="200"/>
      </w:pPr>
      <w:bookmarkStart w:id="263" w:name="_Toc26128"/>
      <w:r>
        <w:rPr>
          <w:rFonts w:ascii="黑体" w:hAnsi="黑体" w:eastAsia="黑体" w:cs="黑体"/>
          <w:b/>
          <w:bCs/>
          <w:color w:val="000000"/>
          <w:sz w:val="28"/>
          <w:szCs w:val="28"/>
        </w:rPr>
        <w:t>思考与练习</w:t>
      </w:r>
      <w:bookmarkEnd w:id="263"/>
    </w:p>
    <w:p w14:paraId="409A201A">
      <w:pPr>
        <w:pStyle w:val="19"/>
        <w:numPr>
          <w:ilvl w:val="0"/>
          <w:numId w:val="2"/>
        </w:numPr>
        <w:spacing w:after="60" w:line="340" w:lineRule="auto"/>
      </w:pPr>
      <w:r>
        <w:rPr>
          <w:rFonts w:ascii="宋体" w:hAnsi="宋体" w:eastAsia="宋体" w:cs="宋体"/>
          <w:sz w:val="24"/>
          <w:szCs w:val="24"/>
        </w:rPr>
        <w:t>分析《个人信息保护法》对智慧旅游系统设计的约束，提出一个合规的数据采集方案。</w:t>
      </w:r>
    </w:p>
    <w:p w14:paraId="5E9939FA">
      <w:pPr>
        <w:pStyle w:val="19"/>
        <w:numPr>
          <w:ilvl w:val="0"/>
          <w:numId w:val="2"/>
        </w:numPr>
        <w:spacing w:after="60" w:line="340" w:lineRule="auto"/>
      </w:pPr>
      <w:r>
        <w:rPr>
          <w:rFonts w:ascii="宋体" w:hAnsi="宋体" w:eastAsia="宋体" w:cs="宋体"/>
          <w:sz w:val="24"/>
          <w:szCs w:val="24"/>
        </w:rPr>
        <w:t>区块链技术在旅游中的应用是"必需品"还是"奢侈品"？选择一个具体场景论证你的观点。</w:t>
      </w:r>
    </w:p>
    <w:p w14:paraId="65848814">
      <w:pPr>
        <w:pStyle w:val="19"/>
        <w:numPr>
          <w:ilvl w:val="0"/>
          <w:numId w:val="2"/>
        </w:numPr>
        <w:spacing w:after="60" w:line="340" w:lineRule="auto"/>
      </w:pPr>
      <w:r>
        <w:rPr>
          <w:rFonts w:ascii="宋体" w:hAnsi="宋体" w:eastAsia="宋体" w:cs="宋体"/>
          <w:sz w:val="24"/>
          <w:szCs w:val="24"/>
        </w:rPr>
        <w:t>设计一个面向老年游客的智慧旅游服务方案，重点解决"数字鸿沟"问题。</w:t>
      </w:r>
    </w:p>
    <w:p w14:paraId="6976CDBE">
      <w:pPr>
        <w:pStyle w:val="19"/>
        <w:numPr>
          <w:ilvl w:val="0"/>
          <w:numId w:val="2"/>
        </w:numPr>
        <w:spacing w:after="60" w:line="340" w:lineRule="auto"/>
      </w:pPr>
      <w:r>
        <w:rPr>
          <w:rFonts w:ascii="宋体" w:hAnsi="宋体" w:eastAsia="宋体" w:cs="宋体"/>
          <w:sz w:val="24"/>
          <w:szCs w:val="24"/>
        </w:rPr>
        <w:t>选择一项前沿技术（大语言模型、量子计算、6G 或脑机接口），分析其在旅游行业的应用前景和时间线。</w:t>
      </w:r>
    </w:p>
    <w:p w14:paraId="0BA222E1">
      <w:pPr>
        <w:pStyle w:val="19"/>
        <w:numPr>
          <w:ilvl w:val="0"/>
          <w:numId w:val="2"/>
        </w:numPr>
        <w:spacing w:after="60" w:line="340" w:lineRule="auto"/>
      </w:pPr>
      <w:r>
        <w:rPr>
          <w:rFonts w:ascii="宋体" w:hAnsi="宋体" w:eastAsia="宋体" w:cs="宋体"/>
          <w:sz w:val="24"/>
          <w:szCs w:val="24"/>
        </w:rPr>
        <w:t>以贵州为例，分析经济欠发达地区发展智慧旅游的"后发优势"和"后发劣势"，提出你的策略建议。</w:t>
      </w:r>
    </w:p>
    <w:p w14:paraId="5A1251CA">
      <w:pPr>
        <w:spacing w:after="120" w:line="360" w:lineRule="auto"/>
        <w:jc w:val="both"/>
      </w:pPr>
      <w:r>
        <w:rPr>
          <w:rFonts w:ascii="宋体" w:hAnsi="宋体" w:eastAsia="宋体" w:cs="宋体"/>
          <w:sz w:val="24"/>
          <w:szCs w:val="24"/>
        </w:rPr>
        <w:t>---</w:t>
      </w:r>
    </w:p>
    <w:p w14:paraId="6949C1E4">
      <w:pPr>
        <w:pStyle w:val="3"/>
        <w:spacing w:before="300" w:after="200"/>
      </w:pPr>
      <w:bookmarkStart w:id="264" w:name="_Toc16227"/>
      <w:r>
        <w:rPr>
          <w:rFonts w:ascii="黑体" w:hAnsi="黑体" w:eastAsia="黑体" w:cs="黑体"/>
          <w:b/>
          <w:bCs/>
          <w:color w:val="000000"/>
          <w:sz w:val="28"/>
          <w:szCs w:val="28"/>
        </w:rPr>
        <w:t>知识卡片 12-1：智慧旅游技术治理核心法规</w:t>
      </w:r>
      <w:bookmarkEnd w:id="26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CA0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120971">
            <w:pPr>
              <w:spacing w:after="0"/>
            </w:pPr>
            <w:r>
              <w:rPr>
                <w:rFonts w:ascii="宋体" w:hAnsi="宋体" w:eastAsia="宋体" w:cs="宋体"/>
                <w:b/>
                <w:bCs/>
                <w:color w:val="FFFFFF"/>
                <w:sz w:val="20"/>
                <w:szCs w:val="20"/>
              </w:rPr>
              <w:t>法规名称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18B5B6">
            <w:pPr>
              <w:spacing w:after="0"/>
            </w:pPr>
            <w:r>
              <w:rPr>
                <w:rFonts w:ascii="宋体" w:hAnsi="宋体" w:eastAsia="宋体" w:cs="宋体"/>
                <w:b/>
                <w:bCs/>
                <w:color w:val="FFFFFF"/>
                <w:sz w:val="20"/>
                <w:szCs w:val="20"/>
              </w:rPr>
              <w:t>生效时间</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4848FE7">
            <w:pPr>
              <w:spacing w:after="0"/>
            </w:pPr>
            <w:r>
              <w:rPr>
                <w:rFonts w:ascii="宋体" w:hAnsi="宋体" w:eastAsia="宋体" w:cs="宋体"/>
                <w:b/>
                <w:bCs/>
                <w:color w:val="FFFFFF"/>
                <w:sz w:val="20"/>
                <w:szCs w:val="20"/>
              </w:rPr>
              <w:t>核心要求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DEAFA85">
            <w:pPr>
              <w:spacing w:after="0"/>
            </w:pPr>
            <w:r>
              <w:rPr>
                <w:rFonts w:ascii="宋体" w:hAnsi="宋体" w:eastAsia="宋体" w:cs="宋体"/>
                <w:b/>
                <w:bCs/>
                <w:color w:val="FFFFFF"/>
                <w:sz w:val="20"/>
                <w:szCs w:val="20"/>
              </w:rPr>
              <w:t>对智慧旅游的影响</w:t>
            </w:r>
          </w:p>
        </w:tc>
      </w:tr>
      <w:tr w14:paraId="7A7D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E2BFE8">
            <w:pPr>
              <w:spacing w:after="0"/>
            </w:pPr>
            <w:r>
              <w:rPr>
                <w:rFonts w:ascii="宋体" w:hAnsi="宋体" w:eastAsia="宋体" w:cs="宋体"/>
                <w:sz w:val="20"/>
                <w:szCs w:val="20"/>
              </w:rPr>
              <w:t>《网络安全法》</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7948C0">
            <w:pPr>
              <w:spacing w:after="0"/>
            </w:pPr>
            <w:r>
              <w:rPr>
                <w:rFonts w:ascii="宋体" w:hAnsi="宋体" w:eastAsia="宋体" w:cs="宋体"/>
                <w:sz w:val="20"/>
                <w:szCs w:val="20"/>
              </w:rPr>
              <w:t>2017.06</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994431">
            <w:pPr>
              <w:spacing w:after="0"/>
            </w:pPr>
            <w:r>
              <w:rPr>
                <w:rFonts w:ascii="宋体" w:hAnsi="宋体" w:eastAsia="宋体" w:cs="宋体"/>
                <w:sz w:val="20"/>
                <w:szCs w:val="20"/>
              </w:rPr>
              <w:t>等级保护、数据本地化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C48727">
            <w:pPr>
              <w:spacing w:after="0"/>
            </w:pPr>
            <w:r>
              <w:rPr>
                <w:rFonts w:ascii="宋体" w:hAnsi="宋体" w:eastAsia="宋体" w:cs="宋体"/>
                <w:sz w:val="20"/>
                <w:szCs w:val="20"/>
              </w:rPr>
              <w:t>景区平台须通过等保测评</w:t>
            </w:r>
          </w:p>
        </w:tc>
      </w:tr>
      <w:tr w14:paraId="469D6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10F031">
            <w:pPr>
              <w:spacing w:after="0"/>
            </w:pPr>
            <w:r>
              <w:rPr>
                <w:rFonts w:ascii="宋体" w:hAnsi="宋体" w:eastAsia="宋体" w:cs="宋体"/>
                <w:sz w:val="20"/>
                <w:szCs w:val="20"/>
              </w:rPr>
              <w:t>《数据安全法》</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B0CF80">
            <w:pPr>
              <w:spacing w:after="0"/>
            </w:pPr>
            <w:r>
              <w:rPr>
                <w:rFonts w:ascii="宋体" w:hAnsi="宋体" w:eastAsia="宋体" w:cs="宋体"/>
                <w:sz w:val="20"/>
                <w:szCs w:val="20"/>
              </w:rPr>
              <w:t>2021.09</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4559A3">
            <w:pPr>
              <w:spacing w:after="0"/>
            </w:pPr>
            <w:r>
              <w:rPr>
                <w:rFonts w:ascii="宋体" w:hAnsi="宋体" w:eastAsia="宋体" w:cs="宋体"/>
                <w:sz w:val="20"/>
                <w:szCs w:val="20"/>
              </w:rPr>
              <w:t>数据分类分级、风险评估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B1477B">
            <w:pPr>
              <w:spacing w:after="0"/>
            </w:pPr>
            <w:r>
              <w:rPr>
                <w:rFonts w:ascii="宋体" w:hAnsi="宋体" w:eastAsia="宋体" w:cs="宋体"/>
                <w:sz w:val="20"/>
                <w:szCs w:val="20"/>
              </w:rPr>
              <w:t>游客数据分级管理</w:t>
            </w:r>
          </w:p>
        </w:tc>
      </w:tr>
      <w:tr w14:paraId="2B5B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08645A">
            <w:pPr>
              <w:spacing w:after="0"/>
            </w:pPr>
            <w:r>
              <w:rPr>
                <w:rFonts w:ascii="宋体" w:hAnsi="宋体" w:eastAsia="宋体" w:cs="宋体"/>
                <w:sz w:val="20"/>
                <w:szCs w:val="20"/>
              </w:rPr>
              <w:t>《个人信息保护法》</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4AAE4C">
            <w:pPr>
              <w:spacing w:after="0"/>
            </w:pPr>
            <w:r>
              <w:rPr>
                <w:rFonts w:ascii="宋体" w:hAnsi="宋体" w:eastAsia="宋体" w:cs="宋体"/>
                <w:sz w:val="20"/>
                <w:szCs w:val="20"/>
              </w:rPr>
              <w:t>2021.11</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6473A7">
            <w:pPr>
              <w:spacing w:after="0"/>
            </w:pPr>
            <w:r>
              <w:rPr>
                <w:rFonts w:ascii="宋体" w:hAnsi="宋体" w:eastAsia="宋体" w:cs="宋体"/>
                <w:sz w:val="20"/>
                <w:szCs w:val="20"/>
              </w:rPr>
              <w:t>告知-同意、最小必要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DC1E24">
            <w:pPr>
              <w:spacing w:after="0"/>
            </w:pPr>
            <w:r>
              <w:rPr>
                <w:rFonts w:ascii="宋体" w:hAnsi="宋体" w:eastAsia="宋体" w:cs="宋体"/>
                <w:sz w:val="20"/>
                <w:szCs w:val="20"/>
              </w:rPr>
              <w:t>人脸/位置数据采集受限</w:t>
            </w:r>
          </w:p>
        </w:tc>
      </w:tr>
      <w:tr w14:paraId="3D4E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CD78C9">
            <w:pPr>
              <w:spacing w:after="0"/>
            </w:pPr>
            <w:r>
              <w:rPr>
                <w:rFonts w:ascii="宋体" w:hAnsi="宋体" w:eastAsia="宋体" w:cs="宋体"/>
                <w:sz w:val="20"/>
                <w:szCs w:val="20"/>
              </w:rPr>
              <w:t>《关键信息基础设施安全保护条例》</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4398B3">
            <w:pPr>
              <w:spacing w:after="0"/>
            </w:pPr>
            <w:r>
              <w:rPr>
                <w:rFonts w:ascii="宋体" w:hAnsi="宋体" w:eastAsia="宋体" w:cs="宋体"/>
                <w:sz w:val="20"/>
                <w:szCs w:val="20"/>
              </w:rPr>
              <w:t>2021.09</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CE117D">
            <w:pPr>
              <w:spacing w:after="0"/>
            </w:pPr>
            <w:r>
              <w:rPr>
                <w:rFonts w:ascii="宋体" w:hAnsi="宋体" w:eastAsia="宋体" w:cs="宋体"/>
                <w:sz w:val="20"/>
                <w:szCs w:val="20"/>
              </w:rPr>
              <w:t>重点保护、安全审查</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C27ACA">
            <w:pPr>
              <w:spacing w:after="0"/>
            </w:pPr>
            <w:r>
              <w:rPr>
                <w:rFonts w:ascii="宋体" w:hAnsi="宋体" w:eastAsia="宋体" w:cs="宋体"/>
                <w:sz w:val="20"/>
                <w:szCs w:val="20"/>
              </w:rPr>
              <w:t>省级旅游平台适用</w:t>
            </w:r>
          </w:p>
        </w:tc>
      </w:tr>
    </w:tbl>
    <w:p w14:paraId="778A2949">
      <w:pPr>
        <w:spacing w:after="120" w:line="360" w:lineRule="auto"/>
        <w:jc w:val="both"/>
      </w:pPr>
      <w:r>
        <w:rPr>
          <w:rFonts w:ascii="宋体" w:hAnsi="宋体" w:eastAsia="宋体" w:cs="宋体"/>
          <w:sz w:val="24"/>
          <w:szCs w:val="24"/>
        </w:rPr>
        <w:t>---</w:t>
      </w:r>
    </w:p>
    <w:p w14:paraId="1305ABFB">
      <w:pPr>
        <w:pStyle w:val="3"/>
        <w:spacing w:before="300" w:after="200"/>
      </w:pPr>
      <w:bookmarkStart w:id="265" w:name="_Toc25463"/>
      <w:r>
        <w:rPr>
          <w:rFonts w:ascii="黑体" w:hAnsi="黑体" w:eastAsia="黑体" w:cs="黑体"/>
          <w:b/>
          <w:bCs/>
          <w:color w:val="000000"/>
          <w:sz w:val="28"/>
          <w:szCs w:val="28"/>
        </w:rPr>
        <w:t>知识卡片 12-2：智慧旅游技术成熟度曲线（2025 年评估）</w:t>
      </w:r>
      <w:bookmarkEnd w:id="26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7C332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5EFBC7B">
            <w:pPr>
              <w:spacing w:after="0"/>
            </w:pPr>
            <w:r>
              <w:rPr>
                <w:rFonts w:ascii="宋体" w:hAnsi="宋体" w:eastAsia="宋体" w:cs="宋体"/>
                <w:b/>
                <w:bCs/>
                <w:color w:val="FFFFFF"/>
                <w:sz w:val="20"/>
                <w:szCs w:val="20"/>
              </w:rPr>
              <w:t>技术</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641C490">
            <w:pPr>
              <w:spacing w:after="0"/>
            </w:pPr>
            <w:r>
              <w:rPr>
                <w:rFonts w:ascii="宋体" w:hAnsi="宋体" w:eastAsia="宋体" w:cs="宋体"/>
                <w:b/>
                <w:bCs/>
                <w:color w:val="FFFFFF"/>
                <w:sz w:val="20"/>
                <w:szCs w:val="20"/>
              </w:rPr>
              <w:t>当前阶段</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573E9B">
            <w:pPr>
              <w:spacing w:after="0"/>
            </w:pPr>
            <w:r>
              <w:rPr>
                <w:rFonts w:ascii="宋体" w:hAnsi="宋体" w:eastAsia="宋体" w:cs="宋体"/>
                <w:b/>
                <w:bCs/>
                <w:color w:val="FFFFFF"/>
                <w:sz w:val="20"/>
                <w:szCs w:val="20"/>
              </w:rPr>
              <w:t>预计成熟时间</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F7B689F">
            <w:pPr>
              <w:spacing w:after="0"/>
            </w:pPr>
            <w:r>
              <w:rPr>
                <w:rFonts w:ascii="宋体" w:hAnsi="宋体" w:eastAsia="宋体" w:cs="宋体"/>
                <w:b/>
                <w:bCs/>
                <w:color w:val="FFFFFF"/>
                <w:sz w:val="20"/>
                <w:szCs w:val="20"/>
              </w:rPr>
              <w:t>文旅应用成熟度</w:t>
            </w:r>
          </w:p>
        </w:tc>
      </w:tr>
      <w:tr w14:paraId="46D5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CE079E">
            <w:pPr>
              <w:spacing w:after="0"/>
            </w:pPr>
            <w:r>
              <w:rPr>
                <w:rFonts w:ascii="宋体" w:hAnsi="宋体" w:eastAsia="宋体" w:cs="宋体"/>
                <w:sz w:val="20"/>
                <w:szCs w:val="20"/>
              </w:rPr>
              <w:t>5G + 景区覆盖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BAD00E">
            <w:pPr>
              <w:spacing w:after="0"/>
            </w:pPr>
            <w:r>
              <w:rPr>
                <w:rFonts w:ascii="宋体" w:hAnsi="宋体" w:eastAsia="宋体" w:cs="宋体"/>
                <w:sz w:val="20"/>
                <w:szCs w:val="20"/>
              </w:rPr>
              <w:t>规模化部署</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7367CA">
            <w:pPr>
              <w:spacing w:after="0"/>
            </w:pPr>
            <w:r>
              <w:rPr>
                <w:rFonts w:ascii="宋体" w:hAnsi="宋体" w:eastAsia="宋体" w:cs="宋体"/>
                <w:sz w:val="20"/>
                <w:szCs w:val="20"/>
              </w:rPr>
              <w:t>2026-2028</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4A1B22">
            <w:pPr>
              <w:spacing w:after="0"/>
            </w:pPr>
            <w:r>
              <w:rPr>
                <w:rFonts w:ascii="宋体" w:hAnsi="宋体" w:eastAsia="宋体" w:cs="宋体"/>
                <w:sz w:val="20"/>
                <w:szCs w:val="20"/>
              </w:rPr>
              <w:t>高</w:t>
            </w:r>
          </w:p>
        </w:tc>
      </w:tr>
      <w:tr w14:paraId="1EFD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A62475">
            <w:pPr>
              <w:spacing w:after="0"/>
            </w:pPr>
            <w:r>
              <w:rPr>
                <w:rFonts w:ascii="宋体" w:hAnsi="宋体" w:eastAsia="宋体" w:cs="宋体"/>
                <w:sz w:val="20"/>
                <w:szCs w:val="20"/>
              </w:rPr>
              <w:t>AI 客流分析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8A792D">
            <w:pPr>
              <w:spacing w:after="0"/>
            </w:pPr>
            <w:r>
              <w:rPr>
                <w:rFonts w:ascii="宋体" w:hAnsi="宋体" w:eastAsia="宋体" w:cs="宋体"/>
                <w:sz w:val="20"/>
                <w:szCs w:val="20"/>
              </w:rPr>
              <w:t>成熟应用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2A600C">
            <w:pPr>
              <w:spacing w:after="0"/>
            </w:pPr>
            <w:r>
              <w:rPr>
                <w:rFonts w:ascii="宋体" w:hAnsi="宋体" w:eastAsia="宋体" w:cs="宋体"/>
                <w:sz w:val="20"/>
                <w:szCs w:val="20"/>
              </w:rPr>
              <w:t>已成熟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E31CF0">
            <w:pPr>
              <w:spacing w:after="0"/>
            </w:pPr>
            <w:r>
              <w:rPr>
                <w:rFonts w:ascii="宋体" w:hAnsi="宋体" w:eastAsia="宋体" w:cs="宋体"/>
                <w:sz w:val="20"/>
                <w:szCs w:val="20"/>
              </w:rPr>
              <w:t>高</w:t>
            </w:r>
          </w:p>
        </w:tc>
      </w:tr>
      <w:tr w14:paraId="7A2C8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8121D4">
            <w:pPr>
              <w:spacing w:after="0"/>
            </w:pPr>
            <w:r>
              <w:rPr>
                <w:rFonts w:ascii="宋体" w:hAnsi="宋体" w:eastAsia="宋体" w:cs="宋体"/>
                <w:sz w:val="20"/>
                <w:szCs w:val="20"/>
              </w:rPr>
              <w:t>AR 导览</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ACC127">
            <w:pPr>
              <w:spacing w:after="0"/>
            </w:pPr>
            <w:r>
              <w:rPr>
                <w:rFonts w:ascii="宋体" w:hAnsi="宋体" w:eastAsia="宋体" w:cs="宋体"/>
                <w:sz w:val="20"/>
                <w:szCs w:val="20"/>
              </w:rPr>
              <w:t>早期普及</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4A1FA9">
            <w:pPr>
              <w:spacing w:after="0"/>
            </w:pPr>
            <w:r>
              <w:rPr>
                <w:rFonts w:ascii="宋体" w:hAnsi="宋体" w:eastAsia="宋体" w:cs="宋体"/>
                <w:sz w:val="20"/>
                <w:szCs w:val="20"/>
              </w:rPr>
              <w:t>2025-2027</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52C1CA">
            <w:pPr>
              <w:spacing w:after="0"/>
            </w:pPr>
            <w:r>
              <w:rPr>
                <w:rFonts w:ascii="宋体" w:hAnsi="宋体" w:eastAsia="宋体" w:cs="宋体"/>
                <w:sz w:val="20"/>
                <w:szCs w:val="20"/>
              </w:rPr>
              <w:t>中高</w:t>
            </w:r>
          </w:p>
        </w:tc>
      </w:tr>
      <w:tr w14:paraId="04B0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B62FD8">
            <w:pPr>
              <w:spacing w:after="0"/>
            </w:pPr>
            <w:r>
              <w:rPr>
                <w:rFonts w:ascii="宋体" w:hAnsi="宋体" w:eastAsia="宋体" w:cs="宋体"/>
                <w:sz w:val="20"/>
                <w:szCs w:val="20"/>
              </w:rPr>
              <w:t>景区数字孪生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32AEB9">
            <w:pPr>
              <w:spacing w:after="0"/>
            </w:pPr>
            <w:r>
              <w:rPr>
                <w:rFonts w:ascii="宋体" w:hAnsi="宋体" w:eastAsia="宋体" w:cs="宋体"/>
                <w:sz w:val="20"/>
                <w:szCs w:val="20"/>
              </w:rPr>
              <w:t>试点阶段</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C590A4">
            <w:pPr>
              <w:spacing w:after="0"/>
            </w:pPr>
            <w:r>
              <w:rPr>
                <w:rFonts w:ascii="宋体" w:hAnsi="宋体" w:eastAsia="宋体" w:cs="宋体"/>
                <w:sz w:val="20"/>
                <w:szCs w:val="20"/>
              </w:rPr>
              <w:t>2027-2030</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AD0C87">
            <w:pPr>
              <w:spacing w:after="0"/>
            </w:pPr>
            <w:r>
              <w:rPr>
                <w:rFonts w:ascii="宋体" w:hAnsi="宋体" w:eastAsia="宋体" w:cs="宋体"/>
                <w:sz w:val="20"/>
                <w:szCs w:val="20"/>
              </w:rPr>
              <w:t>中</w:t>
            </w:r>
          </w:p>
        </w:tc>
      </w:tr>
      <w:tr w14:paraId="2C7B7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CDC09B">
            <w:pPr>
              <w:spacing w:after="0"/>
            </w:pPr>
            <w:r>
              <w:rPr>
                <w:rFonts w:ascii="宋体" w:hAnsi="宋体" w:eastAsia="宋体" w:cs="宋体"/>
                <w:sz w:val="20"/>
                <w:szCs w:val="20"/>
              </w:rPr>
              <w:t>文旅元宇宙</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E0147F">
            <w:pPr>
              <w:spacing w:after="0"/>
            </w:pPr>
            <w:r>
              <w:rPr>
                <w:rFonts w:ascii="宋体" w:hAnsi="宋体" w:eastAsia="宋体" w:cs="宋体"/>
                <w:sz w:val="20"/>
                <w:szCs w:val="20"/>
              </w:rPr>
              <w:t>泡沫后复苏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8E71D3">
            <w:pPr>
              <w:spacing w:after="0"/>
            </w:pPr>
            <w:r>
              <w:rPr>
                <w:rFonts w:ascii="宋体" w:hAnsi="宋体" w:eastAsia="宋体" w:cs="宋体"/>
                <w:sz w:val="20"/>
                <w:szCs w:val="20"/>
              </w:rPr>
              <w:t>2028-2032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2CCAA1">
            <w:pPr>
              <w:spacing w:after="0"/>
            </w:pPr>
            <w:r>
              <w:rPr>
                <w:rFonts w:ascii="宋体" w:hAnsi="宋体" w:eastAsia="宋体" w:cs="宋体"/>
                <w:sz w:val="20"/>
                <w:szCs w:val="20"/>
              </w:rPr>
              <w:t>中低</w:t>
            </w:r>
          </w:p>
        </w:tc>
      </w:tr>
      <w:tr w14:paraId="2677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9E21CC9">
            <w:pPr>
              <w:spacing w:after="0"/>
            </w:pPr>
            <w:r>
              <w:rPr>
                <w:rFonts w:ascii="宋体" w:hAnsi="宋体" w:eastAsia="宋体" w:cs="宋体"/>
                <w:sz w:val="20"/>
                <w:szCs w:val="20"/>
              </w:rPr>
              <w:t>区块链评论</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8AE1F0C">
            <w:pPr>
              <w:spacing w:after="0"/>
            </w:pPr>
            <w:r>
              <w:rPr>
                <w:rFonts w:ascii="宋体" w:hAnsi="宋体" w:eastAsia="宋体" w:cs="宋体"/>
                <w:sz w:val="20"/>
                <w:szCs w:val="20"/>
              </w:rPr>
              <w:t>概念验证</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697E7D">
            <w:pPr>
              <w:spacing w:after="0"/>
            </w:pPr>
            <w:r>
              <w:rPr>
                <w:rFonts w:ascii="宋体" w:hAnsi="宋体" w:eastAsia="宋体" w:cs="宋体"/>
                <w:sz w:val="20"/>
                <w:szCs w:val="20"/>
              </w:rPr>
              <w:t>2027-2030</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6C5390">
            <w:pPr>
              <w:spacing w:after="0"/>
            </w:pPr>
            <w:r>
              <w:rPr>
                <w:rFonts w:ascii="宋体" w:hAnsi="宋体" w:eastAsia="宋体" w:cs="宋体"/>
                <w:sz w:val="20"/>
                <w:szCs w:val="20"/>
              </w:rPr>
              <w:t>低</w:t>
            </w:r>
          </w:p>
        </w:tc>
      </w:tr>
      <w:tr w14:paraId="36F7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29C16A">
            <w:pPr>
              <w:spacing w:after="0"/>
            </w:pPr>
            <w:r>
              <w:rPr>
                <w:rFonts w:ascii="宋体" w:hAnsi="宋体" w:eastAsia="宋体" w:cs="宋体"/>
                <w:sz w:val="20"/>
                <w:szCs w:val="20"/>
              </w:rPr>
              <w:t>量子计算优化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7889AA">
            <w:pPr>
              <w:spacing w:after="0"/>
            </w:pPr>
            <w:r>
              <w:rPr>
                <w:rFonts w:ascii="宋体" w:hAnsi="宋体" w:eastAsia="宋体" w:cs="宋体"/>
                <w:sz w:val="20"/>
                <w:szCs w:val="20"/>
              </w:rPr>
              <w:t>基础研究</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673BDB">
            <w:pPr>
              <w:spacing w:after="0"/>
            </w:pPr>
            <w:r>
              <w:rPr>
                <w:rFonts w:ascii="宋体" w:hAnsi="宋体" w:eastAsia="宋体" w:cs="宋体"/>
                <w:sz w:val="20"/>
                <w:szCs w:val="20"/>
              </w:rPr>
              <w:t>2035+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FB6B3D">
            <w:pPr>
              <w:spacing w:after="0"/>
            </w:pPr>
            <w:r>
              <w:rPr>
                <w:rFonts w:ascii="宋体" w:hAnsi="宋体" w:eastAsia="宋体" w:cs="宋体"/>
                <w:sz w:val="20"/>
                <w:szCs w:val="20"/>
              </w:rPr>
              <w:t>极低</w:t>
            </w:r>
          </w:p>
        </w:tc>
      </w:tr>
      <w:tr w14:paraId="0CA0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D71A12">
            <w:pPr>
              <w:spacing w:after="0"/>
            </w:pPr>
            <w:r>
              <w:rPr>
                <w:rFonts w:ascii="宋体" w:hAnsi="宋体" w:eastAsia="宋体" w:cs="宋体"/>
                <w:sz w:val="20"/>
                <w:szCs w:val="20"/>
              </w:rPr>
              <w:t>6G 全息通信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E4E285">
            <w:pPr>
              <w:spacing w:after="0"/>
            </w:pPr>
            <w:r>
              <w:rPr>
                <w:rFonts w:ascii="宋体" w:hAnsi="宋体" w:eastAsia="宋体" w:cs="宋体"/>
                <w:sz w:val="20"/>
                <w:szCs w:val="20"/>
              </w:rPr>
              <w:t>标准制定</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7F895A">
            <w:pPr>
              <w:spacing w:after="0"/>
            </w:pPr>
            <w:r>
              <w:rPr>
                <w:rFonts w:ascii="宋体" w:hAnsi="宋体" w:eastAsia="宋体" w:cs="宋体"/>
                <w:sz w:val="20"/>
                <w:szCs w:val="20"/>
              </w:rPr>
              <w:t>2030-2035</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284272">
            <w:pPr>
              <w:spacing w:after="0"/>
            </w:pPr>
            <w:r>
              <w:rPr>
                <w:rFonts w:ascii="宋体" w:hAnsi="宋体" w:eastAsia="宋体" w:cs="宋体"/>
                <w:sz w:val="20"/>
                <w:szCs w:val="20"/>
              </w:rPr>
              <w:t>极低</w:t>
            </w:r>
          </w:p>
        </w:tc>
      </w:tr>
    </w:tbl>
    <w:p w14:paraId="689FF905">
      <w:r>
        <w:br w:type="page"/>
      </w:r>
    </w:p>
    <w:p w14:paraId="4E0928A0">
      <w:pPr>
        <w:pStyle w:val="2"/>
        <w:spacing w:before="600" w:after="400"/>
        <w:jc w:val="center"/>
      </w:pPr>
      <w:bookmarkStart w:id="266" w:name="_Toc13311"/>
      <w:r>
        <w:rPr>
          <w:rFonts w:ascii="黑体" w:hAnsi="黑体" w:eastAsia="黑体" w:cs="黑体"/>
          <w:b/>
          <w:bCs/>
          <w:color w:val="1F4E79"/>
          <w:sz w:val="40"/>
          <w:szCs w:val="40"/>
        </w:rPr>
        <w:t>附  录</w:t>
      </w:r>
      <w:bookmarkEnd w:id="266"/>
    </w:p>
    <w:p w14:paraId="2EB6D80B">
      <w:pPr>
        <w:pStyle w:val="2"/>
        <w:spacing w:before="400" w:after="200"/>
      </w:pPr>
      <w:bookmarkStart w:id="267" w:name="_Toc25931"/>
      <w:r>
        <w:rPr>
          <w:rFonts w:ascii="黑体" w:hAnsi="黑体" w:eastAsia="黑体" w:cs="黑体"/>
          <w:b/>
          <w:bCs/>
          <w:color w:val="1F4E79"/>
          <w:sz w:val="32"/>
          <w:szCs w:val="32"/>
        </w:rPr>
        <w:t>附录 A 智慧旅游技术术语表</w:t>
      </w:r>
      <w:bookmarkEnd w:id="267"/>
    </w:p>
    <w:p w14:paraId="4389D7F4">
      <w:pPr>
        <w:spacing w:after="120" w:line="360" w:lineRule="auto"/>
        <w:jc w:val="both"/>
      </w:pPr>
      <w:r>
        <w:rPr>
          <w:rFonts w:ascii="宋体" w:hAnsi="宋体" w:eastAsia="宋体" w:cs="宋体"/>
          <w:sz w:val="24"/>
          <w:szCs w:val="24"/>
        </w:rPr>
        <w:t>本术语表收录了《智慧旅游技术与应用》教材中涉及的核心技术术语，共计 60 条。每条术语包含中文名称、英文全称/缩写和简明释义，按技术领域分类编排，方便读者检索和复习。</w:t>
      </w:r>
    </w:p>
    <w:p w14:paraId="54B78D83">
      <w:pPr>
        <w:spacing w:after="120" w:line="360" w:lineRule="auto"/>
        <w:jc w:val="both"/>
      </w:pPr>
      <w:r>
        <w:rPr>
          <w:rFonts w:ascii="宋体" w:hAnsi="宋体" w:eastAsia="宋体" w:cs="宋体"/>
          <w:sz w:val="24"/>
          <w:szCs w:val="24"/>
        </w:rPr>
        <w:t>---</w:t>
      </w:r>
    </w:p>
    <w:p w14:paraId="390FB3EA">
      <w:pPr>
        <w:pStyle w:val="3"/>
        <w:spacing w:before="300" w:after="200"/>
      </w:pPr>
      <w:bookmarkStart w:id="268" w:name="_Toc7470"/>
      <w:r>
        <w:rPr>
          <w:rFonts w:ascii="黑体" w:hAnsi="黑体" w:eastAsia="黑体" w:cs="黑体"/>
          <w:b/>
          <w:bCs/>
          <w:color w:val="000000"/>
          <w:sz w:val="28"/>
          <w:szCs w:val="28"/>
        </w:rPr>
        <w:t>A.1 基础技术</w:t>
      </w:r>
      <w:bookmarkEnd w:id="26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EE69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A0AB40">
            <w:pPr>
              <w:spacing w:after="0"/>
            </w:pPr>
            <w:r>
              <w:rPr>
                <w:rFonts w:ascii="宋体" w:hAnsi="宋体" w:eastAsia="宋体" w:cs="宋体"/>
                <w:b/>
                <w:bCs/>
                <w:color w:val="FFFFFF"/>
                <w:sz w:val="20"/>
                <w:szCs w:val="20"/>
              </w:rPr>
              <w:t>序号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804275E">
            <w:pPr>
              <w:spacing w:after="0"/>
            </w:pPr>
            <w:r>
              <w:rPr>
                <w:rFonts w:ascii="宋体" w:hAnsi="宋体" w:eastAsia="宋体" w:cs="宋体"/>
                <w:b/>
                <w:bCs/>
                <w:color w:val="FFFFFF"/>
                <w:sz w:val="20"/>
                <w:szCs w:val="20"/>
              </w:rPr>
              <w:t>术语</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5E6B2B7">
            <w:pPr>
              <w:spacing w:after="0"/>
            </w:pPr>
            <w:r>
              <w:rPr>
                <w:rFonts w:ascii="宋体" w:hAnsi="宋体" w:eastAsia="宋体" w:cs="宋体"/>
                <w:b/>
                <w:bCs/>
                <w:color w:val="FFFFFF"/>
                <w:sz w:val="20"/>
                <w:szCs w:val="20"/>
              </w:rPr>
              <w:t>英文</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A541EF5">
            <w:pPr>
              <w:spacing w:after="0"/>
            </w:pPr>
            <w:r>
              <w:rPr>
                <w:rFonts w:ascii="宋体" w:hAnsi="宋体" w:eastAsia="宋体" w:cs="宋体"/>
                <w:b/>
                <w:bCs/>
                <w:color w:val="FFFFFF"/>
                <w:sz w:val="20"/>
                <w:szCs w:val="20"/>
              </w:rPr>
              <w:t>释义</w:t>
            </w:r>
          </w:p>
        </w:tc>
      </w:tr>
      <w:tr w14:paraId="23F4F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A1216A">
            <w:pPr>
              <w:spacing w:after="0"/>
            </w:pPr>
            <w:r>
              <w:rPr>
                <w:rFonts w:ascii="宋体" w:hAnsi="宋体" w:eastAsia="宋体" w:cs="宋体"/>
                <w:sz w:val="20"/>
                <w:szCs w:val="20"/>
              </w:rPr>
              <w:t>1</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249215">
            <w:pPr>
              <w:spacing w:after="0"/>
            </w:pPr>
            <w:r>
              <w:rPr>
                <w:rFonts w:ascii="宋体" w:hAnsi="宋体" w:eastAsia="宋体" w:cs="宋体"/>
                <w:sz w:val="20"/>
                <w:szCs w:val="20"/>
              </w:rPr>
              <w:t>智慧旅游</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5AC6B9">
            <w:pPr>
              <w:spacing w:after="0"/>
            </w:pPr>
            <w:r>
              <w:rPr>
                <w:rFonts w:ascii="宋体" w:hAnsi="宋体" w:eastAsia="宋体" w:cs="宋体"/>
                <w:sz w:val="20"/>
                <w:szCs w:val="20"/>
              </w:rPr>
              <w:t>Smart Tourism</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D55289">
            <w:pPr>
              <w:spacing w:after="0"/>
            </w:pPr>
            <w:r>
              <w:rPr>
                <w:rFonts w:ascii="宋体" w:hAnsi="宋体" w:eastAsia="宋体" w:cs="宋体"/>
                <w:sz w:val="20"/>
                <w:szCs w:val="20"/>
              </w:rPr>
              <w:t>以物联网、云计算、大数据、人工智能等新一代信息技术为支撑，实现旅游服务、管理和营销全面智能化的新型旅游业态。</w:t>
            </w:r>
          </w:p>
        </w:tc>
      </w:tr>
      <w:tr w14:paraId="4775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DC7995">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372A88">
            <w:pPr>
              <w:spacing w:after="0"/>
            </w:pPr>
            <w:r>
              <w:rPr>
                <w:rFonts w:ascii="宋体" w:hAnsi="宋体" w:eastAsia="宋体" w:cs="宋体"/>
                <w:sz w:val="20"/>
                <w:szCs w:val="20"/>
              </w:rPr>
              <w:t>物联网</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8EC1A5">
            <w:pPr>
              <w:spacing w:after="0"/>
            </w:pPr>
            <w:r>
              <w:rPr>
                <w:rFonts w:ascii="宋体" w:hAnsi="宋体" w:eastAsia="宋体" w:cs="宋体"/>
                <w:sz w:val="20"/>
                <w:szCs w:val="20"/>
              </w:rPr>
              <w:t>Internet of Things (IoT)</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943933">
            <w:pPr>
              <w:spacing w:after="0"/>
            </w:pPr>
            <w:r>
              <w:rPr>
                <w:rFonts w:ascii="宋体" w:hAnsi="宋体" w:eastAsia="宋体" w:cs="宋体"/>
                <w:sz w:val="20"/>
                <w:szCs w:val="20"/>
              </w:rPr>
              <w:t>通过传感器、RFID、定位系统等信息传感设备，将物品与互联网连接，实现智能化识别、定位、跟踪、监控和管理的网络。</w:t>
            </w:r>
          </w:p>
        </w:tc>
      </w:tr>
      <w:tr w14:paraId="60D9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857A62">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44468F">
            <w:pPr>
              <w:spacing w:after="0"/>
            </w:pPr>
            <w:r>
              <w:rPr>
                <w:rFonts w:ascii="宋体" w:hAnsi="宋体" w:eastAsia="宋体" w:cs="宋体"/>
                <w:sz w:val="20"/>
                <w:szCs w:val="20"/>
              </w:rPr>
              <w:t>大数据</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999B51">
            <w:pPr>
              <w:spacing w:after="0"/>
            </w:pPr>
            <w:r>
              <w:rPr>
                <w:rFonts w:ascii="宋体" w:hAnsi="宋体" w:eastAsia="宋体" w:cs="宋体"/>
                <w:sz w:val="20"/>
                <w:szCs w:val="20"/>
              </w:rPr>
              <w:t>Big Data</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158F48">
            <w:pPr>
              <w:spacing w:after="0"/>
            </w:pPr>
            <w:r>
              <w:rPr>
                <w:rFonts w:ascii="宋体" w:hAnsi="宋体" w:eastAsia="宋体" w:cs="宋体"/>
                <w:sz w:val="20"/>
                <w:szCs w:val="20"/>
              </w:rPr>
              <w:t>规模巨大、类型多样、处理速度快的数据集合，需要新型处理模式才能具有更强的决策力、洞察力和流程优化能力。</w:t>
            </w:r>
          </w:p>
        </w:tc>
      </w:tr>
      <w:tr w14:paraId="596D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226B1C">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EE1273">
            <w:pPr>
              <w:spacing w:after="0"/>
            </w:pPr>
            <w:r>
              <w:rPr>
                <w:rFonts w:ascii="宋体" w:hAnsi="宋体" w:eastAsia="宋体" w:cs="宋体"/>
                <w:sz w:val="20"/>
                <w:szCs w:val="20"/>
              </w:rPr>
              <w:t>云计算</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03A2DAE">
            <w:pPr>
              <w:spacing w:after="0"/>
            </w:pPr>
            <w:r>
              <w:rPr>
                <w:rFonts w:ascii="宋体" w:hAnsi="宋体" w:eastAsia="宋体" w:cs="宋体"/>
                <w:sz w:val="20"/>
                <w:szCs w:val="20"/>
              </w:rPr>
              <w:t>Cloud Computing</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B0D465">
            <w:pPr>
              <w:spacing w:after="0"/>
            </w:pPr>
            <w:r>
              <w:rPr>
                <w:rFonts w:ascii="宋体" w:hAnsi="宋体" w:eastAsia="宋体" w:cs="宋体"/>
                <w:sz w:val="20"/>
                <w:szCs w:val="20"/>
              </w:rPr>
              <w:t>通过网络按需提供可配置的计算资源（网络、服务器、存储、应用和服务）的模式，具有按需自助、广泛网络接入、资源池化、快速弹性、可计量服务五大特征。</w:t>
            </w:r>
          </w:p>
        </w:tc>
      </w:tr>
      <w:tr w14:paraId="4026F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DA7327">
            <w:pPr>
              <w:spacing w:after="0"/>
            </w:pPr>
            <w:r>
              <w:rPr>
                <w:rFonts w:ascii="宋体" w:hAnsi="宋体" w:eastAsia="宋体" w:cs="宋体"/>
                <w:sz w:val="20"/>
                <w:szCs w:val="20"/>
              </w:rPr>
              <w:t>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6AC4C8">
            <w:pPr>
              <w:spacing w:after="0"/>
            </w:pPr>
            <w:r>
              <w:rPr>
                <w:rFonts w:ascii="宋体" w:hAnsi="宋体" w:eastAsia="宋体" w:cs="宋体"/>
                <w:sz w:val="20"/>
                <w:szCs w:val="20"/>
              </w:rPr>
              <w:t>人工智能</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B916D4">
            <w:pPr>
              <w:spacing w:after="0"/>
            </w:pPr>
            <w:r>
              <w:rPr>
                <w:rFonts w:ascii="宋体" w:hAnsi="宋体" w:eastAsia="宋体" w:cs="宋体"/>
                <w:sz w:val="20"/>
                <w:szCs w:val="20"/>
              </w:rPr>
              <w:t>Artificial Intelligence (AI)</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0C0054">
            <w:pPr>
              <w:spacing w:after="0"/>
            </w:pPr>
            <w:r>
              <w:rPr>
                <w:rFonts w:ascii="宋体" w:hAnsi="宋体" w:eastAsia="宋体" w:cs="宋体"/>
                <w:sz w:val="20"/>
                <w:szCs w:val="20"/>
              </w:rPr>
              <w:t>模拟、延伸和扩展人类智能的理论、方法、技术及应用系统，包括机器学习、自然语言处理、计算机视觉等子领域。</w:t>
            </w:r>
          </w:p>
        </w:tc>
      </w:tr>
      <w:tr w14:paraId="17BC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D7E20F9">
            <w:pPr>
              <w:spacing w:after="0"/>
            </w:pPr>
            <w:r>
              <w:rPr>
                <w:rFonts w:ascii="宋体" w:hAnsi="宋体" w:eastAsia="宋体" w:cs="宋体"/>
                <w:sz w:val="20"/>
                <w:szCs w:val="20"/>
              </w:rPr>
              <w:t>6</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FA1802">
            <w:pPr>
              <w:spacing w:after="0"/>
            </w:pPr>
            <w:r>
              <w:rPr>
                <w:rFonts w:ascii="宋体" w:hAnsi="宋体" w:eastAsia="宋体" w:cs="宋体"/>
                <w:sz w:val="20"/>
                <w:szCs w:val="20"/>
              </w:rPr>
              <w:t>5G</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CF63B2">
            <w:pPr>
              <w:spacing w:after="0"/>
            </w:pPr>
            <w:r>
              <w:rPr>
                <w:rFonts w:ascii="宋体" w:hAnsi="宋体" w:eastAsia="宋体" w:cs="宋体"/>
                <w:sz w:val="20"/>
                <w:szCs w:val="20"/>
              </w:rPr>
              <w:t>5th Generation Mobile Network</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3BC25B">
            <w:pPr>
              <w:spacing w:after="0"/>
            </w:pPr>
            <w:r>
              <w:rPr>
                <w:rFonts w:ascii="宋体" w:hAnsi="宋体" w:eastAsia="宋体" w:cs="宋体"/>
                <w:sz w:val="20"/>
                <w:szCs w:val="20"/>
              </w:rPr>
              <w:t>第五代移动通信技术，具有高带宽（eMBB）、低延迟（uRLLC）、大规模连接（mMTC）三大特性。</w:t>
            </w:r>
          </w:p>
        </w:tc>
      </w:tr>
      <w:tr w14:paraId="76C3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FBBC3D">
            <w:pPr>
              <w:spacing w:after="0"/>
            </w:pPr>
            <w:r>
              <w:rPr>
                <w:rFonts w:ascii="宋体" w:hAnsi="宋体" w:eastAsia="宋体" w:cs="宋体"/>
                <w:sz w:val="20"/>
                <w:szCs w:val="20"/>
              </w:rPr>
              <w:t>7</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AB4D82">
            <w:pPr>
              <w:spacing w:after="0"/>
            </w:pPr>
            <w:r>
              <w:rPr>
                <w:rFonts w:ascii="宋体" w:hAnsi="宋体" w:eastAsia="宋体" w:cs="宋体"/>
                <w:sz w:val="20"/>
                <w:szCs w:val="20"/>
              </w:rPr>
              <w:t>边缘计算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FAC501">
            <w:pPr>
              <w:spacing w:after="0"/>
            </w:pPr>
            <w:r>
              <w:rPr>
                <w:rFonts w:ascii="宋体" w:hAnsi="宋体" w:eastAsia="宋体" w:cs="宋体"/>
                <w:sz w:val="20"/>
                <w:szCs w:val="20"/>
              </w:rPr>
              <w:t>Edge Computing</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C9BDBA">
            <w:pPr>
              <w:spacing w:after="0"/>
            </w:pPr>
            <w:r>
              <w:rPr>
                <w:rFonts w:ascii="宋体" w:hAnsi="宋体" w:eastAsia="宋体" w:cs="宋体"/>
                <w:sz w:val="20"/>
                <w:szCs w:val="20"/>
              </w:rPr>
              <w:t>在靠近数据源头的网络边缘侧，融合网络、计算、存储、应用核心能力的开放平台，就近提供智能服务。</w:t>
            </w:r>
          </w:p>
        </w:tc>
      </w:tr>
      <w:tr w14:paraId="7E9C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DE3B00">
            <w:pPr>
              <w:spacing w:after="0"/>
            </w:pPr>
            <w:r>
              <w:rPr>
                <w:rFonts w:ascii="宋体" w:hAnsi="宋体" w:eastAsia="宋体" w:cs="宋体"/>
                <w:sz w:val="20"/>
                <w:szCs w:val="20"/>
              </w:rPr>
              <w:t>8</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12A432">
            <w:pPr>
              <w:spacing w:after="0"/>
            </w:pPr>
            <w:r>
              <w:rPr>
                <w:rFonts w:ascii="宋体" w:hAnsi="宋体" w:eastAsia="宋体" w:cs="宋体"/>
                <w:sz w:val="20"/>
                <w:szCs w:val="20"/>
              </w:rPr>
              <w:t>数字孪生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3FAFAF">
            <w:pPr>
              <w:spacing w:after="0"/>
            </w:pPr>
            <w:r>
              <w:rPr>
                <w:rFonts w:ascii="宋体" w:hAnsi="宋体" w:eastAsia="宋体" w:cs="宋体"/>
                <w:sz w:val="20"/>
                <w:szCs w:val="20"/>
              </w:rPr>
              <w:t>Digital Twin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986A9B">
            <w:pPr>
              <w:spacing w:after="0"/>
            </w:pPr>
            <w:r>
              <w:rPr>
                <w:rFonts w:ascii="宋体" w:hAnsi="宋体" w:eastAsia="宋体" w:cs="宋体"/>
                <w:sz w:val="20"/>
                <w:szCs w:val="20"/>
              </w:rPr>
              <w:t>物理实体的高保真数字化模型，不仅包含几何形态，还包含属性数据和实时数据，实现虚实映射和实时同步。</w:t>
            </w:r>
          </w:p>
        </w:tc>
      </w:tr>
      <w:tr w14:paraId="3F7E9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1CF006">
            <w:pPr>
              <w:spacing w:after="0"/>
            </w:pPr>
            <w:r>
              <w:rPr>
                <w:rFonts w:ascii="宋体" w:hAnsi="宋体" w:eastAsia="宋体" w:cs="宋体"/>
                <w:sz w:val="20"/>
                <w:szCs w:val="20"/>
              </w:rPr>
              <w:t>9</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0FAD24">
            <w:pPr>
              <w:spacing w:after="0"/>
            </w:pPr>
            <w:r>
              <w:rPr>
                <w:rFonts w:ascii="宋体" w:hAnsi="宋体" w:eastAsia="宋体" w:cs="宋体"/>
                <w:sz w:val="20"/>
                <w:szCs w:val="20"/>
              </w:rPr>
              <w:t>区块链</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0BE12A">
            <w:pPr>
              <w:spacing w:after="0"/>
            </w:pPr>
            <w:r>
              <w:rPr>
                <w:rFonts w:ascii="宋体" w:hAnsi="宋体" w:eastAsia="宋体" w:cs="宋体"/>
                <w:sz w:val="20"/>
                <w:szCs w:val="20"/>
              </w:rPr>
              <w:t>Blockchain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383C1A">
            <w:pPr>
              <w:spacing w:after="0"/>
            </w:pPr>
            <w:r>
              <w:rPr>
                <w:rFonts w:ascii="宋体" w:hAnsi="宋体" w:eastAsia="宋体" w:cs="宋体"/>
                <w:sz w:val="20"/>
                <w:szCs w:val="20"/>
              </w:rPr>
              <w:t>去中心化的分布式账本技术，数据以区块为单位组织，通过密码学保证不可篡改和可追溯。</w:t>
            </w:r>
          </w:p>
        </w:tc>
      </w:tr>
      <w:tr w14:paraId="1283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D813B8">
            <w:pPr>
              <w:spacing w:after="0"/>
            </w:pPr>
            <w:r>
              <w:rPr>
                <w:rFonts w:ascii="宋体" w:hAnsi="宋体" w:eastAsia="宋体" w:cs="宋体"/>
                <w:sz w:val="20"/>
                <w:szCs w:val="20"/>
              </w:rPr>
              <w:t>10</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095861">
            <w:pPr>
              <w:spacing w:after="0"/>
            </w:pPr>
            <w:r>
              <w:rPr>
                <w:rFonts w:ascii="宋体" w:hAnsi="宋体" w:eastAsia="宋体" w:cs="宋体"/>
                <w:sz w:val="20"/>
                <w:szCs w:val="20"/>
              </w:rPr>
              <w:t>增强现实</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F2C56D">
            <w:pPr>
              <w:spacing w:after="0"/>
            </w:pPr>
            <w:r>
              <w:rPr>
                <w:rFonts w:ascii="宋体" w:hAnsi="宋体" w:eastAsia="宋体" w:cs="宋体"/>
                <w:sz w:val="20"/>
                <w:szCs w:val="20"/>
              </w:rPr>
              <w:t>Augmented Reality (AR)</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768DC4">
            <w:pPr>
              <w:spacing w:after="0"/>
            </w:pPr>
            <w:r>
              <w:rPr>
                <w:rFonts w:ascii="宋体" w:hAnsi="宋体" w:eastAsia="宋体" w:cs="宋体"/>
                <w:sz w:val="20"/>
                <w:szCs w:val="20"/>
              </w:rPr>
              <w:t>在真实世界的画面上叠加虚拟信息（文字、图像、3D 模型），"增强"而非"替代"现实感知。</w:t>
            </w:r>
          </w:p>
        </w:tc>
      </w:tr>
    </w:tbl>
    <w:p w14:paraId="422614B7">
      <w:pPr>
        <w:pStyle w:val="3"/>
        <w:spacing w:before="300" w:after="200"/>
      </w:pPr>
      <w:bookmarkStart w:id="269" w:name="_Toc13531"/>
      <w:r>
        <w:rPr>
          <w:rFonts w:ascii="黑体" w:hAnsi="黑体" w:eastAsia="黑体" w:cs="黑体"/>
          <w:b/>
          <w:bCs/>
          <w:color w:val="000000"/>
          <w:sz w:val="28"/>
          <w:szCs w:val="28"/>
        </w:rPr>
        <w:t>A.2 感知与定位技术</w:t>
      </w:r>
      <w:bookmarkEnd w:id="26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B6A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A5B5545">
            <w:pPr>
              <w:spacing w:after="0"/>
            </w:pPr>
            <w:r>
              <w:rPr>
                <w:rFonts w:ascii="宋体" w:hAnsi="宋体" w:eastAsia="宋体" w:cs="宋体"/>
                <w:b/>
                <w:bCs/>
                <w:color w:val="FFFFFF"/>
                <w:sz w:val="20"/>
                <w:szCs w:val="20"/>
              </w:rPr>
              <w:t>序号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A8A00F">
            <w:pPr>
              <w:spacing w:after="0"/>
            </w:pPr>
            <w:r>
              <w:rPr>
                <w:rFonts w:ascii="宋体" w:hAnsi="宋体" w:eastAsia="宋体" w:cs="宋体"/>
                <w:b/>
                <w:bCs/>
                <w:color w:val="FFFFFF"/>
                <w:sz w:val="20"/>
                <w:szCs w:val="20"/>
              </w:rPr>
              <w:t>术语</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622C3B">
            <w:pPr>
              <w:spacing w:after="0"/>
            </w:pPr>
            <w:r>
              <w:rPr>
                <w:rFonts w:ascii="宋体" w:hAnsi="宋体" w:eastAsia="宋体" w:cs="宋体"/>
                <w:b/>
                <w:bCs/>
                <w:color w:val="FFFFFF"/>
                <w:sz w:val="20"/>
                <w:szCs w:val="20"/>
              </w:rPr>
              <w:t>英文</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640944">
            <w:pPr>
              <w:spacing w:after="0"/>
            </w:pPr>
            <w:r>
              <w:rPr>
                <w:rFonts w:ascii="宋体" w:hAnsi="宋体" w:eastAsia="宋体" w:cs="宋体"/>
                <w:b/>
                <w:bCs/>
                <w:color w:val="FFFFFF"/>
                <w:sz w:val="20"/>
                <w:szCs w:val="20"/>
              </w:rPr>
              <w:t>释义</w:t>
            </w:r>
          </w:p>
        </w:tc>
      </w:tr>
      <w:tr w14:paraId="50F46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EB0436">
            <w:pPr>
              <w:spacing w:after="0"/>
            </w:pPr>
            <w:r>
              <w:rPr>
                <w:rFonts w:ascii="宋体" w:hAnsi="宋体" w:eastAsia="宋体" w:cs="宋体"/>
                <w:sz w:val="20"/>
                <w:szCs w:val="20"/>
              </w:rPr>
              <w:t>11</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256FA6">
            <w:pPr>
              <w:spacing w:after="0"/>
            </w:pPr>
            <w:r>
              <w:rPr>
                <w:rFonts w:ascii="宋体" w:hAnsi="宋体" w:eastAsia="宋体" w:cs="宋体"/>
                <w:sz w:val="20"/>
                <w:szCs w:val="20"/>
              </w:rPr>
              <w:t>RFID</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872E00">
            <w:pPr>
              <w:spacing w:after="0"/>
            </w:pPr>
            <w:r>
              <w:rPr>
                <w:rFonts w:ascii="宋体" w:hAnsi="宋体" w:eastAsia="宋体" w:cs="宋体"/>
                <w:sz w:val="20"/>
                <w:szCs w:val="20"/>
              </w:rPr>
              <w:t>Radio Frequency Identification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D95D23">
            <w:pPr>
              <w:spacing w:after="0"/>
            </w:pPr>
            <w:r>
              <w:rPr>
                <w:rFonts w:ascii="宋体" w:hAnsi="宋体" w:eastAsia="宋体" w:cs="宋体"/>
                <w:sz w:val="20"/>
                <w:szCs w:val="20"/>
              </w:rPr>
              <w:t>射频识别技术，通过无线电信号识别特定目标并读写数据，无需机械或光学接触。常用于景区门票和资产管理。</w:t>
            </w:r>
          </w:p>
        </w:tc>
      </w:tr>
      <w:tr w14:paraId="12E03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90907C">
            <w:pPr>
              <w:spacing w:after="0"/>
            </w:pPr>
            <w:r>
              <w:rPr>
                <w:rFonts w:ascii="宋体" w:hAnsi="宋体" w:eastAsia="宋体" w:cs="宋体"/>
                <w:sz w:val="20"/>
                <w:szCs w:val="20"/>
              </w:rPr>
              <w:t>12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9691A2">
            <w:pPr>
              <w:spacing w:after="0"/>
            </w:pPr>
            <w:r>
              <w:rPr>
                <w:rFonts w:ascii="宋体" w:hAnsi="宋体" w:eastAsia="宋体" w:cs="宋体"/>
                <w:sz w:val="20"/>
                <w:szCs w:val="20"/>
              </w:rPr>
              <w:t>NFC</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3BD734">
            <w:pPr>
              <w:spacing w:after="0"/>
            </w:pPr>
            <w:r>
              <w:rPr>
                <w:rFonts w:ascii="宋体" w:hAnsi="宋体" w:eastAsia="宋体" w:cs="宋体"/>
                <w:sz w:val="20"/>
                <w:szCs w:val="20"/>
              </w:rPr>
              <w:t>Near Field Communication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0C0E45">
            <w:pPr>
              <w:spacing w:after="0"/>
            </w:pPr>
            <w:r>
              <w:rPr>
                <w:rFonts w:ascii="宋体" w:hAnsi="宋体" w:eastAsia="宋体" w:cs="宋体"/>
                <w:sz w:val="20"/>
                <w:szCs w:val="20"/>
              </w:rPr>
              <w:t>近场通信技术，由 RFID 演进而来，工作距离通常小于 10 厘米，支持双向通信。常用于手机触碰检票。</w:t>
            </w:r>
          </w:p>
        </w:tc>
      </w:tr>
      <w:tr w14:paraId="0982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6143F5">
            <w:pPr>
              <w:spacing w:after="0"/>
            </w:pPr>
            <w:r>
              <w:rPr>
                <w:rFonts w:ascii="宋体" w:hAnsi="宋体" w:eastAsia="宋体" w:cs="宋体"/>
                <w:sz w:val="20"/>
                <w:szCs w:val="20"/>
              </w:rPr>
              <w:t>13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E0584B">
            <w:pPr>
              <w:spacing w:after="0"/>
            </w:pPr>
            <w:r>
              <w:rPr>
                <w:rFonts w:ascii="宋体" w:hAnsi="宋体" w:eastAsia="宋体" w:cs="宋体"/>
                <w:sz w:val="20"/>
                <w:szCs w:val="20"/>
              </w:rPr>
              <w:t>BLE 信标</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F2FC93">
            <w:pPr>
              <w:spacing w:after="0"/>
            </w:pPr>
            <w:r>
              <w:rPr>
                <w:rFonts w:ascii="宋体" w:hAnsi="宋体" w:eastAsia="宋体" w:cs="宋体"/>
                <w:sz w:val="20"/>
                <w:szCs w:val="20"/>
              </w:rPr>
              <w:t>Bluetooth Low Energy Beacon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0C4320">
            <w:pPr>
              <w:spacing w:after="0"/>
            </w:pPr>
            <w:r>
              <w:rPr>
                <w:rFonts w:ascii="宋体" w:hAnsi="宋体" w:eastAsia="宋体" w:cs="宋体"/>
                <w:sz w:val="20"/>
                <w:szCs w:val="20"/>
              </w:rPr>
              <w:t>低功耗蓝牙信标，周期性广播唯一标识符，用于室内定位和近距离信息推送。</w:t>
            </w:r>
          </w:p>
        </w:tc>
      </w:tr>
      <w:tr w14:paraId="4CD68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6F895B">
            <w:pPr>
              <w:spacing w:after="0"/>
            </w:pPr>
            <w:r>
              <w:rPr>
                <w:rFonts w:ascii="宋体" w:hAnsi="宋体" w:eastAsia="宋体" w:cs="宋体"/>
                <w:sz w:val="20"/>
                <w:szCs w:val="20"/>
              </w:rPr>
              <w:t>14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01D98A">
            <w:pPr>
              <w:spacing w:after="0"/>
            </w:pPr>
            <w:r>
              <w:rPr>
                <w:rFonts w:ascii="宋体" w:hAnsi="宋体" w:eastAsia="宋体" w:cs="宋体"/>
                <w:sz w:val="20"/>
                <w:szCs w:val="20"/>
              </w:rPr>
              <w:t>GPS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A432C6">
            <w:pPr>
              <w:spacing w:after="0"/>
            </w:pPr>
            <w:r>
              <w:rPr>
                <w:rFonts w:ascii="宋体" w:hAnsi="宋体" w:eastAsia="宋体" w:cs="宋体"/>
                <w:sz w:val="20"/>
                <w:szCs w:val="20"/>
              </w:rPr>
              <w:t>Global Positioning System</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6CDD6D">
            <w:pPr>
              <w:spacing w:after="0"/>
            </w:pPr>
            <w:r>
              <w:rPr>
                <w:rFonts w:ascii="宋体" w:hAnsi="宋体" w:eastAsia="宋体" w:cs="宋体"/>
                <w:sz w:val="20"/>
                <w:szCs w:val="20"/>
              </w:rPr>
              <w:t>全球定位系统，通过 24 颗以上卫星提供全球覆盖的定位服务，室外定位精度约 3-10 米。</w:t>
            </w:r>
          </w:p>
        </w:tc>
      </w:tr>
      <w:tr w14:paraId="7B66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678CA4">
            <w:pPr>
              <w:spacing w:after="0"/>
            </w:pPr>
            <w:r>
              <w:rPr>
                <w:rFonts w:ascii="宋体" w:hAnsi="宋体" w:eastAsia="宋体" w:cs="宋体"/>
                <w:sz w:val="20"/>
                <w:szCs w:val="20"/>
              </w:rPr>
              <w:t>15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6D457F">
            <w:pPr>
              <w:spacing w:after="0"/>
            </w:pPr>
            <w:r>
              <w:rPr>
                <w:rFonts w:ascii="宋体" w:hAnsi="宋体" w:eastAsia="宋体" w:cs="宋体"/>
                <w:sz w:val="20"/>
                <w:szCs w:val="20"/>
              </w:rPr>
              <w:t>北斗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7620F1">
            <w:pPr>
              <w:spacing w:after="0"/>
            </w:pPr>
            <w:r>
              <w:rPr>
                <w:rFonts w:ascii="宋体" w:hAnsi="宋体" w:eastAsia="宋体" w:cs="宋体"/>
                <w:sz w:val="20"/>
                <w:szCs w:val="20"/>
              </w:rPr>
              <w:t>BeiDou Navigation Satellite System (BDS)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F12C21">
            <w:pPr>
              <w:spacing w:after="0"/>
            </w:pPr>
            <w:r>
              <w:rPr>
                <w:rFonts w:ascii="宋体" w:hAnsi="宋体" w:eastAsia="宋体" w:cs="宋体"/>
                <w:sz w:val="20"/>
                <w:szCs w:val="20"/>
              </w:rPr>
              <w:t>中国自主研发的全球卫星导航系统，在亚太地区定位精度优于 GPS。</w:t>
            </w:r>
          </w:p>
        </w:tc>
      </w:tr>
      <w:tr w14:paraId="2D604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FFC08D">
            <w:pPr>
              <w:spacing w:after="0"/>
            </w:pPr>
            <w:r>
              <w:rPr>
                <w:rFonts w:ascii="宋体" w:hAnsi="宋体" w:eastAsia="宋体" w:cs="宋体"/>
                <w:sz w:val="20"/>
                <w:szCs w:val="20"/>
              </w:rPr>
              <w:t>16</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1362B8">
            <w:pPr>
              <w:spacing w:after="0"/>
            </w:pPr>
            <w:r>
              <w:rPr>
                <w:rFonts w:ascii="宋体" w:hAnsi="宋体" w:eastAsia="宋体" w:cs="宋体"/>
                <w:sz w:val="20"/>
                <w:szCs w:val="20"/>
              </w:rPr>
              <w:t>SLAM</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DBE139">
            <w:pPr>
              <w:spacing w:after="0"/>
            </w:pPr>
            <w:r>
              <w:rPr>
                <w:rFonts w:ascii="宋体" w:hAnsi="宋体" w:eastAsia="宋体" w:cs="宋体"/>
                <w:sz w:val="20"/>
                <w:szCs w:val="20"/>
              </w:rPr>
              <w:t>Simultaneous Localization and Mapping</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AE9ADF">
            <w:pPr>
              <w:spacing w:after="0"/>
            </w:pPr>
            <w:r>
              <w:rPr>
                <w:rFonts w:ascii="宋体" w:hAnsi="宋体" w:eastAsia="宋体" w:cs="宋体"/>
                <w:sz w:val="20"/>
                <w:szCs w:val="20"/>
              </w:rPr>
              <w:t>即时定位与地图构建技术，设备在移动过程中同时进行自身定位和环境地图构建，是 AR 和自动驾驶的核心技术。</w:t>
            </w:r>
          </w:p>
        </w:tc>
      </w:tr>
      <w:tr w14:paraId="2EA95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5BE813">
            <w:pPr>
              <w:spacing w:after="0"/>
            </w:pPr>
            <w:r>
              <w:rPr>
                <w:rFonts w:ascii="宋体" w:hAnsi="宋体" w:eastAsia="宋体" w:cs="宋体"/>
                <w:sz w:val="20"/>
                <w:szCs w:val="20"/>
              </w:rPr>
              <w:t>17</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17BDE1">
            <w:pPr>
              <w:spacing w:after="0"/>
            </w:pPr>
            <w:r>
              <w:rPr>
                <w:rFonts w:ascii="宋体" w:hAnsi="宋体" w:eastAsia="宋体" w:cs="宋体"/>
                <w:sz w:val="20"/>
                <w:szCs w:val="20"/>
              </w:rPr>
              <w:t>UWB</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37EE58">
            <w:pPr>
              <w:spacing w:after="0"/>
            </w:pPr>
            <w:r>
              <w:rPr>
                <w:rFonts w:ascii="宋体" w:hAnsi="宋体" w:eastAsia="宋体" w:cs="宋体"/>
                <w:sz w:val="20"/>
                <w:szCs w:val="20"/>
              </w:rPr>
              <w:t>Ultra-Wideband</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3BAD03">
            <w:pPr>
              <w:spacing w:after="0"/>
            </w:pPr>
            <w:r>
              <w:rPr>
                <w:rFonts w:ascii="宋体" w:hAnsi="宋体" w:eastAsia="宋体" w:cs="宋体"/>
                <w:sz w:val="20"/>
                <w:szCs w:val="20"/>
              </w:rPr>
              <w:t>超宽带无线通信技术，通过极短脉冲传输数据，定位精度可达厘米级，适合室内高精度定位。</w:t>
            </w:r>
          </w:p>
        </w:tc>
      </w:tr>
      <w:tr w14:paraId="7A3E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A7DCBD">
            <w:pPr>
              <w:spacing w:after="0"/>
            </w:pPr>
            <w:r>
              <w:rPr>
                <w:rFonts w:ascii="宋体" w:hAnsi="宋体" w:eastAsia="宋体" w:cs="宋体"/>
                <w:sz w:val="20"/>
                <w:szCs w:val="20"/>
              </w:rPr>
              <w:t>18</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D4B45E">
            <w:pPr>
              <w:spacing w:after="0"/>
            </w:pPr>
            <w:r>
              <w:rPr>
                <w:rFonts w:ascii="宋体" w:hAnsi="宋体" w:eastAsia="宋体" w:cs="宋体"/>
                <w:sz w:val="20"/>
                <w:szCs w:val="20"/>
              </w:rPr>
              <w:t>LiDAR</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9450D0">
            <w:pPr>
              <w:spacing w:after="0"/>
            </w:pPr>
            <w:r>
              <w:rPr>
                <w:rFonts w:ascii="宋体" w:hAnsi="宋体" w:eastAsia="宋体" w:cs="宋体"/>
                <w:sz w:val="20"/>
                <w:szCs w:val="20"/>
              </w:rPr>
              <w:t>Light Detection and Ranging</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BE0275">
            <w:pPr>
              <w:spacing w:after="0"/>
            </w:pPr>
            <w:r>
              <w:rPr>
                <w:rFonts w:ascii="宋体" w:hAnsi="宋体" w:eastAsia="宋体" w:cs="宋体"/>
                <w:sz w:val="20"/>
                <w:szCs w:val="20"/>
              </w:rPr>
              <w:t>激光雷达，通过发射激光束并测量反射时间来获取目标距离和三维信息，用于高精度 3D 建模和空间扫描。</w:t>
            </w:r>
          </w:p>
        </w:tc>
      </w:tr>
    </w:tbl>
    <w:p w14:paraId="3E64AD78">
      <w:pPr>
        <w:pStyle w:val="3"/>
        <w:spacing w:before="300" w:after="200"/>
      </w:pPr>
      <w:bookmarkStart w:id="270" w:name="_Toc1990"/>
      <w:r>
        <w:rPr>
          <w:rFonts w:ascii="黑体" w:hAnsi="黑体" w:eastAsia="黑体" w:cs="黑体"/>
          <w:b/>
          <w:bCs/>
          <w:color w:val="000000"/>
          <w:sz w:val="28"/>
          <w:szCs w:val="28"/>
        </w:rPr>
        <w:t>A.3 数据处理与存储</w:t>
      </w:r>
      <w:bookmarkEnd w:id="27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2727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7C20D9">
            <w:pPr>
              <w:spacing w:after="0"/>
            </w:pPr>
            <w:r>
              <w:rPr>
                <w:rFonts w:ascii="宋体" w:hAnsi="宋体" w:eastAsia="宋体" w:cs="宋体"/>
                <w:b/>
                <w:bCs/>
                <w:color w:val="FFFFFF"/>
                <w:sz w:val="20"/>
                <w:szCs w:val="20"/>
              </w:rPr>
              <w:t>序号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8261CB6">
            <w:pPr>
              <w:spacing w:after="0"/>
            </w:pPr>
            <w:r>
              <w:rPr>
                <w:rFonts w:ascii="宋体" w:hAnsi="宋体" w:eastAsia="宋体" w:cs="宋体"/>
                <w:b/>
                <w:bCs/>
                <w:color w:val="FFFFFF"/>
                <w:sz w:val="20"/>
                <w:szCs w:val="20"/>
              </w:rPr>
              <w:t>术语</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10E650C">
            <w:pPr>
              <w:spacing w:after="0"/>
            </w:pPr>
            <w:r>
              <w:rPr>
                <w:rFonts w:ascii="宋体" w:hAnsi="宋体" w:eastAsia="宋体" w:cs="宋体"/>
                <w:b/>
                <w:bCs/>
                <w:color w:val="FFFFFF"/>
                <w:sz w:val="20"/>
                <w:szCs w:val="20"/>
              </w:rPr>
              <w:t>英文</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5BC035">
            <w:pPr>
              <w:spacing w:after="0"/>
            </w:pPr>
            <w:r>
              <w:rPr>
                <w:rFonts w:ascii="宋体" w:hAnsi="宋体" w:eastAsia="宋体" w:cs="宋体"/>
                <w:b/>
                <w:bCs/>
                <w:color w:val="FFFFFF"/>
                <w:sz w:val="20"/>
                <w:szCs w:val="20"/>
              </w:rPr>
              <w:t>释义</w:t>
            </w:r>
          </w:p>
        </w:tc>
      </w:tr>
      <w:tr w14:paraId="1D62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6CB304">
            <w:pPr>
              <w:spacing w:after="0"/>
            </w:pPr>
            <w:r>
              <w:rPr>
                <w:rFonts w:ascii="宋体" w:hAnsi="宋体" w:eastAsia="宋体" w:cs="宋体"/>
                <w:sz w:val="20"/>
                <w:szCs w:val="20"/>
              </w:rPr>
              <w:t>19</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764E46">
            <w:pPr>
              <w:spacing w:after="0"/>
            </w:pPr>
            <w:r>
              <w:rPr>
                <w:rFonts w:ascii="宋体" w:hAnsi="宋体" w:eastAsia="宋体" w:cs="宋体"/>
                <w:sz w:val="20"/>
                <w:szCs w:val="20"/>
              </w:rPr>
              <w:t>数据中台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4A913D">
            <w:pPr>
              <w:spacing w:after="0"/>
            </w:pPr>
            <w:r>
              <w:rPr>
                <w:rFonts w:ascii="宋体" w:hAnsi="宋体" w:eastAsia="宋体" w:cs="宋体"/>
                <w:sz w:val="20"/>
                <w:szCs w:val="20"/>
              </w:rPr>
              <w:t>Data Middle Platform</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E980AA">
            <w:pPr>
              <w:spacing w:after="0"/>
            </w:pPr>
            <w:r>
              <w:rPr>
                <w:rFonts w:ascii="宋体" w:hAnsi="宋体" w:eastAsia="宋体" w:cs="宋体"/>
                <w:sz w:val="20"/>
                <w:szCs w:val="20"/>
              </w:rPr>
              <w:t>企业级数据能力共享平台，汇聚多源异构数据，通过标准化治理形成可复用的数据资产。</w:t>
            </w:r>
          </w:p>
        </w:tc>
      </w:tr>
      <w:tr w14:paraId="26B32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0E2C37">
            <w:pPr>
              <w:spacing w:after="0"/>
            </w:pPr>
            <w:r>
              <w:rPr>
                <w:rFonts w:ascii="宋体" w:hAnsi="宋体" w:eastAsia="宋体" w:cs="宋体"/>
                <w:sz w:val="20"/>
                <w:szCs w:val="20"/>
              </w:rPr>
              <w:t>20</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9D2D3E">
            <w:pPr>
              <w:spacing w:after="0"/>
            </w:pPr>
            <w:r>
              <w:rPr>
                <w:rFonts w:ascii="宋体" w:hAnsi="宋体" w:eastAsia="宋体" w:cs="宋体"/>
                <w:sz w:val="20"/>
                <w:szCs w:val="20"/>
              </w:rPr>
              <w:t>数据湖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43BA26">
            <w:pPr>
              <w:spacing w:after="0"/>
            </w:pPr>
            <w:r>
              <w:rPr>
                <w:rFonts w:ascii="宋体" w:hAnsi="宋体" w:eastAsia="宋体" w:cs="宋体"/>
                <w:sz w:val="20"/>
                <w:szCs w:val="20"/>
              </w:rPr>
              <w:t>Data Lake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8D4952">
            <w:pPr>
              <w:spacing w:after="0"/>
            </w:pPr>
            <w:r>
              <w:rPr>
                <w:rFonts w:ascii="宋体" w:hAnsi="宋体" w:eastAsia="宋体" w:cs="宋体"/>
                <w:sz w:val="20"/>
                <w:szCs w:val="20"/>
              </w:rPr>
              <w:t>以原始格式存储大量数据的系统或存储库，支持结构化、半结构化和非结构化数据。</w:t>
            </w:r>
          </w:p>
        </w:tc>
      </w:tr>
      <w:tr w14:paraId="51B6E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5D4A0E">
            <w:pPr>
              <w:spacing w:after="0"/>
            </w:pPr>
            <w:r>
              <w:rPr>
                <w:rFonts w:ascii="宋体" w:hAnsi="宋体" w:eastAsia="宋体" w:cs="宋体"/>
                <w:sz w:val="20"/>
                <w:szCs w:val="20"/>
              </w:rPr>
              <w:t>21</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419EF5">
            <w:pPr>
              <w:spacing w:after="0"/>
            </w:pPr>
            <w:r>
              <w:rPr>
                <w:rFonts w:ascii="宋体" w:hAnsi="宋体" w:eastAsia="宋体" w:cs="宋体"/>
                <w:sz w:val="20"/>
                <w:szCs w:val="20"/>
              </w:rPr>
              <w:t>ETL</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27FC2C">
            <w:pPr>
              <w:spacing w:after="0"/>
            </w:pPr>
            <w:r>
              <w:rPr>
                <w:rFonts w:ascii="宋体" w:hAnsi="宋体" w:eastAsia="宋体" w:cs="宋体"/>
                <w:sz w:val="20"/>
                <w:szCs w:val="20"/>
              </w:rPr>
              <w:t>Extract-Transform-Load</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723674">
            <w:pPr>
              <w:spacing w:after="0"/>
            </w:pPr>
            <w:r>
              <w:rPr>
                <w:rFonts w:ascii="宋体" w:hAnsi="宋体" w:eastAsia="宋体" w:cs="宋体"/>
                <w:sz w:val="20"/>
                <w:szCs w:val="20"/>
              </w:rPr>
              <w:t>数据抽取、转换、加载过程，从源系统获取数据，清洗和转换后加载到目标系统。</w:t>
            </w:r>
          </w:p>
        </w:tc>
      </w:tr>
      <w:tr w14:paraId="57498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681FC4">
            <w:pPr>
              <w:spacing w:after="0"/>
            </w:pPr>
            <w:r>
              <w:rPr>
                <w:rFonts w:ascii="宋体" w:hAnsi="宋体" w:eastAsia="宋体" w:cs="宋体"/>
                <w:sz w:val="20"/>
                <w:szCs w:val="20"/>
              </w:rPr>
              <w:t>22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9AA1CF">
            <w:pPr>
              <w:spacing w:after="0"/>
            </w:pPr>
            <w:r>
              <w:rPr>
                <w:rFonts w:ascii="宋体" w:hAnsi="宋体" w:eastAsia="宋体" w:cs="宋体"/>
                <w:sz w:val="20"/>
                <w:szCs w:val="20"/>
              </w:rPr>
              <w:t>API</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393A38">
            <w:pPr>
              <w:spacing w:after="0"/>
            </w:pPr>
            <w:r>
              <w:rPr>
                <w:rFonts w:ascii="宋体" w:hAnsi="宋体" w:eastAsia="宋体" w:cs="宋体"/>
                <w:sz w:val="20"/>
                <w:szCs w:val="20"/>
              </w:rPr>
              <w:t>Application Programming Interface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1F181F">
            <w:pPr>
              <w:spacing w:after="0"/>
            </w:pPr>
            <w:r>
              <w:rPr>
                <w:rFonts w:ascii="宋体" w:hAnsi="宋体" w:eastAsia="宋体" w:cs="宋体"/>
                <w:sz w:val="20"/>
                <w:szCs w:val="20"/>
              </w:rPr>
              <w:t>应用程序编程接口，定义了软件组件之间交互的规范和协议。</w:t>
            </w:r>
          </w:p>
        </w:tc>
      </w:tr>
      <w:tr w14:paraId="7F97D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4EA97E">
            <w:pPr>
              <w:spacing w:after="0"/>
            </w:pPr>
            <w:r>
              <w:rPr>
                <w:rFonts w:ascii="宋体" w:hAnsi="宋体" w:eastAsia="宋体" w:cs="宋体"/>
                <w:sz w:val="20"/>
                <w:szCs w:val="20"/>
              </w:rPr>
              <w:t>23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C910B5">
            <w:pPr>
              <w:spacing w:after="0"/>
            </w:pPr>
            <w:r>
              <w:rPr>
                <w:rFonts w:ascii="宋体" w:hAnsi="宋体" w:eastAsia="宋体" w:cs="宋体"/>
                <w:sz w:val="20"/>
                <w:szCs w:val="20"/>
              </w:rPr>
              <w:t>时序数据库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97047B">
            <w:pPr>
              <w:spacing w:after="0"/>
            </w:pPr>
            <w:r>
              <w:rPr>
                <w:rFonts w:ascii="宋体" w:hAnsi="宋体" w:eastAsia="宋体" w:cs="宋体"/>
                <w:sz w:val="20"/>
                <w:szCs w:val="20"/>
              </w:rPr>
              <w:t>Time Series Database (TSDB)</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BACF0E">
            <w:pPr>
              <w:spacing w:after="0"/>
            </w:pPr>
            <w:r>
              <w:rPr>
                <w:rFonts w:ascii="宋体" w:hAnsi="宋体" w:eastAsia="宋体" w:cs="宋体"/>
                <w:sz w:val="20"/>
                <w:szCs w:val="20"/>
              </w:rPr>
              <w:t>专为处理时间序列数据优化的数据库，如 InfluxDB、TDengine，在 IoT 数据存储中性能优于传统关系型数据库。</w:t>
            </w:r>
          </w:p>
        </w:tc>
      </w:tr>
      <w:tr w14:paraId="5B0B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33647D">
            <w:pPr>
              <w:spacing w:after="0"/>
            </w:pPr>
            <w:r>
              <w:rPr>
                <w:rFonts w:ascii="宋体" w:hAnsi="宋体" w:eastAsia="宋体" w:cs="宋体"/>
                <w:sz w:val="20"/>
                <w:szCs w:val="20"/>
              </w:rPr>
              <w:t>24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710ACD">
            <w:pPr>
              <w:spacing w:after="0"/>
            </w:pPr>
            <w:r>
              <w:rPr>
                <w:rFonts w:ascii="宋体" w:hAnsi="宋体" w:eastAsia="宋体" w:cs="宋体"/>
                <w:sz w:val="20"/>
                <w:szCs w:val="20"/>
              </w:rPr>
              <w:t>NoSQL</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7C45F7">
            <w:pPr>
              <w:spacing w:after="0"/>
            </w:pPr>
            <w:r>
              <w:rPr>
                <w:rFonts w:ascii="宋体" w:hAnsi="宋体" w:eastAsia="宋体" w:cs="宋体"/>
                <w:sz w:val="20"/>
                <w:szCs w:val="20"/>
              </w:rPr>
              <w:t>Not Only SQL</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61C8FD">
            <w:pPr>
              <w:spacing w:after="0"/>
            </w:pPr>
            <w:r>
              <w:rPr>
                <w:rFonts w:ascii="宋体" w:hAnsi="宋体" w:eastAsia="宋体" w:cs="宋体"/>
                <w:sz w:val="20"/>
                <w:szCs w:val="20"/>
              </w:rPr>
              <w:t>非关系型数据库的总称，包括键值存储、文档数据库、列族存储、图数据库等，适合非结构化数据和大规模并发。</w:t>
            </w:r>
          </w:p>
        </w:tc>
      </w:tr>
      <w:tr w14:paraId="5A58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3FF889">
            <w:pPr>
              <w:spacing w:after="0"/>
            </w:pPr>
            <w:r>
              <w:rPr>
                <w:rFonts w:ascii="宋体" w:hAnsi="宋体" w:eastAsia="宋体" w:cs="宋体"/>
                <w:sz w:val="20"/>
                <w:szCs w:val="20"/>
              </w:rPr>
              <w:t>25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7020FB">
            <w:pPr>
              <w:spacing w:after="0"/>
            </w:pPr>
            <w:r>
              <w:rPr>
                <w:rFonts w:ascii="宋体" w:hAnsi="宋体" w:eastAsia="宋体" w:cs="宋体"/>
                <w:sz w:val="20"/>
                <w:szCs w:val="20"/>
              </w:rPr>
              <w:t>数据血缘</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D9C188">
            <w:pPr>
              <w:spacing w:after="0"/>
            </w:pPr>
            <w:r>
              <w:rPr>
                <w:rFonts w:ascii="宋体" w:hAnsi="宋体" w:eastAsia="宋体" w:cs="宋体"/>
                <w:sz w:val="20"/>
                <w:szCs w:val="20"/>
              </w:rPr>
              <w:t>Data Lineage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03C18D">
            <w:pPr>
              <w:spacing w:after="0"/>
            </w:pPr>
            <w:r>
              <w:rPr>
                <w:rFonts w:ascii="宋体" w:hAnsi="宋体" w:eastAsia="宋体" w:cs="宋体"/>
                <w:sz w:val="20"/>
                <w:szCs w:val="20"/>
              </w:rPr>
              <w:t>追踪数据从源系统到最终报表的完整流转路径，包括来源、转换步骤和下游应用。</w:t>
            </w:r>
          </w:p>
        </w:tc>
      </w:tr>
    </w:tbl>
    <w:p w14:paraId="651FCBFA">
      <w:pPr>
        <w:pStyle w:val="3"/>
        <w:spacing w:before="300" w:after="200"/>
      </w:pPr>
      <w:bookmarkStart w:id="271" w:name="_Toc31075"/>
      <w:r>
        <w:rPr>
          <w:rFonts w:ascii="黑体" w:hAnsi="黑体" w:eastAsia="黑体" w:cs="黑体"/>
          <w:b/>
          <w:bCs/>
          <w:color w:val="000000"/>
          <w:sz w:val="28"/>
          <w:szCs w:val="28"/>
        </w:rPr>
        <w:t>A.4 人工智能与算法</w:t>
      </w:r>
      <w:bookmarkEnd w:id="27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63E7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812314">
            <w:pPr>
              <w:spacing w:after="0"/>
            </w:pPr>
            <w:r>
              <w:rPr>
                <w:rFonts w:ascii="宋体" w:hAnsi="宋体" w:eastAsia="宋体" w:cs="宋体"/>
                <w:b/>
                <w:bCs/>
                <w:color w:val="FFFFFF"/>
                <w:sz w:val="20"/>
                <w:szCs w:val="20"/>
              </w:rPr>
              <w:t>序号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12B092E">
            <w:pPr>
              <w:spacing w:after="0"/>
            </w:pPr>
            <w:r>
              <w:rPr>
                <w:rFonts w:ascii="宋体" w:hAnsi="宋体" w:eastAsia="宋体" w:cs="宋体"/>
                <w:b/>
                <w:bCs/>
                <w:color w:val="FFFFFF"/>
                <w:sz w:val="20"/>
                <w:szCs w:val="20"/>
              </w:rPr>
              <w:t>术语</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956395">
            <w:pPr>
              <w:spacing w:after="0"/>
            </w:pPr>
            <w:r>
              <w:rPr>
                <w:rFonts w:ascii="宋体" w:hAnsi="宋体" w:eastAsia="宋体" w:cs="宋体"/>
                <w:b/>
                <w:bCs/>
                <w:color w:val="FFFFFF"/>
                <w:sz w:val="20"/>
                <w:szCs w:val="20"/>
              </w:rPr>
              <w:t>英文</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4DEC78F">
            <w:pPr>
              <w:spacing w:after="0"/>
            </w:pPr>
            <w:r>
              <w:rPr>
                <w:rFonts w:ascii="宋体" w:hAnsi="宋体" w:eastAsia="宋体" w:cs="宋体"/>
                <w:b/>
                <w:bCs/>
                <w:color w:val="FFFFFF"/>
                <w:sz w:val="20"/>
                <w:szCs w:val="20"/>
              </w:rPr>
              <w:t>释义</w:t>
            </w:r>
          </w:p>
        </w:tc>
      </w:tr>
      <w:tr w14:paraId="6C394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BD23F0">
            <w:pPr>
              <w:spacing w:after="0"/>
            </w:pPr>
            <w:r>
              <w:rPr>
                <w:rFonts w:ascii="宋体" w:hAnsi="宋体" w:eastAsia="宋体" w:cs="宋体"/>
                <w:sz w:val="20"/>
                <w:szCs w:val="20"/>
              </w:rPr>
              <w:t>26</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49C17F">
            <w:pPr>
              <w:spacing w:after="0"/>
            </w:pPr>
            <w:r>
              <w:rPr>
                <w:rFonts w:ascii="宋体" w:hAnsi="宋体" w:eastAsia="宋体" w:cs="宋体"/>
                <w:sz w:val="20"/>
                <w:szCs w:val="20"/>
              </w:rPr>
              <w:t>机器学习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92577E">
            <w:pPr>
              <w:spacing w:after="0"/>
            </w:pPr>
            <w:r>
              <w:rPr>
                <w:rFonts w:ascii="宋体" w:hAnsi="宋体" w:eastAsia="宋体" w:cs="宋体"/>
                <w:sz w:val="20"/>
                <w:szCs w:val="20"/>
              </w:rPr>
              <w:t>Machine Learning (ML)</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BEB967">
            <w:pPr>
              <w:spacing w:after="0"/>
            </w:pPr>
            <w:r>
              <w:rPr>
                <w:rFonts w:ascii="宋体" w:hAnsi="宋体" w:eastAsia="宋体" w:cs="宋体"/>
                <w:sz w:val="20"/>
                <w:szCs w:val="20"/>
              </w:rPr>
              <w:t>使计算机系统利用数据来不断改进性能的算法和技术，不需要明确编程。</w:t>
            </w:r>
          </w:p>
        </w:tc>
      </w:tr>
      <w:tr w14:paraId="71BC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BD6071">
            <w:pPr>
              <w:spacing w:after="0"/>
            </w:pPr>
            <w:r>
              <w:rPr>
                <w:rFonts w:ascii="宋体" w:hAnsi="宋体" w:eastAsia="宋体" w:cs="宋体"/>
                <w:sz w:val="20"/>
                <w:szCs w:val="20"/>
              </w:rPr>
              <w:t>27</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630F3A4">
            <w:pPr>
              <w:spacing w:after="0"/>
            </w:pPr>
            <w:r>
              <w:rPr>
                <w:rFonts w:ascii="宋体" w:hAnsi="宋体" w:eastAsia="宋体" w:cs="宋体"/>
                <w:sz w:val="20"/>
                <w:szCs w:val="20"/>
              </w:rPr>
              <w:t>深度学习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E86E30">
            <w:pPr>
              <w:spacing w:after="0"/>
            </w:pPr>
            <w:r>
              <w:rPr>
                <w:rFonts w:ascii="宋体" w:hAnsi="宋体" w:eastAsia="宋体" w:cs="宋体"/>
                <w:sz w:val="20"/>
                <w:szCs w:val="20"/>
              </w:rPr>
              <w:t>Deep Learning</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DFBA42">
            <w:pPr>
              <w:spacing w:after="0"/>
            </w:pPr>
            <w:r>
              <w:rPr>
                <w:rFonts w:ascii="宋体" w:hAnsi="宋体" w:eastAsia="宋体" w:cs="宋体"/>
                <w:sz w:val="20"/>
                <w:szCs w:val="20"/>
              </w:rPr>
              <w:t>机器学习的一个子集，使用多层神经网络从大量数据中自动学习特征表示。</w:t>
            </w:r>
          </w:p>
        </w:tc>
      </w:tr>
      <w:tr w14:paraId="4DDA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3F7650">
            <w:pPr>
              <w:spacing w:after="0"/>
            </w:pPr>
            <w:r>
              <w:rPr>
                <w:rFonts w:ascii="宋体" w:hAnsi="宋体" w:eastAsia="宋体" w:cs="宋体"/>
                <w:sz w:val="20"/>
                <w:szCs w:val="20"/>
              </w:rPr>
              <w:t>28</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885B1B">
            <w:pPr>
              <w:spacing w:after="0"/>
            </w:pPr>
            <w:r>
              <w:rPr>
                <w:rFonts w:ascii="宋体" w:hAnsi="宋体" w:eastAsia="宋体" w:cs="宋体"/>
                <w:sz w:val="20"/>
                <w:szCs w:val="20"/>
              </w:rPr>
              <w:t>NLP</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12E775">
            <w:pPr>
              <w:spacing w:after="0"/>
            </w:pPr>
            <w:r>
              <w:rPr>
                <w:rFonts w:ascii="宋体" w:hAnsi="宋体" w:eastAsia="宋体" w:cs="宋体"/>
                <w:sz w:val="20"/>
                <w:szCs w:val="20"/>
              </w:rPr>
              <w:t>Natural Language Processing</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D9C102">
            <w:pPr>
              <w:spacing w:after="0"/>
            </w:pPr>
            <w:r>
              <w:rPr>
                <w:rFonts w:ascii="宋体" w:hAnsi="宋体" w:eastAsia="宋体" w:cs="宋体"/>
                <w:sz w:val="20"/>
                <w:szCs w:val="20"/>
              </w:rPr>
              <w:t>自然语言处理，使计算机理解、解释和生成人类语言的技术。</w:t>
            </w:r>
          </w:p>
        </w:tc>
      </w:tr>
      <w:tr w14:paraId="13D9D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316E38">
            <w:pPr>
              <w:spacing w:after="0"/>
            </w:pPr>
            <w:r>
              <w:rPr>
                <w:rFonts w:ascii="宋体" w:hAnsi="宋体" w:eastAsia="宋体" w:cs="宋体"/>
                <w:sz w:val="20"/>
                <w:szCs w:val="20"/>
              </w:rPr>
              <w:t>29</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4D020A">
            <w:pPr>
              <w:spacing w:after="0"/>
            </w:pPr>
            <w:r>
              <w:rPr>
                <w:rFonts w:ascii="宋体" w:hAnsi="宋体" w:eastAsia="宋体" w:cs="宋体"/>
                <w:sz w:val="20"/>
                <w:szCs w:val="20"/>
              </w:rPr>
              <w:t>计算机视觉</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644E3E">
            <w:pPr>
              <w:spacing w:after="0"/>
            </w:pPr>
            <w:r>
              <w:rPr>
                <w:rFonts w:ascii="宋体" w:hAnsi="宋体" w:eastAsia="宋体" w:cs="宋体"/>
                <w:sz w:val="20"/>
                <w:szCs w:val="20"/>
              </w:rPr>
              <w:t>Computer Vision (CV)</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59C194">
            <w:pPr>
              <w:spacing w:after="0"/>
            </w:pPr>
            <w:r>
              <w:rPr>
                <w:rFonts w:ascii="宋体" w:hAnsi="宋体" w:eastAsia="宋体" w:cs="宋体"/>
                <w:sz w:val="20"/>
                <w:szCs w:val="20"/>
              </w:rPr>
              <w:t>使计算机从图像和视频中获取高层次理解的技术，包括目标检测、图像分割、人脸识别等。</w:t>
            </w:r>
          </w:p>
        </w:tc>
      </w:tr>
      <w:tr w14:paraId="55ED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8241EC">
            <w:pPr>
              <w:spacing w:after="0"/>
            </w:pPr>
            <w:r>
              <w:rPr>
                <w:rFonts w:ascii="宋体" w:hAnsi="宋体" w:eastAsia="宋体" w:cs="宋体"/>
                <w:sz w:val="20"/>
                <w:szCs w:val="20"/>
              </w:rPr>
              <w:t>30</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0A6A56">
            <w:pPr>
              <w:spacing w:after="0"/>
            </w:pPr>
            <w:r>
              <w:rPr>
                <w:rFonts w:ascii="宋体" w:hAnsi="宋体" w:eastAsia="宋体" w:cs="宋体"/>
                <w:sz w:val="20"/>
                <w:szCs w:val="20"/>
              </w:rPr>
              <w:t>推荐系统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65200C">
            <w:pPr>
              <w:spacing w:after="0"/>
            </w:pPr>
            <w:r>
              <w:rPr>
                <w:rFonts w:ascii="宋体" w:hAnsi="宋体" w:eastAsia="宋体" w:cs="宋体"/>
                <w:sz w:val="20"/>
                <w:szCs w:val="20"/>
              </w:rPr>
              <w:t>Recommender System</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2D5B11">
            <w:pPr>
              <w:spacing w:after="0"/>
            </w:pPr>
            <w:r>
              <w:rPr>
                <w:rFonts w:ascii="宋体" w:hAnsi="宋体" w:eastAsia="宋体" w:cs="宋体"/>
                <w:sz w:val="20"/>
                <w:szCs w:val="20"/>
              </w:rPr>
              <w:t>根据用户的历史行为、偏好和相似用户的行为，向用户推荐可能感兴趣的内容或产品的算法系统。</w:t>
            </w:r>
          </w:p>
        </w:tc>
      </w:tr>
      <w:tr w14:paraId="45763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D8FF00">
            <w:pPr>
              <w:spacing w:after="0"/>
            </w:pPr>
            <w:r>
              <w:rPr>
                <w:rFonts w:ascii="宋体" w:hAnsi="宋体" w:eastAsia="宋体" w:cs="宋体"/>
                <w:sz w:val="20"/>
                <w:szCs w:val="20"/>
              </w:rPr>
              <w:t>31</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FDB881">
            <w:pPr>
              <w:spacing w:after="0"/>
            </w:pPr>
            <w:r>
              <w:rPr>
                <w:rFonts w:ascii="宋体" w:hAnsi="宋体" w:eastAsia="宋体" w:cs="宋体"/>
                <w:sz w:val="20"/>
                <w:szCs w:val="20"/>
              </w:rPr>
              <w:t>YOLO</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4DE9A5">
            <w:pPr>
              <w:spacing w:after="0"/>
            </w:pPr>
            <w:r>
              <w:rPr>
                <w:rFonts w:ascii="宋体" w:hAnsi="宋体" w:eastAsia="宋体" w:cs="宋体"/>
                <w:sz w:val="20"/>
                <w:szCs w:val="20"/>
              </w:rPr>
              <w:t>You Only Look Once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C2EEAC">
            <w:pPr>
              <w:spacing w:after="0"/>
            </w:pPr>
            <w:r>
              <w:rPr>
                <w:rFonts w:ascii="宋体" w:hAnsi="宋体" w:eastAsia="宋体" w:cs="宋体"/>
                <w:sz w:val="20"/>
                <w:szCs w:val="20"/>
              </w:rPr>
              <w:t>实时目标检测算法，将目标检测视为回归问题，在单次前向传播中同时预测边界框和类别概率。</w:t>
            </w:r>
          </w:p>
        </w:tc>
      </w:tr>
      <w:tr w14:paraId="1DEA9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CD375E">
            <w:pPr>
              <w:spacing w:after="0"/>
            </w:pPr>
            <w:r>
              <w:rPr>
                <w:rFonts w:ascii="宋体" w:hAnsi="宋体" w:eastAsia="宋体" w:cs="宋体"/>
                <w:sz w:val="20"/>
                <w:szCs w:val="20"/>
              </w:rPr>
              <w:t>32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DA98EF">
            <w:pPr>
              <w:spacing w:after="0"/>
            </w:pPr>
            <w:r>
              <w:rPr>
                <w:rFonts w:ascii="宋体" w:hAnsi="宋体" w:eastAsia="宋体" w:cs="宋体"/>
                <w:sz w:val="20"/>
                <w:szCs w:val="20"/>
              </w:rPr>
              <w:t>ReID</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71B819">
            <w:pPr>
              <w:spacing w:after="0"/>
            </w:pPr>
            <w:r>
              <w:rPr>
                <w:rFonts w:ascii="宋体" w:hAnsi="宋体" w:eastAsia="宋体" w:cs="宋体"/>
                <w:sz w:val="20"/>
                <w:szCs w:val="20"/>
              </w:rPr>
              <w:t>Person Re-Identification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8B7BC5">
            <w:pPr>
              <w:spacing w:after="0"/>
            </w:pPr>
            <w:r>
              <w:rPr>
                <w:rFonts w:ascii="宋体" w:hAnsi="宋体" w:eastAsia="宋体" w:cs="宋体"/>
                <w:sz w:val="20"/>
                <w:szCs w:val="20"/>
              </w:rPr>
              <w:t>跨摄像头行人重识别技术，判断不同摄像头拍摄到的行人是否为同一人。</w:t>
            </w:r>
          </w:p>
        </w:tc>
      </w:tr>
      <w:tr w14:paraId="6822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C3BE5D">
            <w:pPr>
              <w:spacing w:after="0"/>
            </w:pPr>
            <w:r>
              <w:rPr>
                <w:rFonts w:ascii="宋体" w:hAnsi="宋体" w:eastAsia="宋体" w:cs="宋体"/>
                <w:sz w:val="20"/>
                <w:szCs w:val="20"/>
              </w:rPr>
              <w:t>33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609A16">
            <w:pPr>
              <w:spacing w:after="0"/>
            </w:pPr>
            <w:r>
              <w:rPr>
                <w:rFonts w:ascii="宋体" w:hAnsi="宋体" w:eastAsia="宋体" w:cs="宋体"/>
                <w:sz w:val="20"/>
                <w:szCs w:val="20"/>
              </w:rPr>
              <w:t>联邦学习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14876F">
            <w:pPr>
              <w:spacing w:after="0"/>
            </w:pPr>
            <w:r>
              <w:rPr>
                <w:rFonts w:ascii="宋体" w:hAnsi="宋体" w:eastAsia="宋体" w:cs="宋体"/>
                <w:sz w:val="20"/>
                <w:szCs w:val="20"/>
              </w:rPr>
              <w:t>Federated Learning</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9778DB">
            <w:pPr>
              <w:spacing w:after="0"/>
            </w:pPr>
            <w:r>
              <w:rPr>
                <w:rFonts w:ascii="宋体" w:hAnsi="宋体" w:eastAsia="宋体" w:cs="宋体"/>
                <w:sz w:val="20"/>
                <w:szCs w:val="20"/>
              </w:rPr>
              <w:t>分布式机器学习方法，数据保留在本地，仅共享模型更新参数，保护数据隐私。</w:t>
            </w:r>
          </w:p>
        </w:tc>
      </w:tr>
      <w:tr w14:paraId="20431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A96BA6">
            <w:pPr>
              <w:spacing w:after="0"/>
            </w:pPr>
            <w:r>
              <w:rPr>
                <w:rFonts w:ascii="宋体" w:hAnsi="宋体" w:eastAsia="宋体" w:cs="宋体"/>
                <w:sz w:val="20"/>
                <w:szCs w:val="20"/>
              </w:rPr>
              <w:t>34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E42508">
            <w:pPr>
              <w:spacing w:after="0"/>
            </w:pPr>
            <w:r>
              <w:rPr>
                <w:rFonts w:ascii="宋体" w:hAnsi="宋体" w:eastAsia="宋体" w:cs="宋体"/>
                <w:sz w:val="20"/>
                <w:szCs w:val="20"/>
              </w:rPr>
              <w:t>LLM</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ED49EF">
            <w:pPr>
              <w:spacing w:after="0"/>
            </w:pPr>
            <w:r>
              <w:rPr>
                <w:rFonts w:ascii="宋体" w:hAnsi="宋体" w:eastAsia="宋体" w:cs="宋体"/>
                <w:sz w:val="20"/>
                <w:szCs w:val="20"/>
              </w:rPr>
              <w:t>Large Language Model</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1D3D52">
            <w:pPr>
              <w:spacing w:after="0"/>
            </w:pPr>
            <w:r>
              <w:rPr>
                <w:rFonts w:ascii="宋体" w:hAnsi="宋体" w:eastAsia="宋体" w:cs="宋体"/>
                <w:sz w:val="20"/>
                <w:szCs w:val="20"/>
              </w:rPr>
              <w:t>大语言模型，参数规模巨大的自然语言处理模型（如 GPT 系列），展现出强大的语言理解和生成能力。</w:t>
            </w:r>
          </w:p>
        </w:tc>
      </w:tr>
      <w:tr w14:paraId="03FBE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6F5AAF">
            <w:pPr>
              <w:spacing w:after="0"/>
            </w:pPr>
            <w:r>
              <w:rPr>
                <w:rFonts w:ascii="宋体" w:hAnsi="宋体" w:eastAsia="宋体" w:cs="宋体"/>
                <w:sz w:val="20"/>
                <w:szCs w:val="20"/>
              </w:rPr>
              <w:t>35</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B9F06D">
            <w:pPr>
              <w:spacing w:after="0"/>
            </w:pPr>
            <w:r>
              <w:rPr>
                <w:rFonts w:ascii="宋体" w:hAnsi="宋体" w:eastAsia="宋体" w:cs="宋体"/>
                <w:sz w:val="20"/>
                <w:szCs w:val="20"/>
              </w:rPr>
              <w:t>RAG</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D1FCBD">
            <w:pPr>
              <w:spacing w:after="0"/>
            </w:pPr>
            <w:r>
              <w:rPr>
                <w:rFonts w:ascii="宋体" w:hAnsi="宋体" w:eastAsia="宋体" w:cs="宋体"/>
                <w:sz w:val="20"/>
                <w:szCs w:val="20"/>
              </w:rPr>
              <w:t>Retrieval-Augmented Generation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0189B2">
            <w:pPr>
              <w:spacing w:after="0"/>
            </w:pPr>
            <w:r>
              <w:rPr>
                <w:rFonts w:ascii="宋体" w:hAnsi="宋体" w:eastAsia="宋体" w:cs="宋体"/>
                <w:sz w:val="20"/>
                <w:szCs w:val="20"/>
              </w:rPr>
              <w:t>检索增强生成，在 LLM 生成回答前先从外部知识库检索相关信息，提高回答的准确性和时效性。</w:t>
            </w:r>
          </w:p>
        </w:tc>
      </w:tr>
    </w:tbl>
    <w:p w14:paraId="7F62682E">
      <w:pPr>
        <w:pStyle w:val="3"/>
        <w:spacing w:before="300" w:after="200"/>
      </w:pPr>
      <w:bookmarkStart w:id="272" w:name="_Toc31967"/>
      <w:r>
        <w:rPr>
          <w:rFonts w:ascii="黑体" w:hAnsi="黑体" w:eastAsia="黑体" w:cs="黑体"/>
          <w:b/>
          <w:bCs/>
          <w:color w:val="000000"/>
          <w:sz w:val="28"/>
          <w:szCs w:val="28"/>
        </w:rPr>
        <w:t>A.5 网络与通信</w:t>
      </w:r>
      <w:bookmarkEnd w:id="27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82C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BC6E80D">
            <w:pPr>
              <w:spacing w:after="0"/>
            </w:pPr>
            <w:r>
              <w:rPr>
                <w:rFonts w:ascii="宋体" w:hAnsi="宋体" w:eastAsia="宋体" w:cs="宋体"/>
                <w:b/>
                <w:bCs/>
                <w:color w:val="FFFFFF"/>
                <w:sz w:val="20"/>
                <w:szCs w:val="20"/>
              </w:rPr>
              <w:t>序号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6D221B">
            <w:pPr>
              <w:spacing w:after="0"/>
            </w:pPr>
            <w:r>
              <w:rPr>
                <w:rFonts w:ascii="宋体" w:hAnsi="宋体" w:eastAsia="宋体" w:cs="宋体"/>
                <w:b/>
                <w:bCs/>
                <w:color w:val="FFFFFF"/>
                <w:sz w:val="20"/>
                <w:szCs w:val="20"/>
              </w:rPr>
              <w:t>术语</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6B7184E">
            <w:pPr>
              <w:spacing w:after="0"/>
            </w:pPr>
            <w:r>
              <w:rPr>
                <w:rFonts w:ascii="宋体" w:hAnsi="宋体" w:eastAsia="宋体" w:cs="宋体"/>
                <w:b/>
                <w:bCs/>
                <w:color w:val="FFFFFF"/>
                <w:sz w:val="20"/>
                <w:szCs w:val="20"/>
              </w:rPr>
              <w:t>英文</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CA06E57">
            <w:pPr>
              <w:spacing w:after="0"/>
            </w:pPr>
            <w:r>
              <w:rPr>
                <w:rFonts w:ascii="宋体" w:hAnsi="宋体" w:eastAsia="宋体" w:cs="宋体"/>
                <w:b/>
                <w:bCs/>
                <w:color w:val="FFFFFF"/>
                <w:sz w:val="20"/>
                <w:szCs w:val="20"/>
              </w:rPr>
              <w:t>释义</w:t>
            </w:r>
          </w:p>
        </w:tc>
      </w:tr>
      <w:tr w14:paraId="4127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9DABDB">
            <w:pPr>
              <w:spacing w:after="0"/>
            </w:pPr>
            <w:r>
              <w:rPr>
                <w:rFonts w:ascii="宋体" w:hAnsi="宋体" w:eastAsia="宋体" w:cs="宋体"/>
                <w:sz w:val="20"/>
                <w:szCs w:val="20"/>
              </w:rPr>
              <w:t>36</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7D07FE">
            <w:pPr>
              <w:spacing w:after="0"/>
            </w:pPr>
            <w:r>
              <w:rPr>
                <w:rFonts w:ascii="宋体" w:hAnsi="宋体" w:eastAsia="宋体" w:cs="宋体"/>
                <w:sz w:val="20"/>
                <w:szCs w:val="20"/>
              </w:rPr>
              <w:t>MQTT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CF93E3">
            <w:pPr>
              <w:spacing w:after="0"/>
            </w:pPr>
            <w:r>
              <w:rPr>
                <w:rFonts w:ascii="宋体" w:hAnsi="宋体" w:eastAsia="宋体" w:cs="宋体"/>
                <w:sz w:val="20"/>
                <w:szCs w:val="20"/>
              </w:rPr>
              <w:t>Message Queuing Telemetry Transport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CC7DAB">
            <w:pPr>
              <w:spacing w:after="0"/>
            </w:pPr>
            <w:r>
              <w:rPr>
                <w:rFonts w:ascii="宋体" w:hAnsi="宋体" w:eastAsia="宋体" w:cs="宋体"/>
                <w:sz w:val="20"/>
                <w:szCs w:val="20"/>
              </w:rPr>
              <w:t>轻量级物联网通信协议，基于发布/订阅模式，适合低带宽、不可靠网络环境下的设备通信。</w:t>
            </w:r>
          </w:p>
        </w:tc>
      </w:tr>
      <w:tr w14:paraId="4B14D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15566D">
            <w:pPr>
              <w:spacing w:after="0"/>
            </w:pPr>
            <w:r>
              <w:rPr>
                <w:rFonts w:ascii="宋体" w:hAnsi="宋体" w:eastAsia="宋体" w:cs="宋体"/>
                <w:sz w:val="20"/>
                <w:szCs w:val="20"/>
              </w:rPr>
              <w:t>37</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CBB84E">
            <w:pPr>
              <w:spacing w:after="0"/>
            </w:pPr>
            <w:r>
              <w:rPr>
                <w:rFonts w:ascii="宋体" w:hAnsi="宋体" w:eastAsia="宋体" w:cs="宋体"/>
                <w:sz w:val="20"/>
                <w:szCs w:val="20"/>
              </w:rPr>
              <w:t>LoRa</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BD11DE">
            <w:pPr>
              <w:spacing w:after="0"/>
            </w:pPr>
            <w:r>
              <w:rPr>
                <w:rFonts w:ascii="宋体" w:hAnsi="宋体" w:eastAsia="宋体" w:cs="宋体"/>
                <w:sz w:val="20"/>
                <w:szCs w:val="20"/>
              </w:rPr>
              <w:t>Long Range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BF7D4E">
            <w:pPr>
              <w:spacing w:after="0"/>
            </w:pPr>
            <w:r>
              <w:rPr>
                <w:rFonts w:ascii="宋体" w:hAnsi="宋体" w:eastAsia="宋体" w:cs="宋体"/>
                <w:sz w:val="20"/>
                <w:szCs w:val="20"/>
              </w:rPr>
              <w:t>低功耗广域网无线通信技术，传输距离远（可达数公里）、功耗低，适合传感器数据采集。</w:t>
            </w:r>
          </w:p>
        </w:tc>
      </w:tr>
      <w:tr w14:paraId="6F846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9B8700">
            <w:pPr>
              <w:spacing w:after="0"/>
            </w:pPr>
            <w:r>
              <w:rPr>
                <w:rFonts w:ascii="宋体" w:hAnsi="宋体" w:eastAsia="宋体" w:cs="宋体"/>
                <w:sz w:val="20"/>
                <w:szCs w:val="20"/>
              </w:rPr>
              <w:t>38</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663AFA">
            <w:pPr>
              <w:spacing w:after="0"/>
            </w:pPr>
            <w:r>
              <w:rPr>
                <w:rFonts w:ascii="宋体" w:hAnsi="宋体" w:eastAsia="宋体" w:cs="宋体"/>
                <w:sz w:val="20"/>
                <w:szCs w:val="20"/>
              </w:rPr>
              <w:t>NB-IoT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5814E7">
            <w:pPr>
              <w:spacing w:after="0"/>
            </w:pPr>
            <w:r>
              <w:rPr>
                <w:rFonts w:ascii="宋体" w:hAnsi="宋体" w:eastAsia="宋体" w:cs="宋体"/>
                <w:sz w:val="20"/>
                <w:szCs w:val="20"/>
              </w:rPr>
              <w:t>Narrowband Internet of Things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77EE1E">
            <w:pPr>
              <w:spacing w:after="0"/>
            </w:pPr>
            <w:r>
              <w:rPr>
                <w:rFonts w:ascii="宋体" w:hAnsi="宋体" w:eastAsia="宋体" w:cs="宋体"/>
                <w:sz w:val="20"/>
                <w:szCs w:val="20"/>
              </w:rPr>
              <w:t>窄带物联网，基于蜂窝网络的 LPWAN 技术，适合低频次、小数据量的 IoT 设备。</w:t>
            </w:r>
          </w:p>
        </w:tc>
      </w:tr>
      <w:tr w14:paraId="3EBC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573180">
            <w:pPr>
              <w:spacing w:after="0"/>
            </w:pPr>
            <w:r>
              <w:rPr>
                <w:rFonts w:ascii="宋体" w:hAnsi="宋体" w:eastAsia="宋体" w:cs="宋体"/>
                <w:sz w:val="20"/>
                <w:szCs w:val="20"/>
              </w:rPr>
              <w:t>39</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4908F6">
            <w:pPr>
              <w:spacing w:after="0"/>
            </w:pPr>
            <w:r>
              <w:rPr>
                <w:rFonts w:ascii="宋体" w:hAnsi="宋体" w:eastAsia="宋体" w:cs="宋体"/>
                <w:sz w:val="20"/>
                <w:szCs w:val="20"/>
              </w:rPr>
              <w:t>Wi-Fi 6</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A7569D">
            <w:pPr>
              <w:spacing w:after="0"/>
            </w:pPr>
            <w:r>
              <w:rPr>
                <w:rFonts w:ascii="宋体" w:hAnsi="宋体" w:eastAsia="宋体" w:cs="宋体"/>
                <w:sz w:val="20"/>
                <w:szCs w:val="20"/>
              </w:rPr>
              <w:t>IEEE 802.11ax</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59ABA9">
            <w:pPr>
              <w:spacing w:after="0"/>
            </w:pPr>
            <w:r>
              <w:rPr>
                <w:rFonts w:ascii="宋体" w:hAnsi="宋体" w:eastAsia="宋体" w:cs="宋体"/>
                <w:sz w:val="20"/>
                <w:szCs w:val="20"/>
              </w:rPr>
              <w:t>第六代 Wi-Fi 技术，提升高密度场景下的网络容量和效率，适合景区游客中心等人员密集场所。</w:t>
            </w:r>
          </w:p>
        </w:tc>
      </w:tr>
      <w:tr w14:paraId="5DC1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061DC0">
            <w:pPr>
              <w:spacing w:after="0"/>
            </w:pPr>
            <w:r>
              <w:rPr>
                <w:rFonts w:ascii="宋体" w:hAnsi="宋体" w:eastAsia="宋体" w:cs="宋体"/>
                <w:sz w:val="20"/>
                <w:szCs w:val="20"/>
              </w:rPr>
              <w:t>40</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0168FF">
            <w:pPr>
              <w:spacing w:after="0"/>
            </w:pPr>
            <w:r>
              <w:rPr>
                <w:rFonts w:ascii="宋体" w:hAnsi="宋体" w:eastAsia="宋体" w:cs="宋体"/>
                <w:sz w:val="20"/>
                <w:szCs w:val="20"/>
              </w:rPr>
              <w:t>低轨卫星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F98636">
            <w:pPr>
              <w:spacing w:after="0"/>
            </w:pPr>
            <w:r>
              <w:rPr>
                <w:rFonts w:ascii="宋体" w:hAnsi="宋体" w:eastAsia="宋体" w:cs="宋体"/>
                <w:sz w:val="20"/>
                <w:szCs w:val="20"/>
              </w:rPr>
              <w:t>Low Earth Orbit Satellite (LEO)</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76525C">
            <w:pPr>
              <w:spacing w:after="0"/>
            </w:pPr>
            <w:r>
              <w:rPr>
                <w:rFonts w:ascii="宋体" w:hAnsi="宋体" w:eastAsia="宋体" w:cs="宋体"/>
                <w:sz w:val="20"/>
                <w:szCs w:val="20"/>
              </w:rPr>
              <w:t>运行在低地球轨道（160-2000 公里）的通信卫星，如 Starlink，可为偏远地区提供宽带网络覆盖。</w:t>
            </w:r>
          </w:p>
        </w:tc>
      </w:tr>
    </w:tbl>
    <w:p w14:paraId="50F0D16A">
      <w:pPr>
        <w:pStyle w:val="3"/>
        <w:spacing w:before="300" w:after="200"/>
      </w:pPr>
      <w:bookmarkStart w:id="273" w:name="_Toc25378"/>
      <w:r>
        <w:rPr>
          <w:rFonts w:ascii="黑体" w:hAnsi="黑体" w:eastAsia="黑体" w:cs="黑体"/>
          <w:b/>
          <w:bCs/>
          <w:color w:val="000000"/>
          <w:sz w:val="28"/>
          <w:szCs w:val="28"/>
        </w:rPr>
        <w:t>A.6 安全与隐私</w:t>
      </w:r>
      <w:bookmarkEnd w:id="27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F6C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636756">
            <w:pPr>
              <w:spacing w:after="0"/>
            </w:pPr>
            <w:r>
              <w:rPr>
                <w:rFonts w:ascii="宋体" w:hAnsi="宋体" w:eastAsia="宋体" w:cs="宋体"/>
                <w:b/>
                <w:bCs/>
                <w:color w:val="FFFFFF"/>
                <w:sz w:val="20"/>
                <w:szCs w:val="20"/>
              </w:rPr>
              <w:t>序号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06C5560">
            <w:pPr>
              <w:spacing w:after="0"/>
            </w:pPr>
            <w:r>
              <w:rPr>
                <w:rFonts w:ascii="宋体" w:hAnsi="宋体" w:eastAsia="宋体" w:cs="宋体"/>
                <w:b/>
                <w:bCs/>
                <w:color w:val="FFFFFF"/>
                <w:sz w:val="20"/>
                <w:szCs w:val="20"/>
              </w:rPr>
              <w:t>术语</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0F57455">
            <w:pPr>
              <w:spacing w:after="0"/>
            </w:pPr>
            <w:r>
              <w:rPr>
                <w:rFonts w:ascii="宋体" w:hAnsi="宋体" w:eastAsia="宋体" w:cs="宋体"/>
                <w:b/>
                <w:bCs/>
                <w:color w:val="FFFFFF"/>
                <w:sz w:val="20"/>
                <w:szCs w:val="20"/>
              </w:rPr>
              <w:t>英文</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79D4F61">
            <w:pPr>
              <w:spacing w:after="0"/>
            </w:pPr>
            <w:r>
              <w:rPr>
                <w:rFonts w:ascii="宋体" w:hAnsi="宋体" w:eastAsia="宋体" w:cs="宋体"/>
                <w:b/>
                <w:bCs/>
                <w:color w:val="FFFFFF"/>
                <w:sz w:val="20"/>
                <w:szCs w:val="20"/>
              </w:rPr>
              <w:t>释义</w:t>
            </w:r>
          </w:p>
        </w:tc>
      </w:tr>
      <w:tr w14:paraId="4779B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FDDDA7">
            <w:pPr>
              <w:spacing w:after="0"/>
            </w:pPr>
            <w:r>
              <w:rPr>
                <w:rFonts w:ascii="宋体" w:hAnsi="宋体" w:eastAsia="宋体" w:cs="宋体"/>
                <w:sz w:val="20"/>
                <w:szCs w:val="20"/>
              </w:rPr>
              <w:t>41</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C9797D">
            <w:pPr>
              <w:spacing w:after="0"/>
            </w:pPr>
            <w:r>
              <w:rPr>
                <w:rFonts w:ascii="宋体" w:hAnsi="宋体" w:eastAsia="宋体" w:cs="宋体"/>
                <w:sz w:val="20"/>
                <w:szCs w:val="20"/>
              </w:rPr>
              <w:t>加密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E5F6E6">
            <w:pPr>
              <w:spacing w:after="0"/>
            </w:pPr>
            <w:r>
              <w:rPr>
                <w:rFonts w:ascii="宋体" w:hAnsi="宋体" w:eastAsia="宋体" w:cs="宋体"/>
                <w:sz w:val="20"/>
                <w:szCs w:val="20"/>
              </w:rPr>
              <w:t>Encryption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F4696C">
            <w:pPr>
              <w:spacing w:after="0"/>
            </w:pPr>
            <w:r>
              <w:rPr>
                <w:rFonts w:ascii="宋体" w:hAnsi="宋体" w:eastAsia="宋体" w:cs="宋体"/>
                <w:sz w:val="20"/>
                <w:szCs w:val="20"/>
              </w:rPr>
              <w:t>将明文数据转换为密文的过程，只有持有正确密钥的人才能解密。常用算法包括 AES、RSA。</w:t>
            </w:r>
          </w:p>
        </w:tc>
      </w:tr>
      <w:tr w14:paraId="301B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A59896">
            <w:pPr>
              <w:spacing w:after="0"/>
            </w:pPr>
            <w:r>
              <w:rPr>
                <w:rFonts w:ascii="宋体" w:hAnsi="宋体" w:eastAsia="宋体" w:cs="宋体"/>
                <w:sz w:val="20"/>
                <w:szCs w:val="20"/>
              </w:rPr>
              <w:t>42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3553FC">
            <w:pPr>
              <w:spacing w:after="0"/>
            </w:pPr>
            <w:r>
              <w:rPr>
                <w:rFonts w:ascii="宋体" w:hAnsi="宋体" w:eastAsia="宋体" w:cs="宋体"/>
                <w:sz w:val="20"/>
                <w:szCs w:val="20"/>
              </w:rPr>
              <w:t>TLS/SSL</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4B30B1">
            <w:pPr>
              <w:spacing w:after="0"/>
            </w:pPr>
            <w:r>
              <w:rPr>
                <w:rFonts w:ascii="宋体" w:hAnsi="宋体" w:eastAsia="宋体" w:cs="宋体"/>
                <w:sz w:val="20"/>
                <w:szCs w:val="20"/>
              </w:rPr>
              <w:t>Transport Layer Security / Secure Sockets Layer</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FFD440">
            <w:pPr>
              <w:spacing w:after="0"/>
            </w:pPr>
            <w:r>
              <w:rPr>
                <w:rFonts w:ascii="宋体" w:hAnsi="宋体" w:eastAsia="宋体" w:cs="宋体"/>
                <w:sz w:val="20"/>
                <w:szCs w:val="20"/>
              </w:rPr>
              <w:t>安全传输层协议，为网络通信提供加密和身份验证，HTTPS 即基于 TLS 的安全 HTTP。</w:t>
            </w:r>
          </w:p>
        </w:tc>
      </w:tr>
      <w:tr w14:paraId="7852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FA336F">
            <w:pPr>
              <w:spacing w:after="0"/>
            </w:pPr>
            <w:r>
              <w:rPr>
                <w:rFonts w:ascii="宋体" w:hAnsi="宋体" w:eastAsia="宋体" w:cs="宋体"/>
                <w:sz w:val="20"/>
                <w:szCs w:val="20"/>
              </w:rPr>
              <w:t>43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A4FE59">
            <w:pPr>
              <w:spacing w:after="0"/>
            </w:pPr>
            <w:r>
              <w:rPr>
                <w:rFonts w:ascii="宋体" w:hAnsi="宋体" w:eastAsia="宋体" w:cs="宋体"/>
                <w:sz w:val="20"/>
                <w:szCs w:val="20"/>
              </w:rPr>
              <w:t>RBAC</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EEF4D1">
            <w:pPr>
              <w:spacing w:after="0"/>
            </w:pPr>
            <w:r>
              <w:rPr>
                <w:rFonts w:ascii="宋体" w:hAnsi="宋体" w:eastAsia="宋体" w:cs="宋体"/>
                <w:sz w:val="20"/>
                <w:szCs w:val="20"/>
              </w:rPr>
              <w:t>Role-Based Access Control</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20DA5D">
            <w:pPr>
              <w:spacing w:after="0"/>
            </w:pPr>
            <w:r>
              <w:rPr>
                <w:rFonts w:ascii="宋体" w:hAnsi="宋体" w:eastAsia="宋体" w:cs="宋体"/>
                <w:sz w:val="20"/>
                <w:szCs w:val="20"/>
              </w:rPr>
              <w:t>基于角色的访问控制，根据用户角色授予不同的数据访问权限。</w:t>
            </w:r>
          </w:p>
        </w:tc>
      </w:tr>
      <w:tr w14:paraId="3EB5F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96A78E">
            <w:pPr>
              <w:spacing w:after="0"/>
            </w:pPr>
            <w:r>
              <w:rPr>
                <w:rFonts w:ascii="宋体" w:hAnsi="宋体" w:eastAsia="宋体" w:cs="宋体"/>
                <w:sz w:val="20"/>
                <w:szCs w:val="20"/>
              </w:rPr>
              <w:t>44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AA7E3C4">
            <w:pPr>
              <w:spacing w:after="0"/>
            </w:pPr>
            <w:r>
              <w:rPr>
                <w:rFonts w:ascii="宋体" w:hAnsi="宋体" w:eastAsia="宋体" w:cs="宋体"/>
                <w:sz w:val="20"/>
                <w:szCs w:val="20"/>
              </w:rPr>
              <w:t>数据脱敏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DF82FF">
            <w:pPr>
              <w:spacing w:after="0"/>
            </w:pPr>
            <w:r>
              <w:rPr>
                <w:rFonts w:ascii="宋体" w:hAnsi="宋体" w:eastAsia="宋体" w:cs="宋体"/>
                <w:sz w:val="20"/>
                <w:szCs w:val="20"/>
              </w:rPr>
              <w:t>Data Masking</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75085B">
            <w:pPr>
              <w:spacing w:after="0"/>
            </w:pPr>
            <w:r>
              <w:rPr>
                <w:rFonts w:ascii="宋体" w:hAnsi="宋体" w:eastAsia="宋体" w:cs="宋体"/>
                <w:sz w:val="20"/>
                <w:szCs w:val="20"/>
              </w:rPr>
              <w:t>对敏感数据进行变形处理，使其在非生产环境中不可识别，如身份证号显示为 320\*\*\*\*1234。</w:t>
            </w:r>
          </w:p>
        </w:tc>
      </w:tr>
      <w:tr w14:paraId="76DB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787AD4">
            <w:pPr>
              <w:spacing w:after="0"/>
            </w:pPr>
            <w:r>
              <w:rPr>
                <w:rFonts w:ascii="宋体" w:hAnsi="宋体" w:eastAsia="宋体" w:cs="宋体"/>
                <w:sz w:val="20"/>
                <w:szCs w:val="20"/>
              </w:rPr>
              <w:t>45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1E0369">
            <w:pPr>
              <w:spacing w:after="0"/>
            </w:pPr>
            <w:r>
              <w:rPr>
                <w:rFonts w:ascii="宋体" w:hAnsi="宋体" w:eastAsia="宋体" w:cs="宋体"/>
                <w:sz w:val="20"/>
                <w:szCs w:val="20"/>
              </w:rPr>
              <w:t>差分隐私</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0227C8">
            <w:pPr>
              <w:spacing w:after="0"/>
            </w:pPr>
            <w:r>
              <w:rPr>
                <w:rFonts w:ascii="宋体" w:hAnsi="宋体" w:eastAsia="宋体" w:cs="宋体"/>
                <w:sz w:val="20"/>
                <w:szCs w:val="20"/>
              </w:rPr>
              <w:t>Differential Privacy</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95C20E">
            <w:pPr>
              <w:spacing w:after="0"/>
            </w:pPr>
            <w:r>
              <w:rPr>
                <w:rFonts w:ascii="宋体" w:hAnsi="宋体" w:eastAsia="宋体" w:cs="宋体"/>
                <w:sz w:val="20"/>
                <w:szCs w:val="20"/>
              </w:rPr>
              <w:t>在发布统计数据时添加数学噪声，确保无法通过统计结果反推出个体信息。</w:t>
            </w:r>
          </w:p>
        </w:tc>
      </w:tr>
      <w:tr w14:paraId="1D489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F11D92">
            <w:pPr>
              <w:spacing w:after="0"/>
            </w:pPr>
            <w:r>
              <w:rPr>
                <w:rFonts w:ascii="宋体" w:hAnsi="宋体" w:eastAsia="宋体" w:cs="宋体"/>
                <w:sz w:val="20"/>
                <w:szCs w:val="20"/>
              </w:rPr>
              <w:t>46</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AA0538">
            <w:pPr>
              <w:spacing w:after="0"/>
            </w:pPr>
            <w:r>
              <w:rPr>
                <w:rFonts w:ascii="宋体" w:hAnsi="宋体" w:eastAsia="宋体" w:cs="宋体"/>
                <w:sz w:val="20"/>
                <w:szCs w:val="20"/>
              </w:rPr>
              <w:t>零信任</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505A85">
            <w:pPr>
              <w:spacing w:after="0"/>
            </w:pPr>
            <w:r>
              <w:rPr>
                <w:rFonts w:ascii="宋体" w:hAnsi="宋体" w:eastAsia="宋体" w:cs="宋体"/>
                <w:sz w:val="20"/>
                <w:szCs w:val="20"/>
              </w:rPr>
              <w:t>Zero Trust</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390EA0">
            <w:pPr>
              <w:spacing w:after="0"/>
            </w:pPr>
            <w:r>
              <w:rPr>
                <w:rFonts w:ascii="宋体" w:hAnsi="宋体" w:eastAsia="宋体" w:cs="宋体"/>
                <w:sz w:val="20"/>
                <w:szCs w:val="20"/>
              </w:rPr>
              <w:t>安全模型，默认不信任任何内部或外部网络流量，每次访问都需要验证。</w:t>
            </w:r>
          </w:p>
        </w:tc>
      </w:tr>
    </w:tbl>
    <w:p w14:paraId="00670582">
      <w:pPr>
        <w:pStyle w:val="3"/>
        <w:spacing w:before="300" w:after="200"/>
      </w:pPr>
      <w:bookmarkStart w:id="274" w:name="_Toc12578"/>
      <w:r>
        <w:rPr>
          <w:rFonts w:ascii="黑体" w:hAnsi="黑体" w:eastAsia="黑体" w:cs="黑体"/>
          <w:b/>
          <w:bCs/>
          <w:color w:val="000000"/>
          <w:sz w:val="28"/>
          <w:szCs w:val="28"/>
        </w:rPr>
        <w:t>A.7 应用系统</w:t>
      </w:r>
      <w:bookmarkEnd w:id="27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5AE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862886">
            <w:pPr>
              <w:spacing w:after="0"/>
            </w:pPr>
            <w:r>
              <w:rPr>
                <w:rFonts w:ascii="宋体" w:hAnsi="宋体" w:eastAsia="宋体" w:cs="宋体"/>
                <w:b/>
                <w:bCs/>
                <w:color w:val="FFFFFF"/>
                <w:sz w:val="20"/>
                <w:szCs w:val="20"/>
              </w:rPr>
              <w:t>序号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B85665F">
            <w:pPr>
              <w:spacing w:after="0"/>
            </w:pPr>
            <w:r>
              <w:rPr>
                <w:rFonts w:ascii="宋体" w:hAnsi="宋体" w:eastAsia="宋体" w:cs="宋体"/>
                <w:b/>
                <w:bCs/>
                <w:color w:val="FFFFFF"/>
                <w:sz w:val="20"/>
                <w:szCs w:val="20"/>
              </w:rPr>
              <w:t>术语</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FADE5A8">
            <w:pPr>
              <w:spacing w:after="0"/>
            </w:pPr>
            <w:r>
              <w:rPr>
                <w:rFonts w:ascii="宋体" w:hAnsi="宋体" w:eastAsia="宋体" w:cs="宋体"/>
                <w:b/>
                <w:bCs/>
                <w:color w:val="FFFFFF"/>
                <w:sz w:val="20"/>
                <w:szCs w:val="20"/>
              </w:rPr>
              <w:t>英文</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C220CC">
            <w:pPr>
              <w:spacing w:after="0"/>
            </w:pPr>
            <w:r>
              <w:rPr>
                <w:rFonts w:ascii="宋体" w:hAnsi="宋体" w:eastAsia="宋体" w:cs="宋体"/>
                <w:b/>
                <w:bCs/>
                <w:color w:val="FFFFFF"/>
                <w:sz w:val="20"/>
                <w:szCs w:val="20"/>
              </w:rPr>
              <w:t>释义</w:t>
            </w:r>
          </w:p>
        </w:tc>
      </w:tr>
      <w:tr w14:paraId="4F0D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AF1356">
            <w:pPr>
              <w:spacing w:after="0"/>
            </w:pPr>
            <w:r>
              <w:rPr>
                <w:rFonts w:ascii="宋体" w:hAnsi="宋体" w:eastAsia="宋体" w:cs="宋体"/>
                <w:sz w:val="20"/>
                <w:szCs w:val="20"/>
              </w:rPr>
              <w:t>47</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6C3CBA">
            <w:pPr>
              <w:spacing w:after="0"/>
            </w:pPr>
            <w:r>
              <w:rPr>
                <w:rFonts w:ascii="宋体" w:hAnsi="宋体" w:eastAsia="宋体" w:cs="宋体"/>
                <w:sz w:val="20"/>
                <w:szCs w:val="20"/>
              </w:rPr>
              <w:t>SaaS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E2AE4D">
            <w:pPr>
              <w:spacing w:after="0"/>
            </w:pPr>
            <w:r>
              <w:rPr>
                <w:rFonts w:ascii="宋体" w:hAnsi="宋体" w:eastAsia="宋体" w:cs="宋体"/>
                <w:sz w:val="20"/>
                <w:szCs w:val="20"/>
              </w:rPr>
              <w:t>Software as a Service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5A4BBE">
            <w:pPr>
              <w:spacing w:after="0"/>
            </w:pPr>
            <w:r>
              <w:rPr>
                <w:rFonts w:ascii="宋体" w:hAnsi="宋体" w:eastAsia="宋体" w:cs="宋体"/>
                <w:sz w:val="20"/>
                <w:szCs w:val="20"/>
              </w:rPr>
              <w:t>软件即服务，用户通过互联网使用云端软件，无需本地安装和维护。</w:t>
            </w:r>
          </w:p>
        </w:tc>
      </w:tr>
      <w:tr w14:paraId="64C5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657675">
            <w:pPr>
              <w:spacing w:after="0"/>
            </w:pPr>
            <w:r>
              <w:rPr>
                <w:rFonts w:ascii="宋体" w:hAnsi="宋体" w:eastAsia="宋体" w:cs="宋体"/>
                <w:sz w:val="20"/>
                <w:szCs w:val="20"/>
              </w:rPr>
              <w:t>48</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023E7A">
            <w:pPr>
              <w:spacing w:after="0"/>
            </w:pPr>
            <w:r>
              <w:rPr>
                <w:rFonts w:ascii="宋体" w:hAnsi="宋体" w:eastAsia="宋体" w:cs="宋体"/>
                <w:sz w:val="20"/>
                <w:szCs w:val="20"/>
              </w:rPr>
              <w:t>PaaS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60BD30">
            <w:pPr>
              <w:spacing w:after="0"/>
            </w:pPr>
            <w:r>
              <w:rPr>
                <w:rFonts w:ascii="宋体" w:hAnsi="宋体" w:eastAsia="宋体" w:cs="宋体"/>
                <w:sz w:val="20"/>
                <w:szCs w:val="20"/>
              </w:rPr>
              <w:t>Platform as a Service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DB265F">
            <w:pPr>
              <w:spacing w:after="0"/>
            </w:pPr>
            <w:r>
              <w:rPr>
                <w:rFonts w:ascii="宋体" w:hAnsi="宋体" w:eastAsia="宋体" w:cs="宋体"/>
                <w:sz w:val="20"/>
                <w:szCs w:val="20"/>
              </w:rPr>
              <w:t>平台即服务，提供云端应用开发和部署平台，开发者无需管理底层基础设施。</w:t>
            </w:r>
          </w:p>
        </w:tc>
      </w:tr>
      <w:tr w14:paraId="7ADAB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A2882B">
            <w:pPr>
              <w:spacing w:after="0"/>
            </w:pPr>
            <w:r>
              <w:rPr>
                <w:rFonts w:ascii="宋体" w:hAnsi="宋体" w:eastAsia="宋体" w:cs="宋体"/>
                <w:sz w:val="20"/>
                <w:szCs w:val="20"/>
              </w:rPr>
              <w:t>49</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477299">
            <w:pPr>
              <w:spacing w:after="0"/>
            </w:pPr>
            <w:r>
              <w:rPr>
                <w:rFonts w:ascii="宋体" w:hAnsi="宋体" w:eastAsia="宋体" w:cs="宋体"/>
                <w:sz w:val="20"/>
                <w:szCs w:val="20"/>
              </w:rPr>
              <w:t>IaaS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E12E402">
            <w:pPr>
              <w:spacing w:after="0"/>
            </w:pPr>
            <w:r>
              <w:rPr>
                <w:rFonts w:ascii="宋体" w:hAnsi="宋体" w:eastAsia="宋体" w:cs="宋体"/>
                <w:sz w:val="20"/>
                <w:szCs w:val="20"/>
              </w:rPr>
              <w:t>Infrastructure as a Service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2E0D35">
            <w:pPr>
              <w:spacing w:after="0"/>
            </w:pPr>
            <w:r>
              <w:rPr>
                <w:rFonts w:ascii="宋体" w:hAnsi="宋体" w:eastAsia="宋体" w:cs="宋体"/>
                <w:sz w:val="20"/>
                <w:szCs w:val="20"/>
              </w:rPr>
              <w:t>基础设施即服务，提供虚拟化的计算资源（服务器、存储、网络）。</w:t>
            </w:r>
          </w:p>
        </w:tc>
      </w:tr>
      <w:tr w14:paraId="0FE99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7A78AE">
            <w:pPr>
              <w:spacing w:after="0"/>
            </w:pPr>
            <w:r>
              <w:rPr>
                <w:rFonts w:ascii="宋体" w:hAnsi="宋体" w:eastAsia="宋体" w:cs="宋体"/>
                <w:sz w:val="20"/>
                <w:szCs w:val="20"/>
              </w:rPr>
              <w:t>50</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49A131">
            <w:pPr>
              <w:spacing w:after="0"/>
            </w:pPr>
            <w:r>
              <w:rPr>
                <w:rFonts w:ascii="宋体" w:hAnsi="宋体" w:eastAsia="宋体" w:cs="宋体"/>
                <w:sz w:val="20"/>
                <w:szCs w:val="20"/>
              </w:rPr>
              <w:t>CDN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A47772">
            <w:pPr>
              <w:spacing w:after="0"/>
            </w:pPr>
            <w:r>
              <w:rPr>
                <w:rFonts w:ascii="宋体" w:hAnsi="宋体" w:eastAsia="宋体" w:cs="宋体"/>
                <w:sz w:val="20"/>
                <w:szCs w:val="20"/>
              </w:rPr>
              <w:t>Content Delivery Network</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383FB1">
            <w:pPr>
              <w:spacing w:after="0"/>
            </w:pPr>
            <w:r>
              <w:rPr>
                <w:rFonts w:ascii="宋体" w:hAnsi="宋体" w:eastAsia="宋体" w:cs="宋体"/>
                <w:sz w:val="20"/>
                <w:szCs w:val="20"/>
              </w:rPr>
              <w:t>内容分发网络，通过分布在全球的缓存节点，将内容就近提供给用户，降低访问延迟。</w:t>
            </w:r>
          </w:p>
        </w:tc>
      </w:tr>
      <w:tr w14:paraId="30FC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FF8CEF">
            <w:pPr>
              <w:spacing w:after="0"/>
            </w:pPr>
            <w:r>
              <w:rPr>
                <w:rFonts w:ascii="宋体" w:hAnsi="宋体" w:eastAsia="宋体" w:cs="宋体"/>
                <w:sz w:val="20"/>
                <w:szCs w:val="20"/>
              </w:rPr>
              <w:t>51</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E712B0">
            <w:pPr>
              <w:spacing w:after="0"/>
            </w:pPr>
            <w:r>
              <w:rPr>
                <w:rFonts w:ascii="宋体" w:hAnsi="宋体" w:eastAsia="宋体" w:cs="宋体"/>
                <w:sz w:val="20"/>
                <w:szCs w:val="20"/>
              </w:rPr>
              <w:t>微服务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49CE84">
            <w:pPr>
              <w:spacing w:after="0"/>
            </w:pPr>
            <w:r>
              <w:rPr>
                <w:rFonts w:ascii="宋体" w:hAnsi="宋体" w:eastAsia="宋体" w:cs="宋体"/>
                <w:sz w:val="20"/>
                <w:szCs w:val="20"/>
              </w:rPr>
              <w:t>Microservices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D3DF29">
            <w:pPr>
              <w:spacing w:after="0"/>
            </w:pPr>
            <w:r>
              <w:rPr>
                <w:rFonts w:ascii="宋体" w:hAnsi="宋体" w:eastAsia="宋体" w:cs="宋体"/>
                <w:sz w:val="20"/>
                <w:szCs w:val="20"/>
              </w:rPr>
              <w:t>软件架构风格，将应用拆分为小型、独立部署的服务，每个服务围绕特定业务能力构建。</w:t>
            </w:r>
          </w:p>
        </w:tc>
      </w:tr>
      <w:tr w14:paraId="2D8D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FCC0F6">
            <w:pPr>
              <w:spacing w:after="0"/>
            </w:pPr>
            <w:r>
              <w:rPr>
                <w:rFonts w:ascii="宋体" w:hAnsi="宋体" w:eastAsia="宋体" w:cs="宋体"/>
                <w:sz w:val="20"/>
                <w:szCs w:val="20"/>
              </w:rPr>
              <w:t>52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AFC41A">
            <w:pPr>
              <w:spacing w:after="0"/>
            </w:pPr>
            <w:r>
              <w:rPr>
                <w:rFonts w:ascii="宋体" w:hAnsi="宋体" w:eastAsia="宋体" w:cs="宋体"/>
                <w:sz w:val="20"/>
                <w:szCs w:val="20"/>
              </w:rPr>
              <w:t>容器化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79FA5E">
            <w:pPr>
              <w:spacing w:after="0"/>
            </w:pPr>
            <w:r>
              <w:rPr>
                <w:rFonts w:ascii="宋体" w:hAnsi="宋体" w:eastAsia="宋体" w:cs="宋体"/>
                <w:sz w:val="20"/>
                <w:szCs w:val="20"/>
              </w:rPr>
              <w:t>Containerization</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D33811">
            <w:pPr>
              <w:spacing w:after="0"/>
            </w:pPr>
            <w:r>
              <w:rPr>
                <w:rFonts w:ascii="宋体" w:hAnsi="宋体" w:eastAsia="宋体" w:cs="宋体"/>
                <w:sz w:val="20"/>
                <w:szCs w:val="20"/>
              </w:rPr>
              <w:t>将应用及其依赖打包为轻量级、可移植的容器（如 Docker），确保在不同环境中一致运行。</w:t>
            </w:r>
          </w:p>
        </w:tc>
      </w:tr>
      <w:tr w14:paraId="58EE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98577F">
            <w:pPr>
              <w:spacing w:after="0"/>
            </w:pPr>
            <w:r>
              <w:rPr>
                <w:rFonts w:ascii="宋体" w:hAnsi="宋体" w:eastAsia="宋体" w:cs="宋体"/>
                <w:sz w:val="20"/>
                <w:szCs w:val="20"/>
              </w:rPr>
              <w:t>53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D69180">
            <w:pPr>
              <w:spacing w:after="0"/>
            </w:pPr>
            <w:r>
              <w:rPr>
                <w:rFonts w:ascii="宋体" w:hAnsi="宋体" w:eastAsia="宋体" w:cs="宋体"/>
                <w:sz w:val="20"/>
                <w:szCs w:val="20"/>
              </w:rPr>
              <w:t>Kubernetes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3AD7F5">
            <w:pPr>
              <w:spacing w:after="0"/>
            </w:pPr>
            <w:r>
              <w:rPr>
                <w:rFonts w:ascii="宋体" w:hAnsi="宋体" w:eastAsia="宋体" w:cs="宋体"/>
                <w:sz w:val="20"/>
                <w:szCs w:val="20"/>
              </w:rPr>
              <w:t>K8s</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5E929F">
            <w:pPr>
              <w:spacing w:after="0"/>
            </w:pPr>
            <w:r>
              <w:rPr>
                <w:rFonts w:ascii="宋体" w:hAnsi="宋体" w:eastAsia="宋体" w:cs="宋体"/>
                <w:sz w:val="20"/>
                <w:szCs w:val="20"/>
              </w:rPr>
              <w:t>开源的容器编排平台，自动管理容器的部署、扩展和运维。</w:t>
            </w:r>
          </w:p>
        </w:tc>
      </w:tr>
    </w:tbl>
    <w:p w14:paraId="7DE00CFD">
      <w:pPr>
        <w:pStyle w:val="3"/>
        <w:spacing w:before="300" w:after="200"/>
      </w:pPr>
      <w:bookmarkStart w:id="275" w:name="_Toc3065"/>
      <w:r>
        <w:rPr>
          <w:rFonts w:ascii="黑体" w:hAnsi="黑体" w:eastAsia="黑体" w:cs="黑体"/>
          <w:b/>
          <w:bCs/>
          <w:color w:val="000000"/>
          <w:sz w:val="28"/>
          <w:szCs w:val="28"/>
        </w:rPr>
        <w:t>A.8 沉浸式与交互</w:t>
      </w:r>
      <w:bookmarkEnd w:id="27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4B7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5B6C9D6">
            <w:pPr>
              <w:spacing w:after="0"/>
            </w:pPr>
            <w:r>
              <w:rPr>
                <w:rFonts w:ascii="宋体" w:hAnsi="宋体" w:eastAsia="宋体" w:cs="宋体"/>
                <w:b/>
                <w:bCs/>
                <w:color w:val="FFFFFF"/>
                <w:sz w:val="20"/>
                <w:szCs w:val="20"/>
              </w:rPr>
              <w:t>序号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B2508A">
            <w:pPr>
              <w:spacing w:after="0"/>
            </w:pPr>
            <w:r>
              <w:rPr>
                <w:rFonts w:ascii="宋体" w:hAnsi="宋体" w:eastAsia="宋体" w:cs="宋体"/>
                <w:b/>
                <w:bCs/>
                <w:color w:val="FFFFFF"/>
                <w:sz w:val="20"/>
                <w:szCs w:val="20"/>
              </w:rPr>
              <w:t>术语</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B78178C">
            <w:pPr>
              <w:spacing w:after="0"/>
            </w:pPr>
            <w:r>
              <w:rPr>
                <w:rFonts w:ascii="宋体" w:hAnsi="宋体" w:eastAsia="宋体" w:cs="宋体"/>
                <w:b/>
                <w:bCs/>
                <w:color w:val="FFFFFF"/>
                <w:sz w:val="20"/>
                <w:szCs w:val="20"/>
              </w:rPr>
              <w:t>英文</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0C87B0B">
            <w:pPr>
              <w:spacing w:after="0"/>
            </w:pPr>
            <w:r>
              <w:rPr>
                <w:rFonts w:ascii="宋体" w:hAnsi="宋体" w:eastAsia="宋体" w:cs="宋体"/>
                <w:b/>
                <w:bCs/>
                <w:color w:val="FFFFFF"/>
                <w:sz w:val="20"/>
                <w:szCs w:val="20"/>
              </w:rPr>
              <w:t>释义</w:t>
            </w:r>
          </w:p>
        </w:tc>
      </w:tr>
      <w:tr w14:paraId="5B08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5DC0EA">
            <w:pPr>
              <w:spacing w:after="0"/>
            </w:pPr>
            <w:r>
              <w:rPr>
                <w:rFonts w:ascii="宋体" w:hAnsi="宋体" w:eastAsia="宋体" w:cs="宋体"/>
                <w:sz w:val="20"/>
                <w:szCs w:val="20"/>
              </w:rPr>
              <w:t>54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6C9081">
            <w:pPr>
              <w:spacing w:after="0"/>
            </w:pPr>
            <w:r>
              <w:rPr>
                <w:rFonts w:ascii="宋体" w:hAnsi="宋体" w:eastAsia="宋体" w:cs="宋体"/>
                <w:sz w:val="20"/>
                <w:szCs w:val="20"/>
              </w:rPr>
              <w:t>VR</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B9E462">
            <w:pPr>
              <w:spacing w:after="0"/>
            </w:pPr>
            <w:r>
              <w:rPr>
                <w:rFonts w:ascii="宋体" w:hAnsi="宋体" w:eastAsia="宋体" w:cs="宋体"/>
                <w:sz w:val="20"/>
                <w:szCs w:val="20"/>
              </w:rPr>
              <w:t>Virtual Reality</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A6C60D">
            <w:pPr>
              <w:spacing w:after="0"/>
            </w:pPr>
            <w:r>
              <w:rPr>
                <w:rFonts w:ascii="宋体" w:hAnsi="宋体" w:eastAsia="宋体" w:cs="宋体"/>
                <w:sz w:val="20"/>
                <w:szCs w:val="20"/>
              </w:rPr>
              <w:t>虚拟现实，通过头戴式显示设备将用户视觉和听觉完全隔离于真实世界，呈现计算机生成的虚拟环境。</w:t>
            </w:r>
          </w:p>
        </w:tc>
      </w:tr>
      <w:tr w14:paraId="2FF7D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1D7698">
            <w:pPr>
              <w:spacing w:after="0"/>
            </w:pPr>
            <w:r>
              <w:rPr>
                <w:rFonts w:ascii="宋体" w:hAnsi="宋体" w:eastAsia="宋体" w:cs="宋体"/>
                <w:sz w:val="20"/>
                <w:szCs w:val="20"/>
              </w:rPr>
              <w:t>55</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1754E8">
            <w:pPr>
              <w:spacing w:after="0"/>
            </w:pPr>
            <w:r>
              <w:rPr>
                <w:rFonts w:ascii="宋体" w:hAnsi="宋体" w:eastAsia="宋体" w:cs="宋体"/>
                <w:sz w:val="20"/>
                <w:szCs w:val="20"/>
              </w:rPr>
              <w:t>MR</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8469F5">
            <w:pPr>
              <w:spacing w:after="0"/>
            </w:pPr>
            <w:r>
              <w:rPr>
                <w:rFonts w:ascii="宋体" w:hAnsi="宋体" w:eastAsia="宋体" w:cs="宋体"/>
                <w:sz w:val="20"/>
                <w:szCs w:val="20"/>
              </w:rPr>
              <w:t>Mixed Reality</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ABEE67">
            <w:pPr>
              <w:spacing w:after="0"/>
            </w:pPr>
            <w:r>
              <w:rPr>
                <w:rFonts w:ascii="宋体" w:hAnsi="宋体" w:eastAsia="宋体" w:cs="宋体"/>
                <w:sz w:val="20"/>
                <w:szCs w:val="20"/>
              </w:rPr>
              <w:t>混合现实，介于 VR 和 AR 之间，不仅叠加虚拟内容，还让虚拟内容与真实环境产生实时交互。</w:t>
            </w:r>
          </w:p>
        </w:tc>
      </w:tr>
      <w:tr w14:paraId="528CD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B768BD">
            <w:pPr>
              <w:spacing w:after="0"/>
            </w:pPr>
            <w:r>
              <w:rPr>
                <w:rFonts w:ascii="宋体" w:hAnsi="宋体" w:eastAsia="宋体" w:cs="宋体"/>
                <w:sz w:val="20"/>
                <w:szCs w:val="20"/>
              </w:rPr>
              <w:t>56</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0F34E0">
            <w:pPr>
              <w:spacing w:after="0"/>
            </w:pPr>
            <w:r>
              <w:rPr>
                <w:rFonts w:ascii="宋体" w:hAnsi="宋体" w:eastAsia="宋体" w:cs="宋体"/>
                <w:sz w:val="20"/>
                <w:szCs w:val="20"/>
              </w:rPr>
              <w:t>HMD</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A62F1C">
            <w:pPr>
              <w:spacing w:after="0"/>
            </w:pPr>
            <w:r>
              <w:rPr>
                <w:rFonts w:ascii="宋体" w:hAnsi="宋体" w:eastAsia="宋体" w:cs="宋体"/>
                <w:sz w:val="20"/>
                <w:szCs w:val="20"/>
              </w:rPr>
              <w:t>Head-Mounted Display</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CB1F3B">
            <w:pPr>
              <w:spacing w:after="0"/>
            </w:pPr>
            <w:r>
              <w:rPr>
                <w:rFonts w:ascii="宋体" w:hAnsi="宋体" w:eastAsia="宋体" w:cs="宋体"/>
                <w:sz w:val="20"/>
                <w:szCs w:val="20"/>
              </w:rPr>
              <w:t>头戴式显示设备，VR/MR 的核心硬件，如 Meta Quest、Apple Vision Pro。</w:t>
            </w:r>
          </w:p>
        </w:tc>
      </w:tr>
      <w:tr w14:paraId="7099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220FC1">
            <w:pPr>
              <w:spacing w:after="0"/>
            </w:pPr>
            <w:r>
              <w:rPr>
                <w:rFonts w:ascii="宋体" w:hAnsi="宋体" w:eastAsia="宋体" w:cs="宋体"/>
                <w:sz w:val="20"/>
                <w:szCs w:val="20"/>
              </w:rPr>
              <w:t>57</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34D00B">
            <w:pPr>
              <w:spacing w:after="0"/>
            </w:pPr>
            <w:r>
              <w:rPr>
                <w:rFonts w:ascii="宋体" w:hAnsi="宋体" w:eastAsia="宋体" w:cs="宋体"/>
                <w:sz w:val="20"/>
                <w:szCs w:val="20"/>
              </w:rPr>
              <w:t>6DoF</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108F7E">
            <w:pPr>
              <w:spacing w:after="0"/>
            </w:pPr>
            <w:r>
              <w:rPr>
                <w:rFonts w:ascii="宋体" w:hAnsi="宋体" w:eastAsia="宋体" w:cs="宋体"/>
                <w:sz w:val="20"/>
                <w:szCs w:val="20"/>
              </w:rPr>
              <w:t>Six Degrees of Freedom</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3BC375">
            <w:pPr>
              <w:spacing w:after="0"/>
            </w:pPr>
            <w:r>
              <w:rPr>
                <w:rFonts w:ascii="宋体" w:hAnsi="宋体" w:eastAsia="宋体" w:cs="宋体"/>
                <w:sz w:val="20"/>
                <w:szCs w:val="20"/>
              </w:rPr>
              <w:t>六自由度，指在三维空间中的平移（前后、左右、上下）和旋转（俯仰、偏航、翻滚），6DoF 是沉浸式交互的基础。</w:t>
            </w:r>
          </w:p>
        </w:tc>
      </w:tr>
      <w:tr w14:paraId="25A0E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3C6DE1">
            <w:pPr>
              <w:spacing w:after="0"/>
            </w:pPr>
            <w:r>
              <w:rPr>
                <w:rFonts w:ascii="宋体" w:hAnsi="宋体" w:eastAsia="宋体" w:cs="宋体"/>
                <w:sz w:val="20"/>
                <w:szCs w:val="20"/>
              </w:rPr>
              <w:t>58</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9B0871">
            <w:pPr>
              <w:spacing w:after="0"/>
            </w:pPr>
            <w:r>
              <w:rPr>
                <w:rFonts w:ascii="宋体" w:hAnsi="宋体" w:eastAsia="宋体" w:cs="宋体"/>
                <w:sz w:val="20"/>
                <w:szCs w:val="20"/>
              </w:rPr>
              <w:t>空间计算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3968FF">
            <w:pPr>
              <w:spacing w:after="0"/>
            </w:pPr>
            <w:r>
              <w:rPr>
                <w:rFonts w:ascii="宋体" w:hAnsi="宋体" w:eastAsia="宋体" w:cs="宋体"/>
                <w:sz w:val="20"/>
                <w:szCs w:val="20"/>
              </w:rPr>
              <w:t>Spatial Computing</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1079B2">
            <w:pPr>
              <w:spacing w:after="0"/>
            </w:pPr>
            <w:r>
              <w:rPr>
                <w:rFonts w:ascii="宋体" w:hAnsi="宋体" w:eastAsia="宋体" w:cs="宋体"/>
                <w:sz w:val="20"/>
                <w:szCs w:val="20"/>
              </w:rPr>
              <w:t>使计算机理解物理空间并实现虚拟内容与物理空间融合的技术体系，包括空间映射、锚定、音频和遮挡处理。</w:t>
            </w:r>
          </w:p>
        </w:tc>
      </w:tr>
      <w:tr w14:paraId="26A2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4A47A5">
            <w:pPr>
              <w:spacing w:after="0"/>
            </w:pPr>
            <w:r>
              <w:rPr>
                <w:rFonts w:ascii="宋体" w:hAnsi="宋体" w:eastAsia="宋体" w:cs="宋体"/>
                <w:sz w:val="20"/>
                <w:szCs w:val="20"/>
              </w:rPr>
              <w:t>59</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AC11DE">
            <w:pPr>
              <w:spacing w:after="0"/>
            </w:pPr>
            <w:r>
              <w:rPr>
                <w:rFonts w:ascii="宋体" w:hAnsi="宋体" w:eastAsia="宋体" w:cs="宋体"/>
                <w:sz w:val="20"/>
                <w:szCs w:val="20"/>
              </w:rPr>
              <w:t>脑机接口</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594C49">
            <w:pPr>
              <w:spacing w:after="0"/>
            </w:pPr>
            <w:r>
              <w:rPr>
                <w:rFonts w:ascii="宋体" w:hAnsi="宋体" w:eastAsia="宋体" w:cs="宋体"/>
                <w:sz w:val="20"/>
                <w:szCs w:val="20"/>
              </w:rPr>
              <w:t>Brain-Computer Interface (BCI)</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3847B9">
            <w:pPr>
              <w:spacing w:after="0"/>
            </w:pPr>
            <w:r>
              <w:rPr>
                <w:rFonts w:ascii="宋体" w:hAnsi="宋体" w:eastAsia="宋体" w:cs="宋体"/>
                <w:sz w:val="20"/>
                <w:szCs w:val="20"/>
              </w:rPr>
              <w:t>在大脑和计算机之间建立直接通信通道的技术，分为非侵入式（头戴电极帽）和侵入式（植入电极）。</w:t>
            </w:r>
          </w:p>
        </w:tc>
      </w:tr>
      <w:tr w14:paraId="4039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16D3A3">
            <w:pPr>
              <w:spacing w:after="0"/>
            </w:pPr>
            <w:r>
              <w:rPr>
                <w:rFonts w:ascii="宋体" w:hAnsi="宋体" w:eastAsia="宋体" w:cs="宋体"/>
                <w:sz w:val="20"/>
                <w:szCs w:val="20"/>
              </w:rPr>
              <w:t>60</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72232D">
            <w:pPr>
              <w:spacing w:after="0"/>
            </w:pPr>
            <w:r>
              <w:rPr>
                <w:rFonts w:ascii="宋体" w:hAnsi="宋体" w:eastAsia="宋体" w:cs="宋体"/>
                <w:sz w:val="20"/>
                <w:szCs w:val="20"/>
              </w:rPr>
              <w:t>AIGC</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3CCAD2">
            <w:pPr>
              <w:spacing w:after="0"/>
            </w:pPr>
            <w:r>
              <w:rPr>
                <w:rFonts w:ascii="宋体" w:hAnsi="宋体" w:eastAsia="宋体" w:cs="宋体"/>
                <w:sz w:val="20"/>
                <w:szCs w:val="20"/>
              </w:rPr>
              <w:t>AI-Generated Content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9C6598">
            <w:pPr>
              <w:spacing w:after="0"/>
            </w:pPr>
            <w:r>
              <w:rPr>
                <w:rFonts w:ascii="宋体" w:hAnsi="宋体" w:eastAsia="宋体" w:cs="宋体"/>
                <w:sz w:val="20"/>
                <w:szCs w:val="20"/>
              </w:rPr>
              <w:t>AI 生成内容，利用人工智能技术自动生成文字、图像、音频、视频、3D 模型等内容。</w:t>
            </w:r>
          </w:p>
        </w:tc>
      </w:tr>
    </w:tbl>
    <w:p w14:paraId="50504137">
      <w:r>
        <w:br w:type="page"/>
      </w:r>
    </w:p>
    <w:p w14:paraId="1EF5CD2C">
      <w:pPr>
        <w:pStyle w:val="2"/>
        <w:spacing w:before="400" w:after="200"/>
      </w:pPr>
      <w:bookmarkStart w:id="276" w:name="_Toc5980"/>
      <w:r>
        <w:rPr>
          <w:rFonts w:ascii="黑体" w:hAnsi="黑体" w:eastAsia="黑体" w:cs="黑体"/>
          <w:b/>
          <w:bCs/>
          <w:color w:val="1F4E79"/>
          <w:sz w:val="32"/>
          <w:szCs w:val="32"/>
        </w:rPr>
        <w:t>附录 B 主流技术平台与工具链</w:t>
      </w:r>
      <w:bookmarkEnd w:id="276"/>
    </w:p>
    <w:p w14:paraId="635F05E8">
      <w:pPr>
        <w:spacing w:after="120" w:line="360" w:lineRule="auto"/>
        <w:jc w:val="both"/>
      </w:pPr>
      <w:r>
        <w:rPr>
          <w:rFonts w:ascii="宋体" w:hAnsi="宋体" w:eastAsia="宋体" w:cs="宋体"/>
          <w:sz w:val="24"/>
          <w:szCs w:val="24"/>
        </w:rPr>
        <w:t>本附录梳理了智慧旅游技术开发中常用的平台、框架和工具链，为读者提供技术选型和实践参考。内容按技术领域分类，每类介绍 2-4 个代表性选项，并说明适用场景。</w:t>
      </w:r>
    </w:p>
    <w:p w14:paraId="1C1C96F2">
      <w:pPr>
        <w:spacing w:after="120" w:line="360" w:lineRule="auto"/>
        <w:jc w:val="both"/>
      </w:pPr>
      <w:r>
        <w:rPr>
          <w:rFonts w:ascii="宋体" w:hAnsi="宋体" w:eastAsia="宋体" w:cs="宋体"/>
          <w:sz w:val="24"/>
          <w:szCs w:val="24"/>
        </w:rPr>
        <w:t>---</w:t>
      </w:r>
    </w:p>
    <w:p w14:paraId="0EE88427">
      <w:pPr>
        <w:pStyle w:val="3"/>
        <w:spacing w:before="300" w:after="200"/>
      </w:pPr>
      <w:bookmarkStart w:id="277" w:name="_Toc8746"/>
      <w:r>
        <w:rPr>
          <w:rFonts w:ascii="黑体" w:hAnsi="黑体" w:eastAsia="黑体" w:cs="黑体"/>
          <w:b/>
          <w:bCs/>
          <w:color w:val="000000"/>
          <w:sz w:val="28"/>
          <w:szCs w:val="28"/>
        </w:rPr>
        <w:t>B.1 云服务平台</w:t>
      </w:r>
      <w:bookmarkEnd w:id="27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706A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1D98F06">
            <w:pPr>
              <w:spacing w:after="0"/>
            </w:pPr>
            <w:r>
              <w:rPr>
                <w:rFonts w:ascii="宋体" w:hAnsi="宋体" w:eastAsia="宋体" w:cs="宋体"/>
                <w:b/>
                <w:bCs/>
                <w:color w:val="FFFFFF"/>
                <w:sz w:val="20"/>
                <w:szCs w:val="20"/>
              </w:rPr>
              <w:t>平台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A260111">
            <w:pPr>
              <w:spacing w:after="0"/>
            </w:pPr>
            <w:r>
              <w:rPr>
                <w:rFonts w:ascii="宋体" w:hAnsi="宋体" w:eastAsia="宋体" w:cs="宋体"/>
                <w:b/>
                <w:bCs/>
                <w:color w:val="FFFFFF"/>
                <w:sz w:val="20"/>
                <w:szCs w:val="20"/>
              </w:rPr>
              <w:t>提供商</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D6DF611">
            <w:pPr>
              <w:spacing w:after="0"/>
            </w:pPr>
            <w:r>
              <w:rPr>
                <w:rFonts w:ascii="宋体" w:hAnsi="宋体" w:eastAsia="宋体" w:cs="宋体"/>
                <w:b/>
                <w:bCs/>
                <w:color w:val="FFFFFF"/>
                <w:sz w:val="20"/>
                <w:szCs w:val="20"/>
              </w:rPr>
              <w:t>核心能力</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9EBADBA">
            <w:pPr>
              <w:spacing w:after="0"/>
            </w:pPr>
            <w:r>
              <w:rPr>
                <w:rFonts w:ascii="宋体" w:hAnsi="宋体" w:eastAsia="宋体" w:cs="宋体"/>
                <w:b/>
                <w:bCs/>
                <w:color w:val="FFFFFF"/>
                <w:sz w:val="20"/>
                <w:szCs w:val="20"/>
              </w:rPr>
              <w:t>文旅适用场景</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BDCE27">
            <w:pPr>
              <w:spacing w:after="0"/>
            </w:pPr>
            <w:r>
              <w:rPr>
                <w:rFonts w:ascii="宋体" w:hAnsi="宋体" w:eastAsia="宋体" w:cs="宋体"/>
                <w:b/>
                <w:bCs/>
                <w:color w:val="FFFFFF"/>
                <w:sz w:val="20"/>
                <w:szCs w:val="20"/>
              </w:rPr>
              <w:t>价格模式</w:t>
            </w:r>
          </w:p>
        </w:tc>
      </w:tr>
      <w:tr w14:paraId="7B0FC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470B3F">
            <w:pPr>
              <w:spacing w:after="0"/>
            </w:pPr>
            <w:r>
              <w:rPr>
                <w:rFonts w:ascii="宋体" w:hAnsi="宋体" w:eastAsia="宋体" w:cs="宋体"/>
                <w:sz w:val="20"/>
                <w:szCs w:val="20"/>
              </w:rPr>
              <w:t>阿里云</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A4265C">
            <w:pPr>
              <w:spacing w:after="0"/>
            </w:pPr>
            <w:r>
              <w:rPr>
                <w:rFonts w:ascii="宋体" w:hAnsi="宋体" w:eastAsia="宋体" w:cs="宋体"/>
                <w:sz w:val="20"/>
                <w:szCs w:val="20"/>
              </w:rPr>
              <w:t>阿里巴巴</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8BEDAD">
            <w:pPr>
              <w:spacing w:after="0"/>
            </w:pPr>
            <w:r>
              <w:rPr>
                <w:rFonts w:ascii="宋体" w:hAnsi="宋体" w:eastAsia="宋体" w:cs="宋体"/>
                <w:sz w:val="20"/>
                <w:szCs w:val="20"/>
              </w:rPr>
              <w:t>全栈云服务，物联网平台、数据中台、AI 服务</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9EB88F">
            <w:pPr>
              <w:spacing w:after="0"/>
            </w:pPr>
            <w:r>
              <w:rPr>
                <w:rFonts w:ascii="宋体" w:hAnsi="宋体" w:eastAsia="宋体" w:cs="宋体"/>
                <w:sz w:val="20"/>
                <w:szCs w:val="20"/>
              </w:rPr>
              <w:t>省级旅游大数据平台、"一码游"类项目</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5C5ACA">
            <w:pPr>
              <w:spacing w:after="0"/>
            </w:pPr>
            <w:r>
              <w:rPr>
                <w:rFonts w:ascii="宋体" w:hAnsi="宋体" w:eastAsia="宋体" w:cs="宋体"/>
                <w:sz w:val="20"/>
                <w:szCs w:val="20"/>
              </w:rPr>
              <w:t>按量付费 + 包年包月</w:t>
            </w:r>
          </w:p>
        </w:tc>
      </w:tr>
      <w:tr w14:paraId="376C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E03797">
            <w:pPr>
              <w:spacing w:after="0"/>
            </w:pPr>
            <w:r>
              <w:rPr>
                <w:rFonts w:ascii="宋体" w:hAnsi="宋体" w:eastAsia="宋体" w:cs="宋体"/>
                <w:sz w:val="20"/>
                <w:szCs w:val="20"/>
              </w:rPr>
              <w:t>腾讯云</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BB26D0">
            <w:pPr>
              <w:spacing w:after="0"/>
            </w:pPr>
            <w:r>
              <w:rPr>
                <w:rFonts w:ascii="宋体" w:hAnsi="宋体" w:eastAsia="宋体" w:cs="宋体"/>
                <w:sz w:val="20"/>
                <w:szCs w:val="20"/>
              </w:rPr>
              <w:t>腾讯</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9817B5">
            <w:pPr>
              <w:spacing w:after="0"/>
            </w:pPr>
            <w:r>
              <w:rPr>
                <w:rFonts w:ascii="宋体" w:hAnsi="宋体" w:eastAsia="宋体" w:cs="宋体"/>
                <w:sz w:val="20"/>
                <w:szCs w:val="20"/>
              </w:rPr>
              <w:t>微信生态深度集成、音视频、AI</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B3B46F">
            <w:pPr>
              <w:spacing w:after="0"/>
            </w:pPr>
            <w:r>
              <w:rPr>
                <w:rFonts w:ascii="宋体" w:hAnsi="宋体" w:eastAsia="宋体" w:cs="宋体"/>
                <w:sz w:val="20"/>
                <w:szCs w:val="20"/>
              </w:rPr>
              <w:t>小程序旅游服务、智慧景区管理</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08ECD2">
            <w:pPr>
              <w:spacing w:after="0"/>
            </w:pPr>
            <w:r>
              <w:rPr>
                <w:rFonts w:ascii="宋体" w:hAnsi="宋体" w:eastAsia="宋体" w:cs="宋体"/>
                <w:sz w:val="20"/>
                <w:szCs w:val="20"/>
              </w:rPr>
              <w:t>按量付费</w:t>
            </w:r>
          </w:p>
        </w:tc>
      </w:tr>
      <w:tr w14:paraId="3CD9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4330DE">
            <w:pPr>
              <w:spacing w:after="0"/>
            </w:pPr>
            <w:r>
              <w:rPr>
                <w:rFonts w:ascii="宋体" w:hAnsi="宋体" w:eastAsia="宋体" w:cs="宋体"/>
                <w:sz w:val="20"/>
                <w:szCs w:val="20"/>
              </w:rPr>
              <w:t>华为云</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A37FB0">
            <w:pPr>
              <w:spacing w:after="0"/>
            </w:pPr>
            <w:r>
              <w:rPr>
                <w:rFonts w:ascii="宋体" w:hAnsi="宋体" w:eastAsia="宋体" w:cs="宋体"/>
                <w:sz w:val="20"/>
                <w:szCs w:val="20"/>
              </w:rPr>
              <w:t>华为</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59EE97">
            <w:pPr>
              <w:spacing w:after="0"/>
            </w:pPr>
            <w:r>
              <w:rPr>
                <w:rFonts w:ascii="宋体" w:hAnsi="宋体" w:eastAsia="宋体" w:cs="宋体"/>
                <w:sz w:val="20"/>
                <w:szCs w:val="20"/>
              </w:rPr>
              <w:t>IoT 平台、AI 开发、边缘计算</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D6472C">
            <w:pPr>
              <w:spacing w:after="0"/>
            </w:pPr>
            <w:r>
              <w:rPr>
                <w:rFonts w:ascii="宋体" w:hAnsi="宋体" w:eastAsia="宋体" w:cs="宋体"/>
                <w:sz w:val="20"/>
                <w:szCs w:val="20"/>
              </w:rPr>
              <w:t>5G + 景区、边缘智能</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FC0240">
            <w:pPr>
              <w:spacing w:after="0"/>
            </w:pPr>
            <w:r>
              <w:rPr>
                <w:rFonts w:ascii="宋体" w:hAnsi="宋体" w:eastAsia="宋体" w:cs="宋体"/>
                <w:sz w:val="20"/>
                <w:szCs w:val="20"/>
              </w:rPr>
              <w:t>按量付费</w:t>
            </w:r>
          </w:p>
        </w:tc>
      </w:tr>
      <w:tr w14:paraId="67BB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52B6FB">
            <w:pPr>
              <w:spacing w:after="0"/>
            </w:pPr>
            <w:r>
              <w:rPr>
                <w:rFonts w:ascii="宋体" w:hAnsi="宋体" w:eastAsia="宋体" w:cs="宋体"/>
                <w:sz w:val="20"/>
                <w:szCs w:val="20"/>
              </w:rPr>
              <w:t>青云（QingCloud）</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FFD93F">
            <w:pPr>
              <w:spacing w:after="0"/>
            </w:pPr>
            <w:r>
              <w:rPr>
                <w:rFonts w:ascii="宋体" w:hAnsi="宋体" w:eastAsia="宋体" w:cs="宋体"/>
                <w:sz w:val="20"/>
                <w:szCs w:val="20"/>
              </w:rPr>
              <w:t>青云科技</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679DEC">
            <w:pPr>
              <w:spacing w:after="0"/>
            </w:pPr>
            <w:r>
              <w:rPr>
                <w:rFonts w:ascii="宋体" w:hAnsi="宋体" w:eastAsia="宋体" w:cs="宋体"/>
                <w:sz w:val="20"/>
                <w:szCs w:val="20"/>
              </w:rPr>
              <w:t>混合云、私有云</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CF42E5">
            <w:pPr>
              <w:spacing w:after="0"/>
            </w:pPr>
            <w:r>
              <w:rPr>
                <w:rFonts w:ascii="宋体" w:hAnsi="宋体" w:eastAsia="宋体" w:cs="宋体"/>
                <w:sz w:val="20"/>
                <w:szCs w:val="20"/>
              </w:rPr>
              <w:t>景区本地数据中心</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42A390">
            <w:pPr>
              <w:spacing w:after="0"/>
            </w:pPr>
            <w:r>
              <w:rPr>
                <w:rFonts w:ascii="宋体" w:hAnsi="宋体" w:eastAsia="宋体" w:cs="宋体"/>
                <w:sz w:val="20"/>
                <w:szCs w:val="20"/>
              </w:rPr>
              <w:t>按量/许可</w:t>
            </w:r>
          </w:p>
        </w:tc>
      </w:tr>
    </w:tbl>
    <w:p w14:paraId="77F1E6A5">
      <w:pPr>
        <w:spacing w:after="120" w:line="360" w:lineRule="auto"/>
        <w:jc w:val="both"/>
      </w:pPr>
      <w:r>
        <w:rPr>
          <w:rFonts w:ascii="宋体" w:hAnsi="宋体" w:eastAsia="宋体" w:cs="宋体"/>
          <w:b/>
          <w:bCs/>
          <w:sz w:val="24"/>
          <w:szCs w:val="24"/>
        </w:rPr>
        <w:t>选型建议</w:t>
      </w:r>
      <w:r>
        <w:rPr>
          <w:rFonts w:ascii="宋体" w:hAnsi="宋体" w:eastAsia="宋体" w:cs="宋体"/>
          <w:sz w:val="24"/>
          <w:szCs w:val="24"/>
        </w:rPr>
        <w:t>：省级旅游平台通常选择阿里云或华为云（政企客户基础好）；小程序生态类项目优先考虑腾讯云（微信生态集成）；对数据主权要求高的项目可考虑混合云方案。</w:t>
      </w:r>
    </w:p>
    <w:p w14:paraId="78FB8898">
      <w:pPr>
        <w:spacing w:after="120" w:line="360" w:lineRule="auto"/>
        <w:jc w:val="both"/>
      </w:pPr>
      <w:r>
        <w:rPr>
          <w:rFonts w:ascii="宋体" w:hAnsi="宋体" w:eastAsia="宋体" w:cs="宋体"/>
          <w:sz w:val="24"/>
          <w:szCs w:val="24"/>
        </w:rPr>
        <w:t>---</w:t>
      </w:r>
    </w:p>
    <w:p w14:paraId="14EDF2D3">
      <w:pPr>
        <w:pStyle w:val="3"/>
        <w:spacing w:before="300" w:after="200"/>
      </w:pPr>
      <w:bookmarkStart w:id="278" w:name="_Toc14540"/>
      <w:r>
        <w:rPr>
          <w:rFonts w:ascii="黑体" w:hAnsi="黑体" w:eastAsia="黑体" w:cs="黑体"/>
          <w:b/>
          <w:bCs/>
          <w:color w:val="000000"/>
          <w:sz w:val="28"/>
          <w:szCs w:val="28"/>
        </w:rPr>
        <w:t>B.2 物联网平台</w:t>
      </w:r>
      <w:bookmarkEnd w:id="27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37C9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FEF54D5">
            <w:pPr>
              <w:spacing w:after="0"/>
            </w:pPr>
            <w:r>
              <w:rPr>
                <w:rFonts w:ascii="宋体" w:hAnsi="宋体" w:eastAsia="宋体" w:cs="宋体"/>
                <w:b/>
                <w:bCs/>
                <w:color w:val="FFFFFF"/>
                <w:sz w:val="20"/>
                <w:szCs w:val="20"/>
              </w:rPr>
              <w:t>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8733D4">
            <w:pPr>
              <w:spacing w:after="0"/>
            </w:pPr>
            <w:r>
              <w:rPr>
                <w:rFonts w:ascii="宋体" w:hAnsi="宋体" w:eastAsia="宋体" w:cs="宋体"/>
                <w:b/>
                <w:bCs/>
                <w:color w:val="FFFFFF"/>
                <w:sz w:val="20"/>
                <w:szCs w:val="20"/>
              </w:rPr>
              <w:t>核心能力</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115189">
            <w:pPr>
              <w:spacing w:after="0"/>
            </w:pPr>
            <w:r>
              <w:rPr>
                <w:rFonts w:ascii="宋体" w:hAnsi="宋体" w:eastAsia="宋体" w:cs="宋体"/>
                <w:b/>
                <w:bCs/>
                <w:color w:val="FFFFFF"/>
                <w:sz w:val="20"/>
                <w:szCs w:val="20"/>
              </w:rPr>
              <w:t>协议支持</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1B03BF1">
            <w:pPr>
              <w:spacing w:after="0"/>
            </w:pPr>
            <w:r>
              <w:rPr>
                <w:rFonts w:ascii="宋体" w:hAnsi="宋体" w:eastAsia="宋体" w:cs="宋体"/>
                <w:b/>
                <w:bCs/>
                <w:color w:val="FFFFFF"/>
                <w:sz w:val="20"/>
                <w:szCs w:val="20"/>
              </w:rPr>
              <w:t>文旅适用场景</w:t>
            </w:r>
          </w:p>
        </w:tc>
      </w:tr>
      <w:tr w14:paraId="09DA9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7F0DF4">
            <w:pPr>
              <w:spacing w:after="0"/>
            </w:pPr>
            <w:r>
              <w:rPr>
                <w:rFonts w:ascii="宋体" w:hAnsi="宋体" w:eastAsia="宋体" w:cs="宋体"/>
                <w:sz w:val="20"/>
                <w:szCs w:val="20"/>
              </w:rPr>
              <w:t>阿里云 IoT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EC9DF2">
            <w:pPr>
              <w:spacing w:after="0"/>
            </w:pPr>
            <w:r>
              <w:rPr>
                <w:rFonts w:ascii="宋体" w:hAnsi="宋体" w:eastAsia="宋体" w:cs="宋体"/>
                <w:sz w:val="20"/>
                <w:szCs w:val="20"/>
              </w:rPr>
              <w:t>设备管理、规则引擎、数据转发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F7D3B3">
            <w:pPr>
              <w:spacing w:after="0"/>
            </w:pPr>
            <w:r>
              <w:rPr>
                <w:rFonts w:ascii="宋体" w:hAnsi="宋体" w:eastAsia="宋体" w:cs="宋体"/>
                <w:sz w:val="20"/>
                <w:szCs w:val="20"/>
              </w:rPr>
              <w:t>MQTT、CoAP、HTTP</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CAC1D2">
            <w:pPr>
              <w:spacing w:after="0"/>
            </w:pPr>
            <w:r>
              <w:rPr>
                <w:rFonts w:ascii="宋体" w:hAnsi="宋体" w:eastAsia="宋体" w:cs="宋体"/>
                <w:sz w:val="20"/>
                <w:szCs w:val="20"/>
              </w:rPr>
              <w:t>景区传感器和闸机接入管理</w:t>
            </w:r>
          </w:p>
        </w:tc>
      </w:tr>
      <w:tr w14:paraId="11B3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6C1F30">
            <w:pPr>
              <w:spacing w:after="0"/>
            </w:pPr>
            <w:r>
              <w:rPr>
                <w:rFonts w:ascii="宋体" w:hAnsi="宋体" w:eastAsia="宋体" w:cs="宋体"/>
                <w:sz w:val="20"/>
                <w:szCs w:val="20"/>
              </w:rPr>
              <w:t>ThingsBoard</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E8CFB7">
            <w:pPr>
              <w:spacing w:after="0"/>
            </w:pPr>
            <w:r>
              <w:rPr>
                <w:rFonts w:ascii="宋体" w:hAnsi="宋体" w:eastAsia="宋体" w:cs="宋体"/>
                <w:sz w:val="20"/>
                <w:szCs w:val="20"/>
              </w:rPr>
              <w:t>开源 IoT 平台，设备管理、可视化仪表盘</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8D089D">
            <w:pPr>
              <w:spacing w:after="0"/>
            </w:pPr>
            <w:r>
              <w:rPr>
                <w:rFonts w:ascii="宋体" w:hAnsi="宋体" w:eastAsia="宋体" w:cs="宋体"/>
                <w:sz w:val="20"/>
                <w:szCs w:val="20"/>
              </w:rPr>
              <w:t>MQTT、CoAP、HTTP</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2947D5">
            <w:pPr>
              <w:spacing w:after="0"/>
            </w:pPr>
            <w:r>
              <w:rPr>
                <w:rFonts w:ascii="宋体" w:hAnsi="宋体" w:eastAsia="宋体" w:cs="宋体"/>
                <w:sz w:val="20"/>
                <w:szCs w:val="20"/>
              </w:rPr>
              <w:t>中小景区自建 IoT 平台</w:t>
            </w:r>
          </w:p>
        </w:tc>
      </w:tr>
      <w:tr w14:paraId="7F647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DD30E9">
            <w:pPr>
              <w:spacing w:after="0"/>
            </w:pPr>
            <w:r>
              <w:rPr>
                <w:rFonts w:ascii="宋体" w:hAnsi="宋体" w:eastAsia="宋体" w:cs="宋体"/>
                <w:sz w:val="20"/>
                <w:szCs w:val="20"/>
              </w:rPr>
              <w:t>EMQX</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8C1737">
            <w:pPr>
              <w:spacing w:after="0"/>
            </w:pPr>
            <w:r>
              <w:rPr>
                <w:rFonts w:ascii="宋体" w:hAnsi="宋体" w:eastAsia="宋体" w:cs="宋体"/>
                <w:sz w:val="20"/>
                <w:szCs w:val="20"/>
              </w:rPr>
              <w:t>开源 MQTT 消息代理，百万级并发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12B633">
            <w:pPr>
              <w:spacing w:after="0"/>
            </w:pPr>
            <w:r>
              <w:rPr>
                <w:rFonts w:ascii="宋体" w:hAnsi="宋体" w:eastAsia="宋体" w:cs="宋体"/>
                <w:sz w:val="20"/>
                <w:szCs w:val="20"/>
              </w:rPr>
              <w:t>MQTT、MQTT-SN</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26E2BD">
            <w:pPr>
              <w:spacing w:after="0"/>
            </w:pPr>
            <w:r>
              <w:rPr>
                <w:rFonts w:ascii="宋体" w:hAnsi="宋体" w:eastAsia="宋体" w:cs="宋体"/>
                <w:sz w:val="20"/>
                <w:szCs w:val="20"/>
              </w:rPr>
              <w:t>海量设备消息接入和分发</w:t>
            </w:r>
          </w:p>
        </w:tc>
      </w:tr>
      <w:tr w14:paraId="6458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569DFD">
            <w:pPr>
              <w:spacing w:after="0"/>
            </w:pPr>
            <w:r>
              <w:rPr>
                <w:rFonts w:ascii="宋体" w:hAnsi="宋体" w:eastAsia="宋体" w:cs="宋体"/>
                <w:sz w:val="20"/>
                <w:szCs w:val="20"/>
              </w:rPr>
              <w:t>Node-RED</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1DC8BF7">
            <w:pPr>
              <w:spacing w:after="0"/>
            </w:pPr>
            <w:r>
              <w:rPr>
                <w:rFonts w:ascii="宋体" w:hAnsi="宋体" w:eastAsia="宋体" w:cs="宋体"/>
                <w:sz w:val="20"/>
                <w:szCs w:val="20"/>
              </w:rPr>
              <w:t>低代码 IoT 流程编排工具</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76C313">
            <w:pPr>
              <w:spacing w:after="0"/>
            </w:pPr>
            <w:r>
              <w:rPr>
                <w:rFonts w:ascii="宋体" w:hAnsi="宋体" w:eastAsia="宋体" w:cs="宋体"/>
                <w:sz w:val="20"/>
                <w:szCs w:val="20"/>
              </w:rPr>
              <w:t>MQTT、HTTP、多种协议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C9C79E">
            <w:pPr>
              <w:spacing w:after="0"/>
            </w:pPr>
            <w:r>
              <w:rPr>
                <w:rFonts w:ascii="宋体" w:hAnsi="宋体" w:eastAsia="宋体" w:cs="宋体"/>
                <w:sz w:val="20"/>
                <w:szCs w:val="20"/>
              </w:rPr>
              <w:t>快速原型和简单自动化流程</w:t>
            </w:r>
          </w:p>
        </w:tc>
      </w:tr>
    </w:tbl>
    <w:p w14:paraId="2AF452CD">
      <w:pPr>
        <w:spacing w:after="120" w:line="360" w:lineRule="auto"/>
        <w:jc w:val="both"/>
      </w:pPr>
      <w:r>
        <w:rPr>
          <w:rFonts w:ascii="宋体" w:hAnsi="宋体" w:eastAsia="宋体" w:cs="宋体"/>
          <w:b/>
          <w:bCs/>
          <w:sz w:val="24"/>
          <w:szCs w:val="24"/>
        </w:rPr>
        <w:t>选型建议</w:t>
      </w:r>
      <w:r>
        <w:rPr>
          <w:rFonts w:ascii="宋体" w:hAnsi="宋体" w:eastAsia="宋体" w:cs="宋体"/>
          <w:sz w:val="24"/>
          <w:szCs w:val="24"/>
        </w:rPr>
        <w:t>：阿里云 IoT 适合与阿里云生态深度绑定的项目；ThingsBoard + EMQX 的开源组合适合预算有限、需要自主可控的中小景区；Node-RED 适合教学实验和快速原型。</w:t>
      </w:r>
    </w:p>
    <w:p w14:paraId="308D01C1">
      <w:pPr>
        <w:spacing w:after="120" w:line="360" w:lineRule="auto"/>
        <w:jc w:val="both"/>
      </w:pPr>
      <w:r>
        <w:rPr>
          <w:rFonts w:ascii="宋体" w:hAnsi="宋体" w:eastAsia="宋体" w:cs="宋体"/>
          <w:sz w:val="24"/>
          <w:szCs w:val="24"/>
        </w:rPr>
        <w:t>---</w:t>
      </w:r>
    </w:p>
    <w:p w14:paraId="7441FEDC">
      <w:pPr>
        <w:pStyle w:val="3"/>
        <w:spacing w:before="300" w:after="200"/>
      </w:pPr>
      <w:bookmarkStart w:id="279" w:name="_Toc22002"/>
      <w:r>
        <w:rPr>
          <w:rFonts w:ascii="黑体" w:hAnsi="黑体" w:eastAsia="黑体" w:cs="黑体"/>
          <w:b/>
          <w:bCs/>
          <w:color w:val="000000"/>
          <w:sz w:val="28"/>
          <w:szCs w:val="28"/>
        </w:rPr>
        <w:t>B.3 大数据与数据分析</w:t>
      </w:r>
      <w:bookmarkEnd w:id="27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80C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6CF9E2F">
            <w:pPr>
              <w:spacing w:after="0"/>
            </w:pPr>
            <w:r>
              <w:rPr>
                <w:rFonts w:ascii="宋体" w:hAnsi="宋体" w:eastAsia="宋体" w:cs="宋体"/>
                <w:b/>
                <w:bCs/>
                <w:color w:val="FFFFFF"/>
                <w:sz w:val="20"/>
                <w:szCs w:val="20"/>
              </w:rPr>
              <w:t>工具/平台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A91CD3F">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67D5ED3">
            <w:pPr>
              <w:spacing w:after="0"/>
            </w:pPr>
            <w:r>
              <w:rPr>
                <w:rFonts w:ascii="宋体" w:hAnsi="宋体" w:eastAsia="宋体" w:cs="宋体"/>
                <w:b/>
                <w:bCs/>
                <w:color w:val="FFFFFF"/>
                <w:sz w:val="20"/>
                <w:szCs w:val="20"/>
              </w:rPr>
              <w:t>核心能力</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7B80CFE">
            <w:pPr>
              <w:spacing w:after="0"/>
            </w:pPr>
            <w:r>
              <w:rPr>
                <w:rFonts w:ascii="宋体" w:hAnsi="宋体" w:eastAsia="宋体" w:cs="宋体"/>
                <w:b/>
                <w:bCs/>
                <w:color w:val="FFFFFF"/>
                <w:sz w:val="20"/>
                <w:szCs w:val="20"/>
              </w:rPr>
              <w:t>文旅适用场景</w:t>
            </w:r>
          </w:p>
        </w:tc>
      </w:tr>
      <w:tr w14:paraId="663BF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09D24A">
            <w:pPr>
              <w:spacing w:after="0"/>
            </w:pPr>
            <w:r>
              <w:rPr>
                <w:rFonts w:ascii="宋体" w:hAnsi="宋体" w:eastAsia="宋体" w:cs="宋体"/>
                <w:sz w:val="20"/>
                <w:szCs w:val="20"/>
              </w:rPr>
              <w:t>DataWorks（阿里云）</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F51220">
            <w:pPr>
              <w:spacing w:after="0"/>
            </w:pPr>
            <w:r>
              <w:rPr>
                <w:rFonts w:ascii="宋体" w:hAnsi="宋体" w:eastAsia="宋体" w:cs="宋体"/>
                <w:sz w:val="20"/>
                <w:szCs w:val="20"/>
              </w:rPr>
              <w:t>数据开发平台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17695C">
            <w:pPr>
              <w:spacing w:after="0"/>
            </w:pPr>
            <w:r>
              <w:rPr>
                <w:rFonts w:ascii="宋体" w:hAnsi="宋体" w:eastAsia="宋体" w:cs="宋体"/>
                <w:sz w:val="20"/>
                <w:szCs w:val="20"/>
              </w:rPr>
              <w:t>ETL、数据建模、调度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2EC151">
            <w:pPr>
              <w:spacing w:after="0"/>
            </w:pPr>
            <w:r>
              <w:rPr>
                <w:rFonts w:ascii="宋体" w:hAnsi="宋体" w:eastAsia="宋体" w:cs="宋体"/>
                <w:sz w:val="20"/>
                <w:szCs w:val="20"/>
              </w:rPr>
              <w:t>旅游数据中台建设</w:t>
            </w:r>
          </w:p>
        </w:tc>
      </w:tr>
      <w:tr w14:paraId="2B299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102259">
            <w:pPr>
              <w:spacing w:after="0"/>
            </w:pPr>
            <w:r>
              <w:rPr>
                <w:rFonts w:ascii="宋体" w:hAnsi="宋体" w:eastAsia="宋体" w:cs="宋体"/>
                <w:sz w:val="20"/>
                <w:szCs w:val="20"/>
              </w:rPr>
              <w:t>Apache Spark</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B3A90F">
            <w:pPr>
              <w:spacing w:after="0"/>
            </w:pPr>
            <w:r>
              <w:rPr>
                <w:rFonts w:ascii="宋体" w:hAnsi="宋体" w:eastAsia="宋体" w:cs="宋体"/>
                <w:sz w:val="20"/>
                <w:szCs w:val="20"/>
              </w:rPr>
              <w:t>分布式计算引擎</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2DB7D2">
            <w:pPr>
              <w:spacing w:after="0"/>
            </w:pPr>
            <w:r>
              <w:rPr>
                <w:rFonts w:ascii="宋体" w:hAnsi="宋体" w:eastAsia="宋体" w:cs="宋体"/>
                <w:sz w:val="20"/>
                <w:szCs w:val="20"/>
              </w:rPr>
              <w:t>批处理和流处理</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28636F7">
            <w:pPr>
              <w:spacing w:after="0"/>
            </w:pPr>
            <w:r>
              <w:rPr>
                <w:rFonts w:ascii="宋体" w:hAnsi="宋体" w:eastAsia="宋体" w:cs="宋体"/>
                <w:sz w:val="20"/>
                <w:szCs w:val="20"/>
              </w:rPr>
              <w:t>游客行为大数据分析</w:t>
            </w:r>
          </w:p>
        </w:tc>
      </w:tr>
      <w:tr w14:paraId="427FB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8B6B9E">
            <w:pPr>
              <w:spacing w:after="0"/>
            </w:pPr>
            <w:r>
              <w:rPr>
                <w:rFonts w:ascii="宋体" w:hAnsi="宋体" w:eastAsia="宋体" w:cs="宋体"/>
                <w:sz w:val="20"/>
                <w:szCs w:val="20"/>
              </w:rPr>
              <w:t>Apache Flink</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3F8A79">
            <w:pPr>
              <w:spacing w:after="0"/>
            </w:pPr>
            <w:r>
              <w:rPr>
                <w:rFonts w:ascii="宋体" w:hAnsi="宋体" w:eastAsia="宋体" w:cs="宋体"/>
                <w:sz w:val="20"/>
                <w:szCs w:val="20"/>
              </w:rPr>
              <w:t>流处理引擎</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71BC43">
            <w:pPr>
              <w:spacing w:after="0"/>
            </w:pPr>
            <w:r>
              <w:rPr>
                <w:rFonts w:ascii="宋体" w:hAnsi="宋体" w:eastAsia="宋体" w:cs="宋体"/>
                <w:sz w:val="20"/>
                <w:szCs w:val="20"/>
              </w:rPr>
              <w:t>实时数据处理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86B67B">
            <w:pPr>
              <w:spacing w:after="0"/>
            </w:pPr>
            <w:r>
              <w:rPr>
                <w:rFonts w:ascii="宋体" w:hAnsi="宋体" w:eastAsia="宋体" w:cs="宋体"/>
                <w:sz w:val="20"/>
                <w:szCs w:val="20"/>
              </w:rPr>
              <w:t>景区实时客流计算</w:t>
            </w:r>
          </w:p>
        </w:tc>
      </w:tr>
      <w:tr w14:paraId="58500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A35E37">
            <w:pPr>
              <w:spacing w:after="0"/>
            </w:pPr>
            <w:r>
              <w:rPr>
                <w:rFonts w:ascii="宋体" w:hAnsi="宋体" w:eastAsia="宋体" w:cs="宋体"/>
                <w:sz w:val="20"/>
                <w:szCs w:val="20"/>
              </w:rPr>
              <w:t>TDengine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115F7C">
            <w:pPr>
              <w:spacing w:after="0"/>
            </w:pPr>
            <w:r>
              <w:rPr>
                <w:rFonts w:ascii="宋体" w:hAnsi="宋体" w:eastAsia="宋体" w:cs="宋体"/>
                <w:sz w:val="20"/>
                <w:szCs w:val="20"/>
              </w:rPr>
              <w:t>时序数据库</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1280D0">
            <w:pPr>
              <w:spacing w:after="0"/>
            </w:pPr>
            <w:r>
              <w:rPr>
                <w:rFonts w:ascii="宋体" w:hAnsi="宋体" w:eastAsia="宋体" w:cs="宋体"/>
                <w:sz w:val="20"/>
                <w:szCs w:val="20"/>
              </w:rPr>
              <w:t>高性能时序数据存储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0E6CD4">
            <w:pPr>
              <w:spacing w:after="0"/>
            </w:pPr>
            <w:r>
              <w:rPr>
                <w:rFonts w:ascii="宋体" w:hAnsi="宋体" w:eastAsia="宋体" w:cs="宋体"/>
                <w:sz w:val="20"/>
                <w:szCs w:val="20"/>
              </w:rPr>
              <w:t>IoT 传感器数据存储</w:t>
            </w:r>
          </w:p>
        </w:tc>
      </w:tr>
      <w:tr w14:paraId="1EE8A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7FD2F3">
            <w:pPr>
              <w:spacing w:after="0"/>
            </w:pPr>
            <w:r>
              <w:rPr>
                <w:rFonts w:ascii="宋体" w:hAnsi="宋体" w:eastAsia="宋体" w:cs="宋体"/>
                <w:sz w:val="20"/>
                <w:szCs w:val="20"/>
              </w:rPr>
              <w:t>ClickHouse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BD4620">
            <w:pPr>
              <w:spacing w:after="0"/>
            </w:pPr>
            <w:r>
              <w:rPr>
                <w:rFonts w:ascii="宋体" w:hAnsi="宋体" w:eastAsia="宋体" w:cs="宋体"/>
                <w:sz w:val="20"/>
                <w:szCs w:val="20"/>
              </w:rPr>
              <w:t>列式分析数据库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82D753">
            <w:pPr>
              <w:spacing w:after="0"/>
            </w:pPr>
            <w:r>
              <w:rPr>
                <w:rFonts w:ascii="宋体" w:hAnsi="宋体" w:eastAsia="宋体" w:cs="宋体"/>
                <w:sz w:val="20"/>
                <w:szCs w:val="20"/>
              </w:rPr>
              <w:t>实时 OLAP 查询</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89C4CF">
            <w:pPr>
              <w:spacing w:after="0"/>
            </w:pPr>
            <w:r>
              <w:rPr>
                <w:rFonts w:ascii="宋体" w:hAnsi="宋体" w:eastAsia="宋体" w:cs="宋体"/>
                <w:sz w:val="20"/>
                <w:szCs w:val="20"/>
              </w:rPr>
              <w:t>旅游报表和仪表盘</w:t>
            </w:r>
          </w:p>
        </w:tc>
      </w:tr>
      <w:tr w14:paraId="702B2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4D9ED9">
            <w:pPr>
              <w:spacing w:after="0"/>
            </w:pPr>
            <w:r>
              <w:rPr>
                <w:rFonts w:ascii="宋体" w:hAnsi="宋体" w:eastAsia="宋体" w:cs="宋体"/>
                <w:sz w:val="20"/>
                <w:szCs w:val="20"/>
              </w:rPr>
              <w:t>Metabase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D7D20D">
            <w:pPr>
              <w:spacing w:after="0"/>
            </w:pPr>
            <w:r>
              <w:rPr>
                <w:rFonts w:ascii="宋体" w:hAnsi="宋体" w:eastAsia="宋体" w:cs="宋体"/>
                <w:sz w:val="20"/>
                <w:szCs w:val="20"/>
              </w:rPr>
              <w:t>开源 BI 工具</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B272E6">
            <w:pPr>
              <w:spacing w:after="0"/>
            </w:pPr>
            <w:r>
              <w:rPr>
                <w:rFonts w:ascii="宋体" w:hAnsi="宋体" w:eastAsia="宋体" w:cs="宋体"/>
                <w:sz w:val="20"/>
                <w:szCs w:val="20"/>
              </w:rPr>
              <w:t>可视化查询和仪表盘</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B64A67">
            <w:pPr>
              <w:spacing w:after="0"/>
            </w:pPr>
            <w:r>
              <w:rPr>
                <w:rFonts w:ascii="宋体" w:hAnsi="宋体" w:eastAsia="宋体" w:cs="宋体"/>
                <w:sz w:val="20"/>
                <w:szCs w:val="20"/>
              </w:rPr>
              <w:t>管理驾驶舱快速搭建</w:t>
            </w:r>
          </w:p>
        </w:tc>
      </w:tr>
    </w:tbl>
    <w:p w14:paraId="6090AF66">
      <w:pPr>
        <w:spacing w:after="120" w:line="360" w:lineRule="auto"/>
        <w:jc w:val="both"/>
      </w:pPr>
      <w:r>
        <w:rPr>
          <w:rFonts w:ascii="宋体" w:hAnsi="宋体" w:eastAsia="宋体" w:cs="宋体"/>
          <w:b/>
          <w:bCs/>
          <w:sz w:val="24"/>
          <w:szCs w:val="24"/>
        </w:rPr>
        <w:t>选型建议</w:t>
      </w:r>
      <w:r>
        <w:rPr>
          <w:rFonts w:ascii="宋体" w:hAnsi="宋体" w:eastAsia="宋体" w:cs="宋体"/>
          <w:sz w:val="24"/>
          <w:szCs w:val="24"/>
        </w:rPr>
        <w:t>：生产环境推荐阿里云 DataWorks + Flink 的组合；教学和实验环境可用 Spark + Metabase 的开源栈；时序数据优先考虑 TDengine（国产开源，中文社区活跃）。</w:t>
      </w:r>
    </w:p>
    <w:p w14:paraId="6B338216">
      <w:pPr>
        <w:spacing w:after="120" w:line="360" w:lineRule="auto"/>
        <w:jc w:val="both"/>
      </w:pPr>
      <w:r>
        <w:rPr>
          <w:rFonts w:ascii="宋体" w:hAnsi="宋体" w:eastAsia="宋体" w:cs="宋体"/>
          <w:sz w:val="24"/>
          <w:szCs w:val="24"/>
        </w:rPr>
        <w:t>---</w:t>
      </w:r>
    </w:p>
    <w:p w14:paraId="2C2B8612">
      <w:pPr>
        <w:pStyle w:val="3"/>
        <w:spacing w:before="300" w:after="200"/>
      </w:pPr>
      <w:bookmarkStart w:id="280" w:name="_Toc2251"/>
      <w:r>
        <w:rPr>
          <w:rFonts w:ascii="黑体" w:hAnsi="黑体" w:eastAsia="黑体" w:cs="黑体"/>
          <w:b/>
          <w:bCs/>
          <w:color w:val="000000"/>
          <w:sz w:val="28"/>
          <w:szCs w:val="28"/>
        </w:rPr>
        <w:t>B.4 人工智能与机器学习</w:t>
      </w:r>
      <w:bookmarkEnd w:id="28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4BF2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C76DF53">
            <w:pPr>
              <w:spacing w:after="0"/>
            </w:pPr>
            <w:r>
              <w:rPr>
                <w:rFonts w:ascii="宋体" w:hAnsi="宋体" w:eastAsia="宋体" w:cs="宋体"/>
                <w:b/>
                <w:bCs/>
                <w:color w:val="FFFFFF"/>
                <w:sz w:val="20"/>
                <w:szCs w:val="20"/>
              </w:rPr>
              <w:t>框架/平台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D6151DD">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590A15">
            <w:pPr>
              <w:spacing w:after="0"/>
            </w:pPr>
            <w:r>
              <w:rPr>
                <w:rFonts w:ascii="宋体" w:hAnsi="宋体" w:eastAsia="宋体" w:cs="宋体"/>
                <w:b/>
                <w:bCs/>
                <w:color w:val="FFFFFF"/>
                <w:sz w:val="20"/>
                <w:szCs w:val="20"/>
              </w:rPr>
              <w:t>核心能力</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A44DEF3">
            <w:pPr>
              <w:spacing w:after="0"/>
            </w:pPr>
            <w:r>
              <w:rPr>
                <w:rFonts w:ascii="宋体" w:hAnsi="宋体" w:eastAsia="宋体" w:cs="宋体"/>
                <w:b/>
                <w:bCs/>
                <w:color w:val="FFFFFF"/>
                <w:sz w:val="20"/>
                <w:szCs w:val="20"/>
              </w:rPr>
              <w:t>文旅适用场景</w:t>
            </w:r>
          </w:p>
        </w:tc>
      </w:tr>
      <w:tr w14:paraId="0827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9A556A">
            <w:pPr>
              <w:spacing w:after="0"/>
            </w:pPr>
            <w:r>
              <w:rPr>
                <w:rFonts w:ascii="宋体" w:hAnsi="宋体" w:eastAsia="宋体" w:cs="宋体"/>
                <w:sz w:val="20"/>
                <w:szCs w:val="20"/>
              </w:rPr>
              <w:t>PyTorch</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A77931">
            <w:pPr>
              <w:spacing w:after="0"/>
            </w:pPr>
            <w:r>
              <w:rPr>
                <w:rFonts w:ascii="宋体" w:hAnsi="宋体" w:eastAsia="宋体" w:cs="宋体"/>
                <w:sz w:val="20"/>
                <w:szCs w:val="20"/>
              </w:rPr>
              <w:t>深度学习框架</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13F5A6">
            <w:pPr>
              <w:spacing w:after="0"/>
            </w:pPr>
            <w:r>
              <w:rPr>
                <w:rFonts w:ascii="宋体" w:hAnsi="宋体" w:eastAsia="宋体" w:cs="宋体"/>
                <w:sz w:val="20"/>
                <w:szCs w:val="20"/>
              </w:rPr>
              <w:t>灵活的动态计算图</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D27124">
            <w:pPr>
              <w:spacing w:after="0"/>
            </w:pPr>
            <w:r>
              <w:rPr>
                <w:rFonts w:ascii="宋体" w:hAnsi="宋体" w:eastAsia="宋体" w:cs="宋体"/>
                <w:sz w:val="20"/>
                <w:szCs w:val="20"/>
              </w:rPr>
              <w:t>学术研究和自定义模型训练</w:t>
            </w:r>
          </w:p>
        </w:tc>
      </w:tr>
      <w:tr w14:paraId="76E28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CFBE74">
            <w:pPr>
              <w:spacing w:after="0"/>
            </w:pPr>
            <w:r>
              <w:rPr>
                <w:rFonts w:ascii="宋体" w:hAnsi="宋体" w:eastAsia="宋体" w:cs="宋体"/>
                <w:sz w:val="20"/>
                <w:szCs w:val="20"/>
              </w:rPr>
              <w:t>TensorFlow</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9AF1FE">
            <w:pPr>
              <w:spacing w:after="0"/>
            </w:pPr>
            <w:r>
              <w:rPr>
                <w:rFonts w:ascii="宋体" w:hAnsi="宋体" w:eastAsia="宋体" w:cs="宋体"/>
                <w:sz w:val="20"/>
                <w:szCs w:val="20"/>
              </w:rPr>
              <w:t>深度学习框架</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E4801F">
            <w:pPr>
              <w:spacing w:after="0"/>
            </w:pPr>
            <w:r>
              <w:rPr>
                <w:rFonts w:ascii="宋体" w:hAnsi="宋体" w:eastAsia="宋体" w:cs="宋体"/>
                <w:sz w:val="20"/>
                <w:szCs w:val="20"/>
              </w:rPr>
              <w:t>生产部署友好</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9C1B9B">
            <w:pPr>
              <w:spacing w:after="0"/>
            </w:pPr>
            <w:r>
              <w:rPr>
                <w:rFonts w:ascii="宋体" w:hAnsi="宋体" w:eastAsia="宋体" w:cs="宋体"/>
                <w:sz w:val="20"/>
                <w:szCs w:val="20"/>
              </w:rPr>
              <w:t>景区 AI 模型部署</w:t>
            </w:r>
          </w:p>
        </w:tc>
      </w:tr>
      <w:tr w14:paraId="5EE88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28DA64">
            <w:pPr>
              <w:spacing w:after="0"/>
            </w:pPr>
            <w:r>
              <w:rPr>
                <w:rFonts w:ascii="宋体" w:hAnsi="宋体" w:eastAsia="宋体" w:cs="宋体"/>
                <w:sz w:val="20"/>
                <w:szCs w:val="20"/>
              </w:rPr>
              <w:t>PaddlePaddle（百度）</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B3D666">
            <w:pPr>
              <w:spacing w:after="0"/>
            </w:pPr>
            <w:r>
              <w:rPr>
                <w:rFonts w:ascii="宋体" w:hAnsi="宋体" w:eastAsia="宋体" w:cs="宋体"/>
                <w:sz w:val="20"/>
                <w:szCs w:val="20"/>
              </w:rPr>
              <w:t>深度学习框架</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A8054C">
            <w:pPr>
              <w:spacing w:after="0"/>
            </w:pPr>
            <w:r>
              <w:rPr>
                <w:rFonts w:ascii="宋体" w:hAnsi="宋体" w:eastAsia="宋体" w:cs="宋体"/>
                <w:sz w:val="20"/>
                <w:szCs w:val="20"/>
              </w:rPr>
              <w:t>中文 NLP 预训练模型</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84162E">
            <w:pPr>
              <w:spacing w:after="0"/>
            </w:pPr>
            <w:r>
              <w:rPr>
                <w:rFonts w:ascii="宋体" w:hAnsi="宋体" w:eastAsia="宋体" w:cs="宋体"/>
                <w:sz w:val="20"/>
                <w:szCs w:val="20"/>
              </w:rPr>
              <w:t>中文旅游文本分析</w:t>
            </w:r>
          </w:p>
        </w:tc>
      </w:tr>
      <w:tr w14:paraId="15575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81DB19">
            <w:pPr>
              <w:spacing w:after="0"/>
            </w:pPr>
            <w:r>
              <w:rPr>
                <w:rFonts w:ascii="宋体" w:hAnsi="宋体" w:eastAsia="宋体" w:cs="宋体"/>
                <w:sz w:val="20"/>
                <w:szCs w:val="20"/>
              </w:rPr>
              <w:t>YOLOv8/Ultralytics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59908AF">
            <w:pPr>
              <w:spacing w:after="0"/>
            </w:pPr>
            <w:r>
              <w:rPr>
                <w:rFonts w:ascii="宋体" w:hAnsi="宋体" w:eastAsia="宋体" w:cs="宋体"/>
                <w:sz w:val="20"/>
                <w:szCs w:val="20"/>
              </w:rPr>
              <w:t>目标检测框架</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0797F1">
            <w:pPr>
              <w:spacing w:after="0"/>
            </w:pPr>
            <w:r>
              <w:rPr>
                <w:rFonts w:ascii="宋体" w:hAnsi="宋体" w:eastAsia="宋体" w:cs="宋体"/>
                <w:sz w:val="20"/>
                <w:szCs w:val="20"/>
              </w:rPr>
              <w:t>实时目标检测</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F0EA84">
            <w:pPr>
              <w:spacing w:after="0"/>
            </w:pPr>
            <w:r>
              <w:rPr>
                <w:rFonts w:ascii="宋体" w:hAnsi="宋体" w:eastAsia="宋体" w:cs="宋体"/>
                <w:sz w:val="20"/>
                <w:szCs w:val="20"/>
              </w:rPr>
              <w:t>视频客流计数、异常行为检测</w:t>
            </w:r>
          </w:p>
        </w:tc>
      </w:tr>
      <w:tr w14:paraId="0340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7370B7D">
            <w:pPr>
              <w:spacing w:after="0"/>
            </w:pPr>
            <w:r>
              <w:rPr>
                <w:rFonts w:ascii="宋体" w:hAnsi="宋体" w:eastAsia="宋体" w:cs="宋体"/>
                <w:sz w:val="20"/>
                <w:szCs w:val="20"/>
              </w:rPr>
              <w:t>DeepSORT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E938F9">
            <w:pPr>
              <w:spacing w:after="0"/>
            </w:pPr>
            <w:r>
              <w:rPr>
                <w:rFonts w:ascii="宋体" w:hAnsi="宋体" w:eastAsia="宋体" w:cs="宋体"/>
                <w:sz w:val="20"/>
                <w:szCs w:val="20"/>
              </w:rPr>
              <w:t>多目标跟踪</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FD9469">
            <w:pPr>
              <w:spacing w:after="0"/>
            </w:pPr>
            <w:r>
              <w:rPr>
                <w:rFonts w:ascii="宋体" w:hAnsi="宋体" w:eastAsia="宋体" w:cs="宋体"/>
                <w:sz w:val="20"/>
                <w:szCs w:val="20"/>
              </w:rPr>
              <w:t>跨帧目标关联</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C22164">
            <w:pPr>
              <w:spacing w:after="0"/>
            </w:pPr>
            <w:r>
              <w:rPr>
                <w:rFonts w:ascii="宋体" w:hAnsi="宋体" w:eastAsia="宋体" w:cs="宋体"/>
                <w:sz w:val="20"/>
                <w:szCs w:val="20"/>
              </w:rPr>
              <w:t>游客轨迹追踪</w:t>
            </w:r>
          </w:p>
        </w:tc>
      </w:tr>
      <w:tr w14:paraId="259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258DED">
            <w:pPr>
              <w:spacing w:after="0"/>
            </w:pPr>
            <w:r>
              <w:rPr>
                <w:rFonts w:ascii="宋体" w:hAnsi="宋体" w:eastAsia="宋体" w:cs="宋体"/>
                <w:sz w:val="20"/>
                <w:szCs w:val="20"/>
              </w:rPr>
              <w:t>阿里云视觉智能</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14462F">
            <w:pPr>
              <w:spacing w:after="0"/>
            </w:pPr>
            <w:r>
              <w:rPr>
                <w:rFonts w:ascii="宋体" w:hAnsi="宋体" w:eastAsia="宋体" w:cs="宋体"/>
                <w:sz w:val="20"/>
                <w:szCs w:val="20"/>
              </w:rPr>
              <w:t>AI 云服务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5DE9C3">
            <w:pPr>
              <w:spacing w:after="0"/>
            </w:pPr>
            <w:r>
              <w:rPr>
                <w:rFonts w:ascii="宋体" w:hAnsi="宋体" w:eastAsia="宋体" w:cs="宋体"/>
                <w:sz w:val="20"/>
                <w:szCs w:val="20"/>
              </w:rPr>
              <w:t>人脸、物体、场景识别</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96443D">
            <w:pPr>
              <w:spacing w:after="0"/>
            </w:pPr>
            <w:r>
              <w:rPr>
                <w:rFonts w:ascii="宋体" w:hAnsi="宋体" w:eastAsia="宋体" w:cs="宋体"/>
                <w:sz w:val="20"/>
                <w:szCs w:val="20"/>
              </w:rPr>
              <w:t>快速集成（无需自训模型）</w:t>
            </w:r>
          </w:p>
        </w:tc>
      </w:tr>
    </w:tbl>
    <w:p w14:paraId="5A323310">
      <w:pPr>
        <w:spacing w:after="120" w:line="360" w:lineRule="auto"/>
        <w:jc w:val="both"/>
      </w:pPr>
      <w:r>
        <w:rPr>
          <w:rFonts w:ascii="宋体" w:hAnsi="宋体" w:eastAsia="宋体" w:cs="宋体"/>
          <w:b/>
          <w:bCs/>
          <w:sz w:val="24"/>
          <w:szCs w:val="24"/>
        </w:rPr>
        <w:t>选型建议</w:t>
      </w:r>
      <w:r>
        <w:rPr>
          <w:rFonts w:ascii="宋体" w:hAnsi="宋体" w:eastAsia="宋体" w:cs="宋体"/>
          <w:sz w:val="24"/>
          <w:szCs w:val="24"/>
        </w:rPr>
        <w:t>：自研模型推荐 PyTorch + YOLOv8 组合；中文 NLP 场景优先 PaddlePaddle；快速交付项目可直接使用云服务的 AI API。</w:t>
      </w:r>
    </w:p>
    <w:p w14:paraId="25C67F17">
      <w:pPr>
        <w:spacing w:after="120" w:line="360" w:lineRule="auto"/>
        <w:jc w:val="both"/>
      </w:pPr>
      <w:r>
        <w:rPr>
          <w:rFonts w:ascii="宋体" w:hAnsi="宋体" w:eastAsia="宋体" w:cs="宋体"/>
          <w:sz w:val="24"/>
          <w:szCs w:val="24"/>
        </w:rPr>
        <w:t>---</w:t>
      </w:r>
    </w:p>
    <w:p w14:paraId="13381568">
      <w:pPr>
        <w:pStyle w:val="3"/>
        <w:spacing w:before="300" w:after="200"/>
      </w:pPr>
      <w:bookmarkStart w:id="281" w:name="_Toc2322"/>
      <w:r>
        <w:rPr>
          <w:rFonts w:ascii="黑体" w:hAnsi="黑体" w:eastAsia="黑体" w:cs="黑体"/>
          <w:b/>
          <w:bCs/>
          <w:color w:val="000000"/>
          <w:sz w:val="28"/>
          <w:szCs w:val="28"/>
        </w:rPr>
        <w:t>B.5 GIS 与地图服务</w:t>
      </w:r>
      <w:bookmarkEnd w:id="28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CB57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5754F7">
            <w:pPr>
              <w:spacing w:after="0"/>
            </w:pPr>
            <w:r>
              <w:rPr>
                <w:rFonts w:ascii="宋体" w:hAnsi="宋体" w:eastAsia="宋体" w:cs="宋体"/>
                <w:b/>
                <w:bCs/>
                <w:color w:val="FFFFFF"/>
                <w:sz w:val="20"/>
                <w:szCs w:val="20"/>
              </w:rPr>
              <w:t>平台/工具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A4FF5B">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027018">
            <w:pPr>
              <w:spacing w:after="0"/>
            </w:pPr>
            <w:r>
              <w:rPr>
                <w:rFonts w:ascii="宋体" w:hAnsi="宋体" w:eastAsia="宋体" w:cs="宋体"/>
                <w:b/>
                <w:bCs/>
                <w:color w:val="FFFFFF"/>
                <w:sz w:val="20"/>
                <w:szCs w:val="20"/>
              </w:rPr>
              <w:t>核心能力</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93FD6BA">
            <w:pPr>
              <w:spacing w:after="0"/>
            </w:pPr>
            <w:r>
              <w:rPr>
                <w:rFonts w:ascii="宋体" w:hAnsi="宋体" w:eastAsia="宋体" w:cs="宋体"/>
                <w:b/>
                <w:bCs/>
                <w:color w:val="FFFFFF"/>
                <w:sz w:val="20"/>
                <w:szCs w:val="20"/>
              </w:rPr>
              <w:t>文旅适用场景</w:t>
            </w:r>
          </w:p>
        </w:tc>
      </w:tr>
      <w:tr w14:paraId="3235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9834AB">
            <w:pPr>
              <w:spacing w:after="0"/>
            </w:pPr>
            <w:r>
              <w:rPr>
                <w:rFonts w:ascii="宋体" w:hAnsi="宋体" w:eastAsia="宋体" w:cs="宋体"/>
                <w:sz w:val="20"/>
                <w:szCs w:val="20"/>
              </w:rPr>
              <w:t>ArcGIS（Esri）</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0D4054">
            <w:pPr>
              <w:spacing w:after="0"/>
            </w:pPr>
            <w:r>
              <w:rPr>
                <w:rFonts w:ascii="宋体" w:hAnsi="宋体" w:eastAsia="宋体" w:cs="宋体"/>
                <w:sz w:val="20"/>
                <w:szCs w:val="20"/>
              </w:rPr>
              <w:t>商业 GIS 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B827CE">
            <w:pPr>
              <w:spacing w:after="0"/>
            </w:pPr>
            <w:r>
              <w:rPr>
                <w:rFonts w:ascii="宋体" w:hAnsi="宋体" w:eastAsia="宋体" w:cs="宋体"/>
                <w:sz w:val="20"/>
                <w:szCs w:val="20"/>
              </w:rPr>
              <w:t>全栈 GIS 能力、3D 可视化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220921">
            <w:pPr>
              <w:spacing w:after="0"/>
            </w:pPr>
            <w:r>
              <w:rPr>
                <w:rFonts w:ascii="宋体" w:hAnsi="宋体" w:eastAsia="宋体" w:cs="宋体"/>
                <w:sz w:val="20"/>
                <w:szCs w:val="20"/>
              </w:rPr>
              <w:t>大型景区数字孪生</w:t>
            </w:r>
          </w:p>
        </w:tc>
      </w:tr>
      <w:tr w14:paraId="48768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D2ECF92">
            <w:pPr>
              <w:spacing w:after="0"/>
            </w:pPr>
            <w:r>
              <w:rPr>
                <w:rFonts w:ascii="宋体" w:hAnsi="宋体" w:eastAsia="宋体" w:cs="宋体"/>
                <w:sz w:val="20"/>
                <w:szCs w:val="20"/>
              </w:rPr>
              <w:t>QGIS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AD49F2">
            <w:pPr>
              <w:spacing w:after="0"/>
            </w:pPr>
            <w:r>
              <w:rPr>
                <w:rFonts w:ascii="宋体" w:hAnsi="宋体" w:eastAsia="宋体" w:cs="宋体"/>
                <w:sz w:val="20"/>
                <w:szCs w:val="20"/>
              </w:rPr>
              <w:t>开源 GIS 桌面软件</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2BE0E1">
            <w:pPr>
              <w:spacing w:after="0"/>
            </w:pPr>
            <w:r>
              <w:rPr>
                <w:rFonts w:ascii="宋体" w:hAnsi="宋体" w:eastAsia="宋体" w:cs="宋体"/>
                <w:sz w:val="20"/>
                <w:szCs w:val="20"/>
              </w:rPr>
              <w:t>数据处理和分析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9ACF78">
            <w:pPr>
              <w:spacing w:after="0"/>
            </w:pPr>
            <w:r>
              <w:rPr>
                <w:rFonts w:ascii="宋体" w:hAnsi="宋体" w:eastAsia="宋体" w:cs="宋体"/>
                <w:sz w:val="20"/>
                <w:szCs w:val="20"/>
              </w:rPr>
              <w:t>景区 GIS 数据预处理</w:t>
            </w:r>
          </w:p>
        </w:tc>
      </w:tr>
      <w:tr w14:paraId="03CA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FF6871">
            <w:pPr>
              <w:spacing w:after="0"/>
            </w:pPr>
            <w:r>
              <w:rPr>
                <w:rFonts w:ascii="宋体" w:hAnsi="宋体" w:eastAsia="宋体" w:cs="宋体"/>
                <w:sz w:val="20"/>
                <w:szCs w:val="20"/>
              </w:rPr>
              <w:t>Leaflet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7F9D76">
            <w:pPr>
              <w:spacing w:after="0"/>
            </w:pPr>
            <w:r>
              <w:rPr>
                <w:rFonts w:ascii="宋体" w:hAnsi="宋体" w:eastAsia="宋体" w:cs="宋体"/>
                <w:sz w:val="20"/>
                <w:szCs w:val="20"/>
              </w:rPr>
              <w:t>开源 Web 地图库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0F3F69">
            <w:pPr>
              <w:spacing w:after="0"/>
            </w:pPr>
            <w:r>
              <w:rPr>
                <w:rFonts w:ascii="宋体" w:hAnsi="宋体" w:eastAsia="宋体" w:cs="宋体"/>
                <w:sz w:val="20"/>
                <w:szCs w:val="20"/>
              </w:rPr>
              <w:t>轻量级 2D 地图展示</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A9579B">
            <w:pPr>
              <w:spacing w:after="0"/>
            </w:pPr>
            <w:r>
              <w:rPr>
                <w:rFonts w:ascii="宋体" w:hAnsi="宋体" w:eastAsia="宋体" w:cs="宋体"/>
                <w:sz w:val="20"/>
                <w:szCs w:val="20"/>
              </w:rPr>
              <w:t>景区 Web 管理后台地图</w:t>
            </w:r>
          </w:p>
        </w:tc>
      </w:tr>
      <w:tr w14:paraId="48C5D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18C376">
            <w:pPr>
              <w:spacing w:after="0"/>
            </w:pPr>
            <w:r>
              <w:rPr>
                <w:rFonts w:ascii="宋体" w:hAnsi="宋体" w:eastAsia="宋体" w:cs="宋体"/>
                <w:sz w:val="20"/>
                <w:szCs w:val="20"/>
              </w:rPr>
              <w:t>CesiumJS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33F1E5">
            <w:pPr>
              <w:spacing w:after="0"/>
            </w:pPr>
            <w:r>
              <w:rPr>
                <w:rFonts w:ascii="宋体" w:hAnsi="宋体" w:eastAsia="宋体" w:cs="宋体"/>
                <w:sz w:val="20"/>
                <w:szCs w:val="20"/>
              </w:rPr>
              <w:t>开源 3D 地球引擎</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564D9A">
            <w:pPr>
              <w:spacing w:after="0"/>
            </w:pPr>
            <w:r>
              <w:rPr>
                <w:rFonts w:ascii="宋体" w:hAnsi="宋体" w:eastAsia="宋体" w:cs="宋体"/>
                <w:sz w:val="20"/>
                <w:szCs w:val="20"/>
              </w:rPr>
              <w:t>3D 地形和建筑可视化</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A4BC7B">
            <w:pPr>
              <w:spacing w:after="0"/>
            </w:pPr>
            <w:r>
              <w:rPr>
                <w:rFonts w:ascii="宋体" w:hAnsi="宋体" w:eastAsia="宋体" w:cs="宋体"/>
                <w:sz w:val="20"/>
                <w:szCs w:val="20"/>
              </w:rPr>
              <w:t>山地景区 3D 可视化</w:t>
            </w:r>
          </w:p>
        </w:tc>
      </w:tr>
      <w:tr w14:paraId="7696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E7AB3D">
            <w:pPr>
              <w:spacing w:after="0"/>
            </w:pPr>
            <w:r>
              <w:rPr>
                <w:rFonts w:ascii="宋体" w:hAnsi="宋体" w:eastAsia="宋体" w:cs="宋体"/>
                <w:sz w:val="20"/>
                <w:szCs w:val="20"/>
              </w:rPr>
              <w:t>Mapbox</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CD61C7">
            <w:pPr>
              <w:spacing w:after="0"/>
            </w:pPr>
            <w:r>
              <w:rPr>
                <w:rFonts w:ascii="宋体" w:hAnsi="宋体" w:eastAsia="宋体" w:cs="宋体"/>
                <w:sz w:val="20"/>
                <w:szCs w:val="20"/>
              </w:rPr>
              <w:t>商业地图平台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04A535">
            <w:pPr>
              <w:spacing w:after="0"/>
            </w:pPr>
            <w:r>
              <w:rPr>
                <w:rFonts w:ascii="宋体" w:hAnsi="宋体" w:eastAsia="宋体" w:cs="宋体"/>
                <w:sz w:val="20"/>
                <w:szCs w:val="20"/>
              </w:rPr>
              <w:t>自定义地图样式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2F33E3">
            <w:pPr>
              <w:spacing w:after="0"/>
            </w:pPr>
            <w:r>
              <w:rPr>
                <w:rFonts w:ascii="宋体" w:hAnsi="宋体" w:eastAsia="宋体" w:cs="宋体"/>
                <w:sz w:val="20"/>
                <w:szCs w:val="20"/>
              </w:rPr>
              <w:t>景区 APP 地图组件</w:t>
            </w:r>
          </w:p>
        </w:tc>
      </w:tr>
      <w:tr w14:paraId="56645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B94EBF">
            <w:pPr>
              <w:spacing w:after="0"/>
            </w:pPr>
            <w:r>
              <w:rPr>
                <w:rFonts w:ascii="宋体" w:hAnsi="宋体" w:eastAsia="宋体" w:cs="宋体"/>
                <w:sz w:val="20"/>
                <w:szCs w:val="20"/>
              </w:rPr>
              <w:t>高德地图 API</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98565A">
            <w:pPr>
              <w:spacing w:after="0"/>
            </w:pPr>
            <w:r>
              <w:rPr>
                <w:rFonts w:ascii="宋体" w:hAnsi="宋体" w:eastAsia="宋体" w:cs="宋体"/>
                <w:sz w:val="20"/>
                <w:szCs w:val="20"/>
              </w:rPr>
              <w:t>商业地图服务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7C9556">
            <w:pPr>
              <w:spacing w:after="0"/>
            </w:pPr>
            <w:r>
              <w:rPr>
                <w:rFonts w:ascii="宋体" w:hAnsi="宋体" w:eastAsia="宋体" w:cs="宋体"/>
                <w:sz w:val="20"/>
                <w:szCs w:val="20"/>
              </w:rPr>
              <w:t>丰富的 POI 和路线数据</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AACB06">
            <w:pPr>
              <w:spacing w:after="0"/>
            </w:pPr>
            <w:r>
              <w:rPr>
                <w:rFonts w:ascii="宋体" w:hAnsi="宋体" w:eastAsia="宋体" w:cs="宋体"/>
                <w:sz w:val="20"/>
                <w:szCs w:val="20"/>
              </w:rPr>
              <w:t>旅游 APP 地图和导航</w:t>
            </w:r>
          </w:p>
        </w:tc>
      </w:tr>
    </w:tbl>
    <w:p w14:paraId="51371B44">
      <w:pPr>
        <w:spacing w:after="120" w:line="360" w:lineRule="auto"/>
        <w:jc w:val="both"/>
      </w:pPr>
      <w:r>
        <w:rPr>
          <w:rFonts w:ascii="宋体" w:hAnsi="宋体" w:eastAsia="宋体" w:cs="宋体"/>
          <w:b/>
          <w:bCs/>
          <w:sz w:val="24"/>
          <w:szCs w:val="24"/>
        </w:rPr>
        <w:t>选型建议</w:t>
      </w:r>
      <w:r>
        <w:rPr>
          <w:rFonts w:ascii="宋体" w:hAnsi="宋体" w:eastAsia="宋体" w:cs="宋体"/>
          <w:sz w:val="24"/>
          <w:szCs w:val="24"/>
        </w:rPr>
        <w:t>：景区管理后台的 2D 地图用 Leaflet + 高德地图；3D 数字孪生用 CesiumJS；GIS 数据处理用 QGIS。</w:t>
      </w:r>
    </w:p>
    <w:p w14:paraId="3BE27458">
      <w:pPr>
        <w:spacing w:after="120" w:line="360" w:lineRule="auto"/>
        <w:jc w:val="both"/>
      </w:pPr>
      <w:r>
        <w:rPr>
          <w:rFonts w:ascii="宋体" w:hAnsi="宋体" w:eastAsia="宋体" w:cs="宋体"/>
          <w:sz w:val="24"/>
          <w:szCs w:val="24"/>
        </w:rPr>
        <w:t>---</w:t>
      </w:r>
    </w:p>
    <w:p w14:paraId="6F6AE1BF">
      <w:pPr>
        <w:pStyle w:val="3"/>
        <w:spacing w:before="300" w:after="200"/>
      </w:pPr>
      <w:bookmarkStart w:id="282" w:name="_Toc22200"/>
      <w:r>
        <w:rPr>
          <w:rFonts w:ascii="黑体" w:hAnsi="黑体" w:eastAsia="黑体" w:cs="黑体"/>
          <w:b/>
          <w:bCs/>
          <w:color w:val="000000"/>
          <w:sz w:val="28"/>
          <w:szCs w:val="28"/>
        </w:rPr>
        <w:t>B.6 移动与前端开发</w:t>
      </w:r>
      <w:bookmarkEnd w:id="28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3C7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354C5DF">
            <w:pPr>
              <w:spacing w:after="0"/>
            </w:pPr>
            <w:r>
              <w:rPr>
                <w:rFonts w:ascii="宋体" w:hAnsi="宋体" w:eastAsia="宋体" w:cs="宋体"/>
                <w:b/>
                <w:bCs/>
                <w:color w:val="FFFFFF"/>
                <w:sz w:val="20"/>
                <w:szCs w:val="20"/>
              </w:rPr>
              <w:t>框架/平台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6047DDD">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AA5562">
            <w:pPr>
              <w:spacing w:after="0"/>
            </w:pPr>
            <w:r>
              <w:rPr>
                <w:rFonts w:ascii="宋体" w:hAnsi="宋体" w:eastAsia="宋体" w:cs="宋体"/>
                <w:b/>
                <w:bCs/>
                <w:color w:val="FFFFFF"/>
                <w:sz w:val="20"/>
                <w:szCs w:val="20"/>
              </w:rPr>
              <w:t>核心能力</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B9AAD50">
            <w:pPr>
              <w:spacing w:after="0"/>
            </w:pPr>
            <w:r>
              <w:rPr>
                <w:rFonts w:ascii="宋体" w:hAnsi="宋体" w:eastAsia="宋体" w:cs="宋体"/>
                <w:b/>
                <w:bCs/>
                <w:color w:val="FFFFFF"/>
                <w:sz w:val="20"/>
                <w:szCs w:val="20"/>
              </w:rPr>
              <w:t>文旅适用场景</w:t>
            </w:r>
          </w:p>
        </w:tc>
      </w:tr>
      <w:tr w14:paraId="2B74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9C0A67">
            <w:pPr>
              <w:spacing w:after="0"/>
            </w:pPr>
            <w:r>
              <w:rPr>
                <w:rFonts w:ascii="宋体" w:hAnsi="宋体" w:eastAsia="宋体" w:cs="宋体"/>
                <w:sz w:val="20"/>
                <w:szCs w:val="20"/>
              </w:rPr>
              <w:t>微信小程序</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2B5EC2">
            <w:pPr>
              <w:spacing w:after="0"/>
            </w:pPr>
            <w:r>
              <w:rPr>
                <w:rFonts w:ascii="宋体" w:hAnsi="宋体" w:eastAsia="宋体" w:cs="宋体"/>
                <w:sz w:val="20"/>
                <w:szCs w:val="20"/>
              </w:rPr>
              <w:t>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6CF139">
            <w:pPr>
              <w:spacing w:after="0"/>
            </w:pPr>
            <w:r>
              <w:rPr>
                <w:rFonts w:ascii="宋体" w:hAnsi="宋体" w:eastAsia="宋体" w:cs="宋体"/>
                <w:sz w:val="20"/>
                <w:szCs w:val="20"/>
              </w:rPr>
              <w:t>微信生态内运行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6FD446">
            <w:pPr>
              <w:spacing w:after="0"/>
            </w:pPr>
            <w:r>
              <w:rPr>
                <w:rFonts w:ascii="宋体" w:hAnsi="宋体" w:eastAsia="宋体" w:cs="宋体"/>
                <w:sz w:val="20"/>
                <w:szCs w:val="20"/>
              </w:rPr>
              <w:t>景区导览、预约购票</w:t>
            </w:r>
          </w:p>
        </w:tc>
      </w:tr>
      <w:tr w14:paraId="1A11A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CB587D">
            <w:pPr>
              <w:spacing w:after="0"/>
            </w:pPr>
            <w:r>
              <w:rPr>
                <w:rFonts w:ascii="宋体" w:hAnsi="宋体" w:eastAsia="宋体" w:cs="宋体"/>
                <w:sz w:val="20"/>
                <w:szCs w:val="20"/>
              </w:rPr>
              <w:t>支付宝小程序</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A5554D">
            <w:pPr>
              <w:spacing w:after="0"/>
            </w:pPr>
            <w:r>
              <w:rPr>
                <w:rFonts w:ascii="宋体" w:hAnsi="宋体" w:eastAsia="宋体" w:cs="宋体"/>
                <w:sz w:val="20"/>
                <w:szCs w:val="20"/>
              </w:rPr>
              <w:t>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2216EE">
            <w:pPr>
              <w:spacing w:after="0"/>
            </w:pPr>
            <w:r>
              <w:rPr>
                <w:rFonts w:ascii="宋体" w:hAnsi="宋体" w:eastAsia="宋体" w:cs="宋体"/>
                <w:sz w:val="20"/>
                <w:szCs w:val="20"/>
              </w:rPr>
              <w:t>支付宝生态内运行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9CDAB6">
            <w:pPr>
              <w:spacing w:after="0"/>
            </w:pPr>
            <w:r>
              <w:rPr>
                <w:rFonts w:ascii="宋体" w:hAnsi="宋体" w:eastAsia="宋体" w:cs="宋体"/>
                <w:sz w:val="20"/>
                <w:szCs w:val="20"/>
              </w:rPr>
              <w:t>支付和信用场景</w:t>
            </w:r>
          </w:p>
        </w:tc>
      </w:tr>
      <w:tr w14:paraId="5309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044E50">
            <w:pPr>
              <w:spacing w:after="0"/>
            </w:pPr>
            <w:r>
              <w:rPr>
                <w:rFonts w:ascii="宋体" w:hAnsi="宋体" w:eastAsia="宋体" w:cs="宋体"/>
                <w:sz w:val="20"/>
                <w:szCs w:val="20"/>
              </w:rPr>
              <w:t>Uni-app</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015E83">
            <w:pPr>
              <w:spacing w:after="0"/>
            </w:pPr>
            <w:r>
              <w:rPr>
                <w:rFonts w:ascii="宋体" w:hAnsi="宋体" w:eastAsia="宋体" w:cs="宋体"/>
                <w:sz w:val="20"/>
                <w:szCs w:val="20"/>
              </w:rPr>
              <w:t>跨平台框架</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8CED44">
            <w:pPr>
              <w:spacing w:after="0"/>
            </w:pPr>
            <w:r>
              <w:rPr>
                <w:rFonts w:ascii="宋体" w:hAnsi="宋体" w:eastAsia="宋体" w:cs="宋体"/>
                <w:sz w:val="20"/>
                <w:szCs w:val="20"/>
              </w:rPr>
              <w:t>一套代码多端发布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4E0DB6">
            <w:pPr>
              <w:spacing w:after="0"/>
            </w:pPr>
            <w:r>
              <w:rPr>
                <w:rFonts w:ascii="宋体" w:hAnsi="宋体" w:eastAsia="宋体" w:cs="宋体"/>
                <w:sz w:val="20"/>
                <w:szCs w:val="20"/>
              </w:rPr>
              <w:t>快速覆盖多平台</w:t>
            </w:r>
          </w:p>
        </w:tc>
      </w:tr>
      <w:tr w14:paraId="23E4A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C3CE89">
            <w:pPr>
              <w:spacing w:after="0"/>
            </w:pPr>
            <w:r>
              <w:rPr>
                <w:rFonts w:ascii="宋体" w:hAnsi="宋体" w:eastAsia="宋体" w:cs="宋体"/>
                <w:sz w:val="20"/>
                <w:szCs w:val="20"/>
              </w:rPr>
              <w:t>React Native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1A847C">
            <w:pPr>
              <w:spacing w:after="0"/>
            </w:pPr>
            <w:r>
              <w:rPr>
                <w:rFonts w:ascii="宋体" w:hAnsi="宋体" w:eastAsia="宋体" w:cs="宋体"/>
                <w:sz w:val="20"/>
                <w:szCs w:val="20"/>
              </w:rPr>
              <w:t>跨平台框架</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5400EE">
            <w:pPr>
              <w:spacing w:after="0"/>
            </w:pPr>
            <w:r>
              <w:rPr>
                <w:rFonts w:ascii="宋体" w:hAnsi="宋体" w:eastAsia="宋体" w:cs="宋体"/>
                <w:sz w:val="20"/>
                <w:szCs w:val="20"/>
              </w:rPr>
              <w:t>接近原生的性能</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BD0FED8">
            <w:pPr>
              <w:spacing w:after="0"/>
            </w:pPr>
            <w:r>
              <w:rPr>
                <w:rFonts w:ascii="宋体" w:hAnsi="宋体" w:eastAsia="宋体" w:cs="宋体"/>
                <w:sz w:val="20"/>
                <w:szCs w:val="20"/>
              </w:rPr>
              <w:t>复杂交互的旅游 APP</w:t>
            </w:r>
          </w:p>
        </w:tc>
      </w:tr>
      <w:tr w14:paraId="4F1E9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F18D26">
            <w:pPr>
              <w:spacing w:after="0"/>
            </w:pPr>
            <w:r>
              <w:rPr>
                <w:rFonts w:ascii="宋体" w:hAnsi="宋体" w:eastAsia="宋体" w:cs="宋体"/>
                <w:sz w:val="20"/>
                <w:szCs w:val="20"/>
              </w:rPr>
              <w:t>Flutter</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922E38">
            <w:pPr>
              <w:spacing w:after="0"/>
            </w:pPr>
            <w:r>
              <w:rPr>
                <w:rFonts w:ascii="宋体" w:hAnsi="宋体" w:eastAsia="宋体" w:cs="宋体"/>
                <w:sz w:val="20"/>
                <w:szCs w:val="20"/>
              </w:rPr>
              <w:t>跨平台框架</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6893A8">
            <w:pPr>
              <w:spacing w:after="0"/>
            </w:pPr>
            <w:r>
              <w:rPr>
                <w:rFonts w:ascii="宋体" w:hAnsi="宋体" w:eastAsia="宋体" w:cs="宋体"/>
                <w:sz w:val="20"/>
                <w:szCs w:val="20"/>
              </w:rPr>
              <w:t>高性能 UI、自定义渲染</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7ED32A">
            <w:pPr>
              <w:spacing w:after="0"/>
            </w:pPr>
            <w:r>
              <w:rPr>
                <w:rFonts w:ascii="宋体" w:hAnsi="宋体" w:eastAsia="宋体" w:cs="宋体"/>
                <w:sz w:val="20"/>
                <w:szCs w:val="20"/>
              </w:rPr>
              <w:t>动画和视觉效果丰富的 APP</w:t>
            </w:r>
          </w:p>
        </w:tc>
      </w:tr>
      <w:tr w14:paraId="45AC7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00F498">
            <w:pPr>
              <w:spacing w:after="0"/>
            </w:pPr>
            <w:r>
              <w:rPr>
                <w:rFonts w:ascii="宋体" w:hAnsi="宋体" w:eastAsia="宋体" w:cs="宋体"/>
                <w:sz w:val="20"/>
                <w:szCs w:val="20"/>
              </w:rPr>
              <w:t>Vue.js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E442D9">
            <w:pPr>
              <w:spacing w:after="0"/>
            </w:pPr>
            <w:r>
              <w:rPr>
                <w:rFonts w:ascii="宋体" w:hAnsi="宋体" w:eastAsia="宋体" w:cs="宋体"/>
                <w:sz w:val="20"/>
                <w:szCs w:val="20"/>
              </w:rPr>
              <w:t>Web 前端框架</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EC6273">
            <w:pPr>
              <w:spacing w:after="0"/>
            </w:pPr>
            <w:r>
              <w:rPr>
                <w:rFonts w:ascii="宋体" w:hAnsi="宋体" w:eastAsia="宋体" w:cs="宋体"/>
                <w:sz w:val="20"/>
                <w:szCs w:val="20"/>
              </w:rPr>
              <w:t>渐进式、易上手</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9A2FC4">
            <w:pPr>
              <w:spacing w:after="0"/>
            </w:pPr>
            <w:r>
              <w:rPr>
                <w:rFonts w:ascii="宋体" w:hAnsi="宋体" w:eastAsia="宋体" w:cs="宋体"/>
                <w:sz w:val="20"/>
                <w:szCs w:val="20"/>
              </w:rPr>
              <w:t>景区管理后台前端</w:t>
            </w:r>
          </w:p>
        </w:tc>
      </w:tr>
      <w:tr w14:paraId="44506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79DC13">
            <w:pPr>
              <w:spacing w:after="0"/>
            </w:pPr>
            <w:r>
              <w:rPr>
                <w:rFonts w:ascii="宋体" w:hAnsi="宋体" w:eastAsia="宋体" w:cs="宋体"/>
                <w:sz w:val="20"/>
                <w:szCs w:val="20"/>
              </w:rPr>
              <w:t>React</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FE8489">
            <w:pPr>
              <w:spacing w:after="0"/>
            </w:pPr>
            <w:r>
              <w:rPr>
                <w:rFonts w:ascii="宋体" w:hAnsi="宋体" w:eastAsia="宋体" w:cs="宋体"/>
                <w:sz w:val="20"/>
                <w:szCs w:val="20"/>
              </w:rPr>
              <w:t>Web 前端框架</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C8671D">
            <w:pPr>
              <w:spacing w:after="0"/>
            </w:pPr>
            <w:r>
              <w:rPr>
                <w:rFonts w:ascii="宋体" w:hAnsi="宋体" w:eastAsia="宋体" w:cs="宋体"/>
                <w:sz w:val="20"/>
                <w:szCs w:val="20"/>
              </w:rPr>
              <w:t>生态丰富、组件化</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681A29">
            <w:pPr>
              <w:spacing w:after="0"/>
            </w:pPr>
            <w:r>
              <w:rPr>
                <w:rFonts w:ascii="宋体" w:hAnsi="宋体" w:eastAsia="宋体" w:cs="宋体"/>
                <w:sz w:val="20"/>
                <w:szCs w:val="20"/>
              </w:rPr>
              <w:t>复杂前端应用</w:t>
            </w:r>
          </w:p>
        </w:tc>
      </w:tr>
    </w:tbl>
    <w:p w14:paraId="3615DA58">
      <w:pPr>
        <w:spacing w:after="120" w:line="360" w:lineRule="auto"/>
        <w:jc w:val="both"/>
      </w:pPr>
      <w:r>
        <w:rPr>
          <w:rFonts w:ascii="宋体" w:hAnsi="宋体" w:eastAsia="宋体" w:cs="宋体"/>
          <w:b/>
          <w:bCs/>
          <w:sz w:val="24"/>
          <w:szCs w:val="24"/>
        </w:rPr>
        <w:t>选型建议</w:t>
      </w:r>
      <w:r>
        <w:rPr>
          <w:rFonts w:ascii="宋体" w:hAnsi="宋体" w:eastAsia="宋体" w:cs="宋体"/>
          <w:sz w:val="24"/>
          <w:szCs w:val="24"/>
        </w:rPr>
        <w:t>：旅游类 APP 首选微信小程序（用户习惯 + 无需下载）；跨平台考虑 Uni-app（降低开发成本）；Web 后台推荐 Vue.js。</w:t>
      </w:r>
    </w:p>
    <w:p w14:paraId="1CCBCF97">
      <w:pPr>
        <w:spacing w:after="120" w:line="360" w:lineRule="auto"/>
        <w:jc w:val="both"/>
      </w:pPr>
      <w:r>
        <w:rPr>
          <w:rFonts w:ascii="宋体" w:hAnsi="宋体" w:eastAsia="宋体" w:cs="宋体"/>
          <w:sz w:val="24"/>
          <w:szCs w:val="24"/>
        </w:rPr>
        <w:t>---</w:t>
      </w:r>
    </w:p>
    <w:p w14:paraId="5C352775">
      <w:pPr>
        <w:pStyle w:val="3"/>
        <w:spacing w:before="300" w:after="200"/>
      </w:pPr>
      <w:bookmarkStart w:id="283" w:name="_Toc30597"/>
      <w:r>
        <w:rPr>
          <w:rFonts w:ascii="黑体" w:hAnsi="黑体" w:eastAsia="黑体" w:cs="黑体"/>
          <w:b/>
          <w:bCs/>
          <w:color w:val="000000"/>
          <w:sz w:val="28"/>
          <w:szCs w:val="28"/>
        </w:rPr>
        <w:t>B.7 VR/AR 开发</w:t>
      </w:r>
      <w:bookmarkEnd w:id="28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5EB21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15509A7">
            <w:pPr>
              <w:spacing w:after="0"/>
            </w:pPr>
            <w:r>
              <w:rPr>
                <w:rFonts w:ascii="宋体" w:hAnsi="宋体" w:eastAsia="宋体" w:cs="宋体"/>
                <w:b/>
                <w:bCs/>
                <w:color w:val="FFFFFF"/>
                <w:sz w:val="20"/>
                <w:szCs w:val="20"/>
              </w:rPr>
              <w:t>工具/平台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1182388">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BA6EEC4">
            <w:pPr>
              <w:spacing w:after="0"/>
            </w:pPr>
            <w:r>
              <w:rPr>
                <w:rFonts w:ascii="宋体" w:hAnsi="宋体" w:eastAsia="宋体" w:cs="宋体"/>
                <w:b/>
                <w:bCs/>
                <w:color w:val="FFFFFF"/>
                <w:sz w:val="20"/>
                <w:szCs w:val="20"/>
              </w:rPr>
              <w:t>核心能力</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378E044">
            <w:pPr>
              <w:spacing w:after="0"/>
            </w:pPr>
            <w:r>
              <w:rPr>
                <w:rFonts w:ascii="宋体" w:hAnsi="宋体" w:eastAsia="宋体" w:cs="宋体"/>
                <w:b/>
                <w:bCs/>
                <w:color w:val="FFFFFF"/>
                <w:sz w:val="20"/>
                <w:szCs w:val="20"/>
              </w:rPr>
              <w:t>文旅适用场景</w:t>
            </w:r>
          </w:p>
        </w:tc>
      </w:tr>
      <w:tr w14:paraId="5454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005461">
            <w:pPr>
              <w:spacing w:after="0"/>
            </w:pPr>
            <w:r>
              <w:rPr>
                <w:rFonts w:ascii="宋体" w:hAnsi="宋体" w:eastAsia="宋体" w:cs="宋体"/>
                <w:sz w:val="20"/>
                <w:szCs w:val="20"/>
              </w:rPr>
              <w:t>Unity</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B353AA">
            <w:pPr>
              <w:spacing w:after="0"/>
            </w:pPr>
            <w:r>
              <w:rPr>
                <w:rFonts w:ascii="宋体" w:hAnsi="宋体" w:eastAsia="宋体" w:cs="宋体"/>
                <w:sz w:val="20"/>
                <w:szCs w:val="20"/>
              </w:rPr>
              <w:t>游戏引擎</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72A575">
            <w:pPr>
              <w:spacing w:after="0"/>
            </w:pPr>
            <w:r>
              <w:rPr>
                <w:rFonts w:ascii="宋体" w:hAnsi="宋体" w:eastAsia="宋体" w:cs="宋体"/>
                <w:sz w:val="20"/>
                <w:szCs w:val="20"/>
              </w:rPr>
              <w:t>丰富的 3D 和 VR 开发能力</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8293C2">
            <w:pPr>
              <w:spacing w:after="0"/>
            </w:pPr>
            <w:r>
              <w:rPr>
                <w:rFonts w:ascii="宋体" w:hAnsi="宋体" w:eastAsia="宋体" w:cs="宋体"/>
                <w:sz w:val="20"/>
                <w:szCs w:val="20"/>
              </w:rPr>
              <w:t>VR 景区游览、沉浸式体验</w:t>
            </w:r>
          </w:p>
        </w:tc>
      </w:tr>
      <w:tr w14:paraId="595F9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A2E130">
            <w:pPr>
              <w:spacing w:after="0"/>
            </w:pPr>
            <w:r>
              <w:rPr>
                <w:rFonts w:ascii="宋体" w:hAnsi="宋体" w:eastAsia="宋体" w:cs="宋体"/>
                <w:sz w:val="20"/>
                <w:szCs w:val="20"/>
              </w:rPr>
              <w:t>Unreal Engine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237696">
            <w:pPr>
              <w:spacing w:after="0"/>
            </w:pPr>
            <w:r>
              <w:rPr>
                <w:rFonts w:ascii="宋体" w:hAnsi="宋体" w:eastAsia="宋体" w:cs="宋体"/>
                <w:sz w:val="20"/>
                <w:szCs w:val="20"/>
              </w:rPr>
              <w:t>游戏引擎</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525491">
            <w:pPr>
              <w:spacing w:after="0"/>
            </w:pPr>
            <w:r>
              <w:rPr>
                <w:rFonts w:ascii="宋体" w:hAnsi="宋体" w:eastAsia="宋体" w:cs="宋体"/>
                <w:sz w:val="20"/>
                <w:szCs w:val="20"/>
              </w:rPr>
              <w:t>照片级画质渲染</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1AE07A3">
            <w:pPr>
              <w:spacing w:after="0"/>
            </w:pPr>
            <w:r>
              <w:rPr>
                <w:rFonts w:ascii="宋体" w:hAnsi="宋体" w:eastAsia="宋体" w:cs="宋体"/>
                <w:sz w:val="20"/>
                <w:szCs w:val="20"/>
              </w:rPr>
              <w:t>高品质虚拟景区</w:t>
            </w:r>
          </w:p>
        </w:tc>
      </w:tr>
      <w:tr w14:paraId="4DCCE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C10A64">
            <w:pPr>
              <w:spacing w:after="0"/>
            </w:pPr>
            <w:r>
              <w:rPr>
                <w:rFonts w:ascii="宋体" w:hAnsi="宋体" w:eastAsia="宋体" w:cs="宋体"/>
                <w:sz w:val="20"/>
                <w:szCs w:val="20"/>
              </w:rPr>
              <w:t>ARCore（Google）</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11AA96">
            <w:pPr>
              <w:spacing w:after="0"/>
            </w:pPr>
            <w:r>
              <w:rPr>
                <w:rFonts w:ascii="宋体" w:hAnsi="宋体" w:eastAsia="宋体" w:cs="宋体"/>
                <w:sz w:val="20"/>
                <w:szCs w:val="20"/>
              </w:rPr>
              <w:t>AR 开发平台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95B2E1">
            <w:pPr>
              <w:spacing w:after="0"/>
            </w:pPr>
            <w:r>
              <w:rPr>
                <w:rFonts w:ascii="宋体" w:hAnsi="宋体" w:eastAsia="宋体" w:cs="宋体"/>
                <w:sz w:val="20"/>
                <w:szCs w:val="20"/>
              </w:rPr>
              <w:t>Android AR 功能</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D8C4B3">
            <w:pPr>
              <w:spacing w:after="0"/>
            </w:pPr>
            <w:r>
              <w:rPr>
                <w:rFonts w:ascii="宋体" w:hAnsi="宋体" w:eastAsia="宋体" w:cs="宋体"/>
                <w:sz w:val="20"/>
                <w:szCs w:val="20"/>
              </w:rPr>
              <w:t>手机 AR 导览（Android）</w:t>
            </w:r>
          </w:p>
        </w:tc>
      </w:tr>
      <w:tr w14:paraId="549CA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69F3DF">
            <w:pPr>
              <w:spacing w:after="0"/>
            </w:pPr>
            <w:r>
              <w:rPr>
                <w:rFonts w:ascii="宋体" w:hAnsi="宋体" w:eastAsia="宋体" w:cs="宋体"/>
                <w:sz w:val="20"/>
                <w:szCs w:val="20"/>
              </w:rPr>
              <w:t>ARKit（Apple）</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8FD562">
            <w:pPr>
              <w:spacing w:after="0"/>
            </w:pPr>
            <w:r>
              <w:rPr>
                <w:rFonts w:ascii="宋体" w:hAnsi="宋体" w:eastAsia="宋体" w:cs="宋体"/>
                <w:sz w:val="20"/>
                <w:szCs w:val="20"/>
              </w:rPr>
              <w:t>AR 开发平台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CBBCED">
            <w:pPr>
              <w:spacing w:after="0"/>
            </w:pPr>
            <w:r>
              <w:rPr>
                <w:rFonts w:ascii="宋体" w:hAnsi="宋体" w:eastAsia="宋体" w:cs="宋体"/>
                <w:sz w:val="20"/>
                <w:szCs w:val="20"/>
              </w:rPr>
              <w:t>iOS AR 功能</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2AEAFE">
            <w:pPr>
              <w:spacing w:after="0"/>
            </w:pPr>
            <w:r>
              <w:rPr>
                <w:rFonts w:ascii="宋体" w:hAnsi="宋体" w:eastAsia="宋体" w:cs="宋体"/>
                <w:sz w:val="20"/>
                <w:szCs w:val="20"/>
              </w:rPr>
              <w:t>手机 AR 导览（iOS）</w:t>
            </w:r>
          </w:p>
        </w:tc>
      </w:tr>
      <w:tr w14:paraId="27291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C827CD">
            <w:pPr>
              <w:spacing w:after="0"/>
            </w:pPr>
            <w:r>
              <w:rPr>
                <w:rFonts w:ascii="宋体" w:hAnsi="宋体" w:eastAsia="宋体" w:cs="宋体"/>
                <w:sz w:val="20"/>
                <w:szCs w:val="20"/>
              </w:rPr>
              <w:t>WebXR</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842F20">
            <w:pPr>
              <w:spacing w:after="0"/>
            </w:pPr>
            <w:r>
              <w:rPr>
                <w:rFonts w:ascii="宋体" w:hAnsi="宋体" w:eastAsia="宋体" w:cs="宋体"/>
                <w:sz w:val="20"/>
                <w:szCs w:val="20"/>
              </w:rPr>
              <w:t>Web 标准</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81EDB5">
            <w:pPr>
              <w:spacing w:after="0"/>
            </w:pPr>
            <w:r>
              <w:rPr>
                <w:rFonts w:ascii="宋体" w:hAnsi="宋体" w:eastAsia="宋体" w:cs="宋体"/>
                <w:sz w:val="20"/>
                <w:szCs w:val="20"/>
              </w:rPr>
              <w:t>浏览器内 VR/AR</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009B92">
            <w:pPr>
              <w:spacing w:after="0"/>
            </w:pPr>
            <w:r>
              <w:rPr>
                <w:rFonts w:ascii="宋体" w:hAnsi="宋体" w:eastAsia="宋体" w:cs="宋体"/>
                <w:sz w:val="20"/>
                <w:szCs w:val="20"/>
              </w:rPr>
              <w:t>低门槛 Web 端沉浸式体验</w:t>
            </w:r>
          </w:p>
        </w:tc>
      </w:tr>
      <w:tr w14:paraId="2B41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98C5DA">
            <w:pPr>
              <w:spacing w:after="0"/>
            </w:pPr>
            <w:r>
              <w:rPr>
                <w:rFonts w:ascii="宋体" w:hAnsi="宋体" w:eastAsia="宋体" w:cs="宋体"/>
                <w:sz w:val="20"/>
                <w:szCs w:val="20"/>
              </w:rPr>
              <w:t>Three.js</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C601D0">
            <w:pPr>
              <w:spacing w:after="0"/>
            </w:pPr>
            <w:r>
              <w:rPr>
                <w:rFonts w:ascii="宋体" w:hAnsi="宋体" w:eastAsia="宋体" w:cs="宋体"/>
                <w:sz w:val="20"/>
                <w:szCs w:val="20"/>
              </w:rPr>
              <w:t>Web 3D 库</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9156C5">
            <w:pPr>
              <w:spacing w:after="0"/>
            </w:pPr>
            <w:r>
              <w:rPr>
                <w:rFonts w:ascii="宋体" w:hAnsi="宋体" w:eastAsia="宋体" w:cs="宋体"/>
                <w:sz w:val="20"/>
                <w:szCs w:val="20"/>
              </w:rPr>
              <w:t>浏览器 3D 渲染</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025A9C">
            <w:pPr>
              <w:spacing w:after="0"/>
            </w:pPr>
            <w:r>
              <w:rPr>
                <w:rFonts w:ascii="宋体" w:hAnsi="宋体" w:eastAsia="宋体" w:cs="宋体"/>
                <w:sz w:val="20"/>
                <w:szCs w:val="20"/>
              </w:rPr>
              <w:t>Web 虚拟景区展示</w:t>
            </w:r>
          </w:p>
        </w:tc>
      </w:tr>
    </w:tbl>
    <w:p w14:paraId="0ACF6EE0">
      <w:pPr>
        <w:spacing w:after="120" w:line="360" w:lineRule="auto"/>
        <w:jc w:val="both"/>
      </w:pPr>
      <w:r>
        <w:rPr>
          <w:rFonts w:ascii="宋体" w:hAnsi="宋体" w:eastAsia="宋体" w:cs="宋体"/>
          <w:b/>
          <w:bCs/>
          <w:sz w:val="24"/>
          <w:szCs w:val="24"/>
        </w:rPr>
        <w:t>选型建议</w:t>
      </w:r>
      <w:r>
        <w:rPr>
          <w:rFonts w:ascii="宋体" w:hAnsi="宋体" w:eastAsia="宋体" w:cs="宋体"/>
          <w:sz w:val="24"/>
          <w:szCs w:val="24"/>
        </w:rPr>
        <w:t>：高品质 VR 体验用 Unreal Engine；快速开发和跨平台用 Unity；手机 AR 导览用 ARCore/ARKit；低门槛 Web 端用 Three.js 或 WebXR。</w:t>
      </w:r>
    </w:p>
    <w:p w14:paraId="06D83BA7">
      <w:pPr>
        <w:spacing w:after="120" w:line="360" w:lineRule="auto"/>
        <w:jc w:val="both"/>
      </w:pPr>
      <w:r>
        <w:rPr>
          <w:rFonts w:ascii="宋体" w:hAnsi="宋体" w:eastAsia="宋体" w:cs="宋体"/>
          <w:sz w:val="24"/>
          <w:szCs w:val="24"/>
        </w:rPr>
        <w:t>---</w:t>
      </w:r>
    </w:p>
    <w:p w14:paraId="4F770CC3">
      <w:pPr>
        <w:pStyle w:val="3"/>
        <w:spacing w:before="300" w:after="200"/>
      </w:pPr>
      <w:bookmarkStart w:id="284" w:name="_Toc22612"/>
      <w:r>
        <w:rPr>
          <w:rFonts w:ascii="黑体" w:hAnsi="黑体" w:eastAsia="黑体" w:cs="黑体"/>
          <w:b/>
          <w:bCs/>
          <w:color w:val="000000"/>
          <w:sz w:val="28"/>
          <w:szCs w:val="28"/>
        </w:rPr>
        <w:t>B.8 区块链</w:t>
      </w:r>
      <w:bookmarkEnd w:id="28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5B2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A1FE49">
            <w:pPr>
              <w:spacing w:after="0"/>
            </w:pPr>
            <w:r>
              <w:rPr>
                <w:rFonts w:ascii="宋体" w:hAnsi="宋体" w:eastAsia="宋体" w:cs="宋体"/>
                <w:b/>
                <w:bCs/>
                <w:color w:val="FFFFFF"/>
                <w:sz w:val="20"/>
                <w:szCs w:val="20"/>
              </w:rPr>
              <w:t>平台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5739924">
            <w:pPr>
              <w:spacing w:after="0"/>
            </w:pPr>
            <w:r>
              <w:rPr>
                <w:rFonts w:ascii="宋体" w:hAnsi="宋体" w:eastAsia="宋体" w:cs="宋体"/>
                <w:b/>
                <w:bCs/>
                <w:color w:val="FFFFFF"/>
                <w:sz w:val="20"/>
                <w:szCs w:val="20"/>
              </w:rPr>
              <w:t>类型</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D10FE21">
            <w:pPr>
              <w:spacing w:after="0"/>
            </w:pPr>
            <w:r>
              <w:rPr>
                <w:rFonts w:ascii="宋体" w:hAnsi="宋体" w:eastAsia="宋体" w:cs="宋体"/>
                <w:b/>
                <w:bCs/>
                <w:color w:val="FFFFFF"/>
                <w:sz w:val="20"/>
                <w:szCs w:val="20"/>
              </w:rPr>
              <w:t>核心能力</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6B9F46">
            <w:pPr>
              <w:spacing w:after="0"/>
            </w:pPr>
            <w:r>
              <w:rPr>
                <w:rFonts w:ascii="宋体" w:hAnsi="宋体" w:eastAsia="宋体" w:cs="宋体"/>
                <w:b/>
                <w:bCs/>
                <w:color w:val="FFFFFF"/>
                <w:sz w:val="20"/>
                <w:szCs w:val="20"/>
              </w:rPr>
              <w:t>文旅适用场景</w:t>
            </w:r>
          </w:p>
        </w:tc>
      </w:tr>
      <w:tr w14:paraId="177E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31DF00">
            <w:pPr>
              <w:spacing w:after="0"/>
            </w:pPr>
            <w:r>
              <w:rPr>
                <w:rFonts w:ascii="宋体" w:hAnsi="宋体" w:eastAsia="宋体" w:cs="宋体"/>
                <w:sz w:val="20"/>
                <w:szCs w:val="20"/>
              </w:rPr>
              <w:t>蚂蚁链（蚂蚁集团）</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396913">
            <w:pPr>
              <w:spacing w:after="0"/>
            </w:pPr>
            <w:r>
              <w:rPr>
                <w:rFonts w:ascii="宋体" w:hAnsi="宋体" w:eastAsia="宋体" w:cs="宋体"/>
                <w:sz w:val="20"/>
                <w:szCs w:val="20"/>
              </w:rPr>
              <w:t>联盟链平台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A20DCA">
            <w:pPr>
              <w:spacing w:after="0"/>
            </w:pPr>
            <w:r>
              <w:rPr>
                <w:rFonts w:ascii="宋体" w:hAnsi="宋体" w:eastAsia="宋体" w:cs="宋体"/>
                <w:sz w:val="20"/>
                <w:szCs w:val="20"/>
              </w:rPr>
              <w:t>高性能、低门槛</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1F347D">
            <w:pPr>
              <w:spacing w:after="0"/>
            </w:pPr>
            <w:r>
              <w:rPr>
                <w:rFonts w:ascii="宋体" w:hAnsi="宋体" w:eastAsia="宋体" w:cs="宋体"/>
                <w:sz w:val="20"/>
                <w:szCs w:val="20"/>
              </w:rPr>
              <w:t>文旅数字藏品（NFT）</w:t>
            </w:r>
          </w:p>
        </w:tc>
      </w:tr>
      <w:tr w14:paraId="30DB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415FBE">
            <w:pPr>
              <w:spacing w:after="0"/>
            </w:pPr>
            <w:r>
              <w:rPr>
                <w:rFonts w:ascii="宋体" w:hAnsi="宋体" w:eastAsia="宋体" w:cs="宋体"/>
                <w:sz w:val="20"/>
                <w:szCs w:val="20"/>
              </w:rPr>
              <w:t>FISCO BCOS（微众银行）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54D144">
            <w:pPr>
              <w:spacing w:after="0"/>
            </w:pPr>
            <w:r>
              <w:rPr>
                <w:rFonts w:ascii="宋体" w:hAnsi="宋体" w:eastAsia="宋体" w:cs="宋体"/>
                <w:sz w:val="20"/>
                <w:szCs w:val="20"/>
              </w:rPr>
              <w:t>开源联盟链</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9968A5">
            <w:pPr>
              <w:spacing w:after="0"/>
            </w:pPr>
            <w:r>
              <w:rPr>
                <w:rFonts w:ascii="宋体" w:hAnsi="宋体" w:eastAsia="宋体" w:cs="宋体"/>
                <w:sz w:val="20"/>
                <w:szCs w:val="20"/>
              </w:rPr>
              <w:t>国产开源、金融级安全</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F72080">
            <w:pPr>
              <w:spacing w:after="0"/>
            </w:pPr>
            <w:r>
              <w:rPr>
                <w:rFonts w:ascii="宋体" w:hAnsi="宋体" w:eastAsia="宋体" w:cs="宋体"/>
                <w:sz w:val="20"/>
                <w:szCs w:val="20"/>
              </w:rPr>
              <w:t>旅游供应链金融</w:t>
            </w:r>
          </w:p>
        </w:tc>
      </w:tr>
      <w:tr w14:paraId="53C3A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FC34A0">
            <w:pPr>
              <w:spacing w:after="0"/>
            </w:pPr>
            <w:r>
              <w:rPr>
                <w:rFonts w:ascii="宋体" w:hAnsi="宋体" w:eastAsia="宋体" w:cs="宋体"/>
                <w:sz w:val="20"/>
                <w:szCs w:val="20"/>
              </w:rPr>
              <w:t>Hyperledger Fabric（Linux 基金会）</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D1E808">
            <w:pPr>
              <w:spacing w:after="0"/>
            </w:pPr>
            <w:r>
              <w:rPr>
                <w:rFonts w:ascii="宋体" w:hAnsi="宋体" w:eastAsia="宋体" w:cs="宋体"/>
                <w:sz w:val="20"/>
                <w:szCs w:val="20"/>
              </w:rPr>
              <w:t>开源联盟链</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E2B2B9">
            <w:pPr>
              <w:spacing w:after="0"/>
            </w:pPr>
            <w:r>
              <w:rPr>
                <w:rFonts w:ascii="宋体" w:hAnsi="宋体" w:eastAsia="宋体" w:cs="宋体"/>
                <w:sz w:val="20"/>
                <w:szCs w:val="20"/>
              </w:rPr>
              <w:t>模块化、企业级</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540499">
            <w:pPr>
              <w:spacing w:after="0"/>
            </w:pPr>
            <w:r>
              <w:rPr>
                <w:rFonts w:ascii="宋体" w:hAnsi="宋体" w:eastAsia="宋体" w:cs="宋体"/>
                <w:sz w:val="20"/>
                <w:szCs w:val="20"/>
              </w:rPr>
              <w:t>多方参与的旅游联盟</w:t>
            </w:r>
          </w:p>
        </w:tc>
      </w:tr>
      <w:tr w14:paraId="676D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E331A7">
            <w:pPr>
              <w:spacing w:after="0"/>
            </w:pPr>
            <w:r>
              <w:rPr>
                <w:rFonts w:ascii="宋体" w:hAnsi="宋体" w:eastAsia="宋体" w:cs="宋体"/>
                <w:sz w:val="20"/>
                <w:szCs w:val="20"/>
              </w:rPr>
              <w:t>Ethereum</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20A9B4">
            <w:pPr>
              <w:spacing w:after="0"/>
            </w:pPr>
            <w:r>
              <w:rPr>
                <w:rFonts w:ascii="宋体" w:hAnsi="宋体" w:eastAsia="宋体" w:cs="宋体"/>
                <w:sz w:val="20"/>
                <w:szCs w:val="20"/>
              </w:rPr>
              <w:t>公链</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EF7F10">
            <w:pPr>
              <w:spacing w:after="0"/>
            </w:pPr>
            <w:r>
              <w:rPr>
                <w:rFonts w:ascii="宋体" w:hAnsi="宋体" w:eastAsia="宋体" w:cs="宋体"/>
                <w:sz w:val="20"/>
                <w:szCs w:val="20"/>
              </w:rPr>
              <w:t>生态最丰富</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770DF2">
            <w:pPr>
              <w:spacing w:after="0"/>
            </w:pPr>
            <w:r>
              <w:rPr>
                <w:rFonts w:ascii="宋体" w:hAnsi="宋体" w:eastAsia="宋体" w:cs="宋体"/>
                <w:sz w:val="20"/>
                <w:szCs w:val="20"/>
              </w:rPr>
              <w:t>全球化的文旅 NFT</w:t>
            </w:r>
          </w:p>
        </w:tc>
      </w:tr>
    </w:tbl>
    <w:p w14:paraId="73E16905">
      <w:pPr>
        <w:spacing w:after="120" w:line="360" w:lineRule="auto"/>
        <w:jc w:val="both"/>
      </w:pPr>
      <w:r>
        <w:rPr>
          <w:rFonts w:ascii="宋体" w:hAnsi="宋体" w:eastAsia="宋体" w:cs="宋体"/>
          <w:b/>
          <w:bCs/>
          <w:sz w:val="24"/>
          <w:szCs w:val="24"/>
        </w:rPr>
        <w:t>选型建议</w:t>
      </w:r>
      <w:r>
        <w:rPr>
          <w:rFonts w:ascii="宋体" w:hAnsi="宋体" w:eastAsia="宋体" w:cs="宋体"/>
          <w:sz w:val="24"/>
          <w:szCs w:val="24"/>
        </w:rPr>
        <w:t>：国内文旅项目优先考虑蚂蚁链或 FISCO BCOS（合规性好、性能高）；涉及跨境场景可考虑 Ethereum。</w:t>
      </w:r>
    </w:p>
    <w:p w14:paraId="153B5F3C">
      <w:pPr>
        <w:spacing w:after="120" w:line="360" w:lineRule="auto"/>
        <w:jc w:val="both"/>
      </w:pPr>
      <w:r>
        <w:rPr>
          <w:rFonts w:ascii="宋体" w:hAnsi="宋体" w:eastAsia="宋体" w:cs="宋体"/>
          <w:sz w:val="24"/>
          <w:szCs w:val="24"/>
        </w:rPr>
        <w:t>---</w:t>
      </w:r>
    </w:p>
    <w:p w14:paraId="7E51CAEA">
      <w:pPr>
        <w:pStyle w:val="3"/>
        <w:spacing w:before="300" w:after="200"/>
      </w:pPr>
      <w:bookmarkStart w:id="285" w:name="_Toc2800"/>
      <w:r>
        <w:rPr>
          <w:rFonts w:ascii="黑体" w:hAnsi="黑体" w:eastAsia="黑体" w:cs="黑体"/>
          <w:b/>
          <w:bCs/>
          <w:color w:val="000000"/>
          <w:sz w:val="28"/>
          <w:szCs w:val="28"/>
        </w:rPr>
        <w:t>B.9 运维与监控</w:t>
      </w:r>
      <w:bookmarkEnd w:id="28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F66E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94B0953">
            <w:pPr>
              <w:spacing w:after="0"/>
            </w:pPr>
            <w:r>
              <w:rPr>
                <w:rFonts w:ascii="宋体" w:hAnsi="宋体" w:eastAsia="宋体" w:cs="宋体"/>
                <w:b/>
                <w:bCs/>
                <w:color w:val="FFFFFF"/>
                <w:sz w:val="20"/>
                <w:szCs w:val="20"/>
              </w:rPr>
              <w:t>工具</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1BB5AF7">
            <w:pPr>
              <w:spacing w:after="0"/>
            </w:pPr>
            <w:r>
              <w:rPr>
                <w:rFonts w:ascii="宋体" w:hAnsi="宋体" w:eastAsia="宋体" w:cs="宋体"/>
                <w:b/>
                <w:bCs/>
                <w:color w:val="FFFFFF"/>
                <w:sz w:val="20"/>
                <w:szCs w:val="20"/>
              </w:rPr>
              <w:t>核心能力</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C8E8D12">
            <w:pPr>
              <w:spacing w:after="0"/>
            </w:pPr>
            <w:r>
              <w:rPr>
                <w:rFonts w:ascii="宋体" w:hAnsi="宋体" w:eastAsia="宋体" w:cs="宋体"/>
                <w:b/>
                <w:bCs/>
                <w:color w:val="FFFFFF"/>
                <w:sz w:val="20"/>
                <w:szCs w:val="20"/>
              </w:rPr>
              <w:t>文旅适用场景</w:t>
            </w:r>
          </w:p>
        </w:tc>
      </w:tr>
      <w:tr w14:paraId="233D8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00B4FB">
            <w:pPr>
              <w:spacing w:after="0"/>
            </w:pPr>
            <w:r>
              <w:rPr>
                <w:rFonts w:ascii="宋体" w:hAnsi="宋体" w:eastAsia="宋体" w:cs="宋体"/>
                <w:sz w:val="20"/>
                <w:szCs w:val="20"/>
              </w:rPr>
              <w:t>Prometheus + Grafana</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97B664">
            <w:pPr>
              <w:spacing w:after="0"/>
            </w:pPr>
            <w:r>
              <w:rPr>
                <w:rFonts w:ascii="宋体" w:hAnsi="宋体" w:eastAsia="宋体" w:cs="宋体"/>
                <w:sz w:val="20"/>
                <w:szCs w:val="20"/>
              </w:rPr>
              <w:t>指标采集和可视化</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5E9E04">
            <w:pPr>
              <w:spacing w:after="0"/>
            </w:pPr>
            <w:r>
              <w:rPr>
                <w:rFonts w:ascii="宋体" w:hAnsi="宋体" w:eastAsia="宋体" w:cs="宋体"/>
                <w:sz w:val="20"/>
                <w:szCs w:val="20"/>
              </w:rPr>
              <w:t>景区平台运行监控</w:t>
            </w:r>
          </w:p>
        </w:tc>
      </w:tr>
      <w:tr w14:paraId="0C6B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FABED8">
            <w:pPr>
              <w:spacing w:after="0"/>
            </w:pPr>
            <w:r>
              <w:rPr>
                <w:rFonts w:ascii="宋体" w:hAnsi="宋体" w:eastAsia="宋体" w:cs="宋体"/>
                <w:sz w:val="20"/>
                <w:szCs w:val="20"/>
              </w:rPr>
              <w:t>ELK Stack（Elasticsearch、Logstash、Kibana）</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2F81F3">
            <w:pPr>
              <w:spacing w:after="0"/>
            </w:pPr>
            <w:r>
              <w:rPr>
                <w:rFonts w:ascii="宋体" w:hAnsi="宋体" w:eastAsia="宋体" w:cs="宋体"/>
                <w:sz w:val="20"/>
                <w:szCs w:val="20"/>
              </w:rPr>
              <w:t>日志收集和分析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B0CDE8">
            <w:pPr>
              <w:spacing w:after="0"/>
            </w:pPr>
            <w:r>
              <w:rPr>
                <w:rFonts w:ascii="宋体" w:hAnsi="宋体" w:eastAsia="宋体" w:cs="宋体"/>
                <w:sz w:val="20"/>
                <w:szCs w:val="20"/>
              </w:rPr>
              <w:t>平台日志管理和故障排查</w:t>
            </w:r>
          </w:p>
        </w:tc>
      </w:tr>
      <w:tr w14:paraId="0669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E7872C">
            <w:pPr>
              <w:spacing w:after="0"/>
            </w:pPr>
            <w:r>
              <w:rPr>
                <w:rFonts w:ascii="宋体" w:hAnsi="宋体" w:eastAsia="宋体" w:cs="宋体"/>
                <w:sz w:val="20"/>
                <w:szCs w:val="20"/>
              </w:rPr>
              <w:t>Zabbix</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6BB26A">
            <w:pPr>
              <w:spacing w:after="0"/>
            </w:pPr>
            <w:r>
              <w:rPr>
                <w:rFonts w:ascii="宋体" w:hAnsi="宋体" w:eastAsia="宋体" w:cs="宋体"/>
                <w:sz w:val="20"/>
                <w:szCs w:val="20"/>
              </w:rPr>
              <w:t>传统 IT 监控</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7EA1FF">
            <w:pPr>
              <w:spacing w:after="0"/>
            </w:pPr>
            <w:r>
              <w:rPr>
                <w:rFonts w:ascii="宋体" w:hAnsi="宋体" w:eastAsia="宋体" w:cs="宋体"/>
                <w:sz w:val="20"/>
                <w:szCs w:val="20"/>
              </w:rPr>
              <w:t>服务器和网络设备监控</w:t>
            </w:r>
          </w:p>
        </w:tc>
      </w:tr>
      <w:tr w14:paraId="7BB3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5DC824">
            <w:pPr>
              <w:spacing w:after="0"/>
            </w:pPr>
            <w:r>
              <w:rPr>
                <w:rFonts w:ascii="宋体" w:hAnsi="宋体" w:eastAsia="宋体" w:cs="宋体"/>
                <w:sz w:val="20"/>
                <w:szCs w:val="20"/>
              </w:rPr>
              <w:t>阿里云云监控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B67354">
            <w:pPr>
              <w:spacing w:after="0"/>
            </w:pPr>
            <w:r>
              <w:rPr>
                <w:rFonts w:ascii="宋体" w:hAnsi="宋体" w:eastAsia="宋体" w:cs="宋体"/>
                <w:sz w:val="20"/>
                <w:szCs w:val="20"/>
              </w:rPr>
              <w:t>云资源监控告警</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AE9210">
            <w:pPr>
              <w:spacing w:after="0"/>
            </w:pPr>
            <w:r>
              <w:rPr>
                <w:rFonts w:ascii="宋体" w:hAnsi="宋体" w:eastAsia="宋体" w:cs="宋体"/>
                <w:sz w:val="20"/>
                <w:szCs w:val="20"/>
              </w:rPr>
              <w:t>云上资源的自动化监控</w:t>
            </w:r>
          </w:p>
        </w:tc>
      </w:tr>
    </w:tbl>
    <w:p w14:paraId="51BAEA32">
      <w:pPr>
        <w:spacing w:after="120" w:line="360" w:lineRule="auto"/>
        <w:jc w:val="both"/>
      </w:pPr>
      <w:r>
        <w:rPr>
          <w:rFonts w:ascii="宋体" w:hAnsi="宋体" w:eastAsia="宋体" w:cs="宋体"/>
          <w:sz w:val="24"/>
          <w:szCs w:val="24"/>
        </w:rPr>
        <w:t>---</w:t>
      </w:r>
    </w:p>
    <w:p w14:paraId="56EB9F9F">
      <w:pPr>
        <w:pStyle w:val="3"/>
        <w:spacing w:before="300" w:after="200"/>
      </w:pPr>
      <w:bookmarkStart w:id="286" w:name="_Toc22516"/>
      <w:r>
        <w:rPr>
          <w:rFonts w:ascii="黑体" w:hAnsi="黑体" w:eastAsia="黑体" w:cs="黑体"/>
          <w:b/>
          <w:bCs/>
          <w:color w:val="000000"/>
          <w:sz w:val="28"/>
          <w:szCs w:val="28"/>
        </w:rPr>
        <w:t>B.10 综合技术栈推荐</w:t>
      </w:r>
      <w:bookmarkEnd w:id="286"/>
    </w:p>
    <w:p w14:paraId="04435085">
      <w:pPr>
        <w:pStyle w:val="4"/>
        <w:spacing w:before="300" w:after="200"/>
      </w:pPr>
      <w:bookmarkStart w:id="287" w:name="_Toc22162"/>
      <w:r>
        <w:rPr>
          <w:rFonts w:ascii="黑体" w:hAnsi="黑体" w:eastAsia="黑体" w:cs="黑体"/>
          <w:b/>
          <w:bCs/>
          <w:color w:val="000000"/>
          <w:sz w:val="26"/>
          <w:szCs w:val="26"/>
        </w:rPr>
        <w:t>大型景区智慧管理平台</w:t>
      </w:r>
      <w:bookmarkEnd w:id="28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1FB8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9A4A0D">
            <w:pPr>
              <w:spacing w:after="0"/>
            </w:pPr>
            <w:r>
              <w:rPr>
                <w:rFonts w:ascii="宋体" w:hAnsi="宋体" w:eastAsia="宋体" w:cs="宋体"/>
                <w:b/>
                <w:bCs/>
                <w:color w:val="FFFFFF"/>
                <w:sz w:val="20"/>
                <w:szCs w:val="20"/>
              </w:rPr>
              <w:t>层级</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B52AE25">
            <w:pPr>
              <w:spacing w:after="0"/>
            </w:pPr>
            <w:r>
              <w:rPr>
                <w:rFonts w:ascii="宋体" w:hAnsi="宋体" w:eastAsia="宋体" w:cs="宋体"/>
                <w:b/>
                <w:bCs/>
                <w:color w:val="FFFFFF"/>
                <w:sz w:val="20"/>
                <w:szCs w:val="20"/>
              </w:rPr>
              <w:t>推荐技术</w:t>
            </w:r>
          </w:p>
        </w:tc>
      </w:tr>
      <w:tr w14:paraId="4A735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84DBE3">
            <w:pPr>
              <w:spacing w:after="0"/>
            </w:pPr>
            <w:r>
              <w:rPr>
                <w:rFonts w:ascii="宋体" w:hAnsi="宋体" w:eastAsia="宋体" w:cs="宋体"/>
                <w:sz w:val="20"/>
                <w:szCs w:val="20"/>
              </w:rPr>
              <w:t>云平台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16FA58">
            <w:pPr>
              <w:spacing w:after="0"/>
            </w:pPr>
            <w:r>
              <w:rPr>
                <w:rFonts w:ascii="宋体" w:hAnsi="宋体" w:eastAsia="宋体" w:cs="宋体"/>
                <w:sz w:val="20"/>
                <w:szCs w:val="20"/>
              </w:rPr>
              <w:t>阿里云 / 华为云</w:t>
            </w:r>
          </w:p>
        </w:tc>
      </w:tr>
      <w:tr w14:paraId="506E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1F471B">
            <w:pPr>
              <w:spacing w:after="0"/>
            </w:pPr>
            <w:r>
              <w:rPr>
                <w:rFonts w:ascii="宋体" w:hAnsi="宋体" w:eastAsia="宋体" w:cs="宋体"/>
                <w:sz w:val="20"/>
                <w:szCs w:val="20"/>
              </w:rPr>
              <w:t>IoT</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5957D0">
            <w:pPr>
              <w:spacing w:after="0"/>
            </w:pPr>
            <w:r>
              <w:rPr>
                <w:rFonts w:ascii="宋体" w:hAnsi="宋体" w:eastAsia="宋体" w:cs="宋体"/>
                <w:sz w:val="20"/>
                <w:szCs w:val="20"/>
              </w:rPr>
              <w:t>阿里云 IoT + EMQX</w:t>
            </w:r>
          </w:p>
        </w:tc>
      </w:tr>
      <w:tr w14:paraId="2EBC4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D9820D">
            <w:pPr>
              <w:spacing w:after="0"/>
            </w:pPr>
            <w:r>
              <w:rPr>
                <w:rFonts w:ascii="宋体" w:hAnsi="宋体" w:eastAsia="宋体" w:cs="宋体"/>
                <w:sz w:val="20"/>
                <w:szCs w:val="20"/>
              </w:rPr>
              <w:t>数据中台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C789AC">
            <w:pPr>
              <w:spacing w:after="0"/>
            </w:pPr>
            <w:r>
              <w:rPr>
                <w:rFonts w:ascii="宋体" w:hAnsi="宋体" w:eastAsia="宋体" w:cs="宋体"/>
                <w:sz w:val="20"/>
                <w:szCs w:val="20"/>
              </w:rPr>
              <w:t>DataWorks + Flink + TDengine</w:t>
            </w:r>
          </w:p>
        </w:tc>
      </w:tr>
      <w:tr w14:paraId="3DD14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4BB5CE3">
            <w:pPr>
              <w:spacing w:after="0"/>
            </w:pPr>
            <w:r>
              <w:rPr>
                <w:rFonts w:ascii="宋体" w:hAnsi="宋体" w:eastAsia="宋体" w:cs="宋体"/>
                <w:sz w:val="20"/>
                <w:szCs w:val="20"/>
              </w:rPr>
              <w:t>AI</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262676">
            <w:pPr>
              <w:spacing w:after="0"/>
            </w:pPr>
            <w:r>
              <w:rPr>
                <w:rFonts w:ascii="宋体" w:hAnsi="宋体" w:eastAsia="宋体" w:cs="宋体"/>
                <w:sz w:val="20"/>
                <w:szCs w:val="20"/>
              </w:rPr>
              <w:t>PyTorch + YOLOv8 / 阿里云视觉智能</w:t>
            </w:r>
          </w:p>
        </w:tc>
      </w:tr>
      <w:tr w14:paraId="030C3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B1C61E">
            <w:pPr>
              <w:spacing w:after="0"/>
            </w:pPr>
            <w:r>
              <w:rPr>
                <w:rFonts w:ascii="宋体" w:hAnsi="宋体" w:eastAsia="宋体" w:cs="宋体"/>
                <w:sz w:val="20"/>
                <w:szCs w:val="20"/>
              </w:rPr>
              <w:t>GIS</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E7B266">
            <w:pPr>
              <w:spacing w:after="0"/>
            </w:pPr>
            <w:r>
              <w:rPr>
                <w:rFonts w:ascii="宋体" w:hAnsi="宋体" w:eastAsia="宋体" w:cs="宋体"/>
                <w:sz w:val="20"/>
                <w:szCs w:val="20"/>
              </w:rPr>
              <w:t>ArcGIS + CesiumJS</w:t>
            </w:r>
          </w:p>
        </w:tc>
      </w:tr>
      <w:tr w14:paraId="26897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2F7CE3">
            <w:pPr>
              <w:spacing w:after="0"/>
            </w:pPr>
            <w:r>
              <w:rPr>
                <w:rFonts w:ascii="宋体" w:hAnsi="宋体" w:eastAsia="宋体" w:cs="宋体"/>
                <w:sz w:val="20"/>
                <w:szCs w:val="20"/>
              </w:rPr>
              <w:t>管理后台</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BA1C47">
            <w:pPr>
              <w:spacing w:after="0"/>
            </w:pPr>
            <w:r>
              <w:rPr>
                <w:rFonts w:ascii="宋体" w:hAnsi="宋体" w:eastAsia="宋体" w:cs="宋体"/>
                <w:sz w:val="20"/>
                <w:szCs w:val="20"/>
              </w:rPr>
              <w:t>Vue.js + Leaflet</w:t>
            </w:r>
          </w:p>
        </w:tc>
      </w:tr>
      <w:tr w14:paraId="0324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148625">
            <w:pPr>
              <w:spacing w:after="0"/>
            </w:pPr>
            <w:r>
              <w:rPr>
                <w:rFonts w:ascii="宋体" w:hAnsi="宋体" w:eastAsia="宋体" w:cs="宋体"/>
                <w:sz w:val="20"/>
                <w:szCs w:val="20"/>
              </w:rPr>
              <w:t>游客端</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A9C425">
            <w:pPr>
              <w:spacing w:after="0"/>
            </w:pPr>
            <w:r>
              <w:rPr>
                <w:rFonts w:ascii="宋体" w:hAnsi="宋体" w:eastAsia="宋体" w:cs="宋体"/>
                <w:sz w:val="20"/>
                <w:szCs w:val="20"/>
              </w:rPr>
              <w:t>微信小程序（Uni-app）</w:t>
            </w:r>
          </w:p>
        </w:tc>
      </w:tr>
      <w:tr w14:paraId="06FCC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8012A6">
            <w:pPr>
              <w:spacing w:after="0"/>
            </w:pPr>
            <w:r>
              <w:rPr>
                <w:rFonts w:ascii="宋体" w:hAnsi="宋体" w:eastAsia="宋体" w:cs="宋体"/>
                <w:sz w:val="20"/>
                <w:szCs w:val="20"/>
              </w:rPr>
              <w:t>运维</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365525">
            <w:pPr>
              <w:spacing w:after="0"/>
            </w:pPr>
            <w:r>
              <w:rPr>
                <w:rFonts w:ascii="宋体" w:hAnsi="宋体" w:eastAsia="宋体" w:cs="宋体"/>
                <w:sz w:val="20"/>
                <w:szCs w:val="20"/>
              </w:rPr>
              <w:t>Prometheus + Grafana + ELK</w:t>
            </w:r>
          </w:p>
        </w:tc>
      </w:tr>
    </w:tbl>
    <w:p w14:paraId="7196FFF8">
      <w:pPr>
        <w:pStyle w:val="4"/>
        <w:spacing w:before="300" w:after="200"/>
      </w:pPr>
      <w:bookmarkStart w:id="288" w:name="_Toc11560"/>
      <w:r>
        <w:rPr>
          <w:rFonts w:ascii="黑体" w:hAnsi="黑体" w:eastAsia="黑体" w:cs="黑体"/>
          <w:b/>
          <w:bCs/>
          <w:color w:val="000000"/>
          <w:sz w:val="26"/>
          <w:szCs w:val="26"/>
        </w:rPr>
        <w:t>中小景区轻量化方案</w:t>
      </w:r>
      <w:bookmarkEnd w:id="28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066C7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DD751E8">
            <w:pPr>
              <w:spacing w:after="0"/>
            </w:pPr>
            <w:r>
              <w:rPr>
                <w:rFonts w:ascii="宋体" w:hAnsi="宋体" w:eastAsia="宋体" w:cs="宋体"/>
                <w:b/>
                <w:bCs/>
                <w:color w:val="FFFFFF"/>
                <w:sz w:val="20"/>
                <w:szCs w:val="20"/>
              </w:rPr>
              <w:t>层级</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B8358C">
            <w:pPr>
              <w:spacing w:after="0"/>
            </w:pPr>
            <w:r>
              <w:rPr>
                <w:rFonts w:ascii="宋体" w:hAnsi="宋体" w:eastAsia="宋体" w:cs="宋体"/>
                <w:b/>
                <w:bCs/>
                <w:color w:val="FFFFFF"/>
                <w:sz w:val="20"/>
                <w:szCs w:val="20"/>
              </w:rPr>
              <w:t>推荐技术</w:t>
            </w:r>
          </w:p>
        </w:tc>
      </w:tr>
      <w:tr w14:paraId="0C1EF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5A7ACC">
            <w:pPr>
              <w:spacing w:after="0"/>
            </w:pPr>
            <w:r>
              <w:rPr>
                <w:rFonts w:ascii="宋体" w:hAnsi="宋体" w:eastAsia="宋体" w:cs="宋体"/>
                <w:sz w:val="20"/>
                <w:szCs w:val="20"/>
              </w:rPr>
              <w:t>云平台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51025E">
            <w:pPr>
              <w:spacing w:after="0"/>
            </w:pPr>
            <w:r>
              <w:rPr>
                <w:rFonts w:ascii="宋体" w:hAnsi="宋体" w:eastAsia="宋体" w:cs="宋体"/>
                <w:sz w:val="20"/>
                <w:szCs w:val="20"/>
              </w:rPr>
              <w:t>阿里云（按量付费）</w:t>
            </w:r>
          </w:p>
        </w:tc>
      </w:tr>
      <w:tr w14:paraId="3F27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2175C5">
            <w:pPr>
              <w:spacing w:after="0"/>
            </w:pPr>
            <w:r>
              <w:rPr>
                <w:rFonts w:ascii="宋体" w:hAnsi="宋体" w:eastAsia="宋体" w:cs="宋体"/>
                <w:sz w:val="20"/>
                <w:szCs w:val="20"/>
              </w:rPr>
              <w:t>IoT</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70F70E">
            <w:pPr>
              <w:spacing w:after="0"/>
            </w:pPr>
            <w:r>
              <w:rPr>
                <w:rFonts w:ascii="宋体" w:hAnsi="宋体" w:eastAsia="宋体" w:cs="宋体"/>
                <w:sz w:val="20"/>
                <w:szCs w:val="20"/>
              </w:rPr>
              <w:t>ThingsBoard（开源）</w:t>
            </w:r>
          </w:p>
        </w:tc>
      </w:tr>
      <w:tr w14:paraId="0EC1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79FA47">
            <w:pPr>
              <w:spacing w:after="0"/>
            </w:pPr>
            <w:r>
              <w:rPr>
                <w:rFonts w:ascii="宋体" w:hAnsi="宋体" w:eastAsia="宋体" w:cs="宋体"/>
                <w:sz w:val="20"/>
                <w:szCs w:val="20"/>
              </w:rPr>
              <w:t>数据</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136F9A">
            <w:pPr>
              <w:spacing w:after="0"/>
            </w:pPr>
            <w:r>
              <w:rPr>
                <w:rFonts w:ascii="宋体" w:hAnsi="宋体" w:eastAsia="宋体" w:cs="宋体"/>
                <w:sz w:val="20"/>
                <w:szCs w:val="20"/>
              </w:rPr>
              <w:t>ClickHouse + Metabase</w:t>
            </w:r>
          </w:p>
        </w:tc>
      </w:tr>
      <w:tr w14:paraId="729B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EC34FEA">
            <w:pPr>
              <w:spacing w:after="0"/>
            </w:pPr>
            <w:r>
              <w:rPr>
                <w:rFonts w:ascii="宋体" w:hAnsi="宋体" w:eastAsia="宋体" w:cs="宋体"/>
                <w:sz w:val="20"/>
                <w:szCs w:val="20"/>
              </w:rPr>
              <w:t>AI</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FF2746">
            <w:pPr>
              <w:spacing w:after="0"/>
            </w:pPr>
            <w:r>
              <w:rPr>
                <w:rFonts w:ascii="宋体" w:hAnsi="宋体" w:eastAsia="宋体" w:cs="宋体"/>
                <w:sz w:val="20"/>
                <w:szCs w:val="20"/>
              </w:rPr>
              <w:t>云服务 API（低代码）</w:t>
            </w:r>
          </w:p>
        </w:tc>
      </w:tr>
      <w:tr w14:paraId="533DD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51C87A0">
            <w:pPr>
              <w:spacing w:after="0"/>
            </w:pPr>
            <w:r>
              <w:rPr>
                <w:rFonts w:ascii="宋体" w:hAnsi="宋体" w:eastAsia="宋体" w:cs="宋体"/>
                <w:sz w:val="20"/>
                <w:szCs w:val="20"/>
              </w:rPr>
              <w:t>GIS</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3EDB4AD">
            <w:pPr>
              <w:spacing w:after="0"/>
            </w:pPr>
            <w:r>
              <w:rPr>
                <w:rFonts w:ascii="宋体" w:hAnsi="宋体" w:eastAsia="宋体" w:cs="宋体"/>
                <w:sz w:val="20"/>
                <w:szCs w:val="20"/>
              </w:rPr>
              <w:t>Leaflet + 高德地图</w:t>
            </w:r>
          </w:p>
        </w:tc>
      </w:tr>
      <w:tr w14:paraId="68A1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10DC4F">
            <w:pPr>
              <w:spacing w:after="0"/>
            </w:pPr>
            <w:r>
              <w:rPr>
                <w:rFonts w:ascii="宋体" w:hAnsi="宋体" w:eastAsia="宋体" w:cs="宋体"/>
                <w:sz w:val="20"/>
                <w:szCs w:val="20"/>
              </w:rPr>
              <w:t>管理后台</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9159672">
            <w:pPr>
              <w:spacing w:after="0"/>
            </w:pPr>
            <w:r>
              <w:rPr>
                <w:rFonts w:ascii="宋体" w:hAnsi="宋体" w:eastAsia="宋体" w:cs="宋体"/>
                <w:sz w:val="20"/>
                <w:szCs w:val="20"/>
              </w:rPr>
              <w:t>Vue.js 轻量模板</w:t>
            </w:r>
          </w:p>
        </w:tc>
      </w:tr>
      <w:tr w14:paraId="34B64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354504">
            <w:pPr>
              <w:spacing w:after="0"/>
            </w:pPr>
            <w:r>
              <w:rPr>
                <w:rFonts w:ascii="宋体" w:hAnsi="宋体" w:eastAsia="宋体" w:cs="宋体"/>
                <w:sz w:val="20"/>
                <w:szCs w:val="20"/>
              </w:rPr>
              <w:t>游客端</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D48046">
            <w:pPr>
              <w:spacing w:after="0"/>
            </w:pPr>
            <w:r>
              <w:rPr>
                <w:rFonts w:ascii="宋体" w:hAnsi="宋体" w:eastAsia="宋体" w:cs="宋体"/>
                <w:sz w:val="20"/>
                <w:szCs w:val="20"/>
              </w:rPr>
              <w:t>微信小程序</w:t>
            </w:r>
          </w:p>
        </w:tc>
      </w:tr>
      <w:tr w14:paraId="4A16C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FFA919">
            <w:pPr>
              <w:spacing w:after="0"/>
            </w:pPr>
            <w:r>
              <w:rPr>
                <w:rFonts w:ascii="宋体" w:hAnsi="宋体" w:eastAsia="宋体" w:cs="宋体"/>
                <w:sz w:val="20"/>
                <w:szCs w:val="20"/>
              </w:rPr>
              <w:t>运维</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A6ED5B">
            <w:pPr>
              <w:spacing w:after="0"/>
            </w:pPr>
            <w:r>
              <w:rPr>
                <w:rFonts w:ascii="宋体" w:hAnsi="宋体" w:eastAsia="宋体" w:cs="宋体"/>
                <w:sz w:val="20"/>
                <w:szCs w:val="20"/>
              </w:rPr>
              <w:t>云监控</w:t>
            </w:r>
          </w:p>
        </w:tc>
      </w:tr>
    </w:tbl>
    <w:p w14:paraId="61D9D182">
      <w:pPr>
        <w:pStyle w:val="4"/>
        <w:spacing w:before="300" w:after="200"/>
      </w:pPr>
      <w:bookmarkStart w:id="289" w:name="_Toc26562"/>
      <w:r>
        <w:rPr>
          <w:rFonts w:ascii="黑体" w:hAnsi="黑体" w:eastAsia="黑体" w:cs="黑体"/>
          <w:b/>
          <w:bCs/>
          <w:color w:val="000000"/>
          <w:sz w:val="26"/>
          <w:szCs w:val="26"/>
        </w:rPr>
        <w:t>教学实验环境</w:t>
      </w:r>
      <w:bookmarkEnd w:id="28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63D7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4A47DD4">
            <w:pPr>
              <w:spacing w:after="0"/>
            </w:pPr>
            <w:r>
              <w:rPr>
                <w:rFonts w:ascii="宋体" w:hAnsi="宋体" w:eastAsia="宋体" w:cs="宋体"/>
                <w:b/>
                <w:bCs/>
                <w:color w:val="FFFFFF"/>
                <w:sz w:val="20"/>
                <w:szCs w:val="20"/>
              </w:rPr>
              <w:t>层级</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B5E1205">
            <w:pPr>
              <w:spacing w:after="0"/>
            </w:pPr>
            <w:r>
              <w:rPr>
                <w:rFonts w:ascii="宋体" w:hAnsi="宋体" w:eastAsia="宋体" w:cs="宋体"/>
                <w:b/>
                <w:bCs/>
                <w:color w:val="FFFFFF"/>
                <w:sz w:val="20"/>
                <w:szCs w:val="20"/>
              </w:rPr>
              <w:t>推荐技术</w:t>
            </w:r>
          </w:p>
        </w:tc>
      </w:tr>
      <w:tr w14:paraId="303C3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01D4F3">
            <w:pPr>
              <w:spacing w:after="0"/>
            </w:pPr>
            <w:r>
              <w:rPr>
                <w:rFonts w:ascii="宋体" w:hAnsi="宋体" w:eastAsia="宋体" w:cs="宋体"/>
                <w:sz w:val="20"/>
                <w:szCs w:val="20"/>
              </w:rPr>
              <w:t>本地环境</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2A277A8">
            <w:pPr>
              <w:spacing w:after="0"/>
            </w:pPr>
            <w:r>
              <w:rPr>
                <w:rFonts w:ascii="宋体" w:hAnsi="宋体" w:eastAsia="宋体" w:cs="宋体"/>
                <w:sz w:val="20"/>
                <w:szCs w:val="20"/>
              </w:rPr>
              <w:t>Docker Compose</w:t>
            </w:r>
          </w:p>
        </w:tc>
      </w:tr>
      <w:tr w14:paraId="482E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E2CAF7">
            <w:pPr>
              <w:spacing w:after="0"/>
            </w:pPr>
            <w:r>
              <w:rPr>
                <w:rFonts w:ascii="宋体" w:hAnsi="宋体" w:eastAsia="宋体" w:cs="宋体"/>
                <w:sz w:val="20"/>
                <w:szCs w:val="20"/>
              </w:rPr>
              <w:t>IoT 模拟</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2F7F7E6">
            <w:pPr>
              <w:spacing w:after="0"/>
            </w:pPr>
            <w:r>
              <w:rPr>
                <w:rFonts w:ascii="宋体" w:hAnsi="宋体" w:eastAsia="宋体" w:cs="宋体"/>
                <w:sz w:val="20"/>
                <w:szCs w:val="20"/>
              </w:rPr>
              <w:t>Node-RED + MQTT 模拟器</w:t>
            </w:r>
          </w:p>
        </w:tc>
      </w:tr>
      <w:tr w14:paraId="23468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55B0B2">
            <w:pPr>
              <w:spacing w:after="0"/>
            </w:pPr>
            <w:r>
              <w:rPr>
                <w:rFonts w:ascii="宋体" w:hAnsi="宋体" w:eastAsia="宋体" w:cs="宋体"/>
                <w:sz w:val="20"/>
                <w:szCs w:val="20"/>
              </w:rPr>
              <w:t>数据库</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14A801">
            <w:pPr>
              <w:spacing w:after="0"/>
            </w:pPr>
            <w:r>
              <w:rPr>
                <w:rFonts w:ascii="宋体" w:hAnsi="宋体" w:eastAsia="宋体" w:cs="宋体"/>
                <w:sz w:val="20"/>
                <w:szCs w:val="20"/>
              </w:rPr>
              <w:t>MySQL + InfluxDB</w:t>
            </w:r>
          </w:p>
        </w:tc>
      </w:tr>
      <w:tr w14:paraId="6AB6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8CA03B">
            <w:pPr>
              <w:spacing w:after="0"/>
            </w:pPr>
            <w:r>
              <w:rPr>
                <w:rFonts w:ascii="宋体" w:hAnsi="宋体" w:eastAsia="宋体" w:cs="宋体"/>
                <w:sz w:val="20"/>
                <w:szCs w:val="20"/>
              </w:rPr>
              <w:t>分析</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B5D28C">
            <w:pPr>
              <w:spacing w:after="0"/>
            </w:pPr>
            <w:r>
              <w:rPr>
                <w:rFonts w:ascii="宋体" w:hAnsi="宋体" w:eastAsia="宋体" w:cs="宋体"/>
                <w:sz w:val="20"/>
                <w:szCs w:val="20"/>
              </w:rPr>
              <w:t>Python (Pandas + Scikit-learn)</w:t>
            </w:r>
          </w:p>
        </w:tc>
      </w:tr>
      <w:tr w14:paraId="5753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92D094">
            <w:pPr>
              <w:spacing w:after="0"/>
            </w:pPr>
            <w:r>
              <w:rPr>
                <w:rFonts w:ascii="宋体" w:hAnsi="宋体" w:eastAsia="宋体" w:cs="宋体"/>
                <w:sz w:val="20"/>
                <w:szCs w:val="20"/>
              </w:rPr>
              <w:t>可视化</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D36F76">
            <w:pPr>
              <w:spacing w:after="0"/>
            </w:pPr>
            <w:r>
              <w:rPr>
                <w:rFonts w:ascii="宋体" w:hAnsi="宋体" w:eastAsia="宋体" w:cs="宋体"/>
                <w:sz w:val="20"/>
                <w:szCs w:val="20"/>
              </w:rPr>
              <w:t>Streamlit / Metabase</w:t>
            </w:r>
          </w:p>
        </w:tc>
      </w:tr>
      <w:tr w14:paraId="17F03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ADBAFD">
            <w:pPr>
              <w:spacing w:after="0"/>
            </w:pPr>
            <w:r>
              <w:rPr>
                <w:rFonts w:ascii="宋体" w:hAnsi="宋体" w:eastAsia="宋体" w:cs="宋体"/>
                <w:sz w:val="20"/>
                <w:szCs w:val="20"/>
              </w:rPr>
              <w:t>GIS</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726B87">
            <w:pPr>
              <w:spacing w:after="0"/>
            </w:pPr>
            <w:r>
              <w:rPr>
                <w:rFonts w:ascii="宋体" w:hAnsi="宋体" w:eastAsia="宋体" w:cs="宋体"/>
                <w:sz w:val="20"/>
                <w:szCs w:val="20"/>
              </w:rPr>
              <w:t>QGIS + Leaflet</w:t>
            </w:r>
          </w:p>
        </w:tc>
      </w:tr>
      <w:tr w14:paraId="6595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3F907C8">
            <w:pPr>
              <w:spacing w:after="0"/>
            </w:pPr>
            <w:r>
              <w:rPr>
                <w:rFonts w:ascii="宋体" w:hAnsi="宋体" w:eastAsia="宋体" w:cs="宋体"/>
                <w:sz w:val="20"/>
                <w:szCs w:val="20"/>
              </w:rPr>
              <w:t>前端</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CA0D90">
            <w:pPr>
              <w:spacing w:after="0"/>
            </w:pPr>
            <w:r>
              <w:rPr>
                <w:rFonts w:ascii="宋体" w:hAnsi="宋体" w:eastAsia="宋体" w:cs="宋体"/>
                <w:sz w:val="20"/>
                <w:szCs w:val="20"/>
              </w:rPr>
              <w:t>Vue.js / React</w:t>
            </w:r>
          </w:p>
        </w:tc>
      </w:tr>
    </w:tbl>
    <w:p w14:paraId="0DBB9114">
      <w:r>
        <w:br w:type="page"/>
      </w:r>
    </w:p>
    <w:p w14:paraId="5667E492">
      <w:pPr>
        <w:pStyle w:val="2"/>
        <w:spacing w:before="400" w:after="200"/>
      </w:pPr>
      <w:bookmarkStart w:id="290" w:name="_Toc7122"/>
      <w:r>
        <w:rPr>
          <w:rFonts w:ascii="黑体" w:hAnsi="黑体" w:eastAsia="黑体" w:cs="黑体"/>
          <w:b/>
          <w:bCs/>
          <w:color w:val="1F4E79"/>
          <w:sz w:val="32"/>
          <w:szCs w:val="32"/>
        </w:rPr>
        <w:t>附录 C 贵州智慧旅游技术应用案例集</w:t>
      </w:r>
      <w:bookmarkEnd w:id="290"/>
    </w:p>
    <w:p w14:paraId="5E538822">
      <w:pPr>
        <w:spacing w:after="120" w:line="360" w:lineRule="auto"/>
        <w:jc w:val="both"/>
      </w:pPr>
      <w:r>
        <w:rPr>
          <w:rFonts w:ascii="宋体" w:hAnsi="宋体" w:eastAsia="宋体" w:cs="宋体"/>
          <w:sz w:val="24"/>
          <w:szCs w:val="24"/>
        </w:rPr>
        <w:t>本案例集收录了贵州省智慧旅游技术应用的 8 个典型案例，涵盖景区管理、游客服务、文化遗产、营销推广等维度。每个案例包含项目背景、技术方案、实施效果和启示反思，帮助学生理解技术从"概念"到"落地"的完整路径。</w:t>
      </w:r>
    </w:p>
    <w:p w14:paraId="163BE845">
      <w:pPr>
        <w:spacing w:after="120" w:line="360" w:lineRule="auto"/>
        <w:jc w:val="both"/>
      </w:pPr>
      <w:r>
        <w:rPr>
          <w:rFonts w:ascii="宋体" w:hAnsi="宋体" w:eastAsia="宋体" w:cs="宋体"/>
          <w:sz w:val="24"/>
          <w:szCs w:val="24"/>
        </w:rPr>
        <w:t>---</w:t>
      </w:r>
    </w:p>
    <w:p w14:paraId="6D511759">
      <w:pPr>
        <w:pStyle w:val="3"/>
        <w:spacing w:before="300" w:after="200"/>
      </w:pPr>
      <w:bookmarkStart w:id="291" w:name="_Toc14134"/>
      <w:r>
        <w:rPr>
          <w:rFonts w:ascii="黑体" w:hAnsi="黑体" w:eastAsia="黑体" w:cs="黑体"/>
          <w:b/>
          <w:bCs/>
          <w:color w:val="000000"/>
          <w:sz w:val="28"/>
          <w:szCs w:val="28"/>
        </w:rPr>
        <w:t>案例 1："一码游贵州"全域智慧旅游平台</w:t>
      </w:r>
      <w:bookmarkEnd w:id="291"/>
    </w:p>
    <w:p w14:paraId="4D89917D">
      <w:pPr>
        <w:pStyle w:val="4"/>
        <w:spacing w:before="300" w:after="200"/>
      </w:pPr>
      <w:bookmarkStart w:id="292" w:name="_Toc21698"/>
      <w:r>
        <w:rPr>
          <w:rFonts w:ascii="黑体" w:hAnsi="黑体" w:eastAsia="黑体" w:cs="黑体"/>
          <w:b/>
          <w:bCs/>
          <w:color w:val="000000"/>
          <w:sz w:val="26"/>
          <w:szCs w:val="26"/>
        </w:rPr>
        <w:t>项目背景</w:t>
      </w:r>
      <w:bookmarkEnd w:id="292"/>
    </w:p>
    <w:p w14:paraId="48E687A0">
      <w:pPr>
        <w:spacing w:after="120" w:line="360" w:lineRule="auto"/>
        <w:jc w:val="both"/>
      </w:pPr>
      <w:r>
        <w:rPr>
          <w:rFonts w:ascii="宋体" w:hAnsi="宋体" w:eastAsia="宋体" w:cs="宋体"/>
          <w:sz w:val="24"/>
          <w:szCs w:val="24"/>
        </w:rPr>
        <w:t>2019 年，贵州省文化和旅游厅启动"一码游贵州"全域智慧旅游平台建设，目标是整合全省旅游资源，实现"一个二维码畅游贵州"。平台于 2020 年上线，是省级全域旅游数字化平台的标杆项目。</w:t>
      </w:r>
    </w:p>
    <w:p w14:paraId="6A65D293">
      <w:pPr>
        <w:pStyle w:val="4"/>
        <w:spacing w:before="300" w:after="200"/>
      </w:pPr>
      <w:bookmarkStart w:id="293" w:name="_Toc10664"/>
      <w:r>
        <w:rPr>
          <w:rFonts w:ascii="黑体" w:hAnsi="黑体" w:eastAsia="黑体" w:cs="黑体"/>
          <w:b/>
          <w:bCs/>
          <w:color w:val="000000"/>
          <w:sz w:val="26"/>
          <w:szCs w:val="26"/>
        </w:rPr>
        <w:t>技术方案</w:t>
      </w:r>
      <w:bookmarkEnd w:id="293"/>
    </w:p>
    <w:p w14:paraId="6E34B7E5">
      <w:pPr>
        <w:pStyle w:val="19"/>
        <w:numPr>
          <w:ilvl w:val="0"/>
          <w:numId w:val="1"/>
        </w:numPr>
        <w:spacing w:after="60" w:line="340" w:lineRule="auto"/>
      </w:pPr>
      <w:r>
        <w:rPr>
          <w:rFonts w:ascii="宋体" w:hAnsi="宋体" w:eastAsia="宋体" w:cs="宋体"/>
          <w:b/>
          <w:bCs/>
          <w:sz w:val="24"/>
          <w:szCs w:val="24"/>
        </w:rPr>
        <w:t>前端入口</w:t>
      </w:r>
      <w:r>
        <w:rPr>
          <w:rFonts w:ascii="宋体" w:hAnsi="宋体" w:eastAsia="宋体" w:cs="宋体"/>
          <w:sz w:val="24"/>
          <w:szCs w:val="24"/>
        </w:rPr>
        <w:t>：微信小程序（主入口），降低用户下载门槛</w:t>
      </w:r>
    </w:p>
    <w:p w14:paraId="7B1EB7AD">
      <w:pPr>
        <w:pStyle w:val="19"/>
        <w:numPr>
          <w:ilvl w:val="0"/>
          <w:numId w:val="1"/>
        </w:numPr>
        <w:spacing w:after="60" w:line="340" w:lineRule="auto"/>
      </w:pPr>
      <w:r>
        <w:rPr>
          <w:rFonts w:ascii="宋体" w:hAnsi="宋体" w:eastAsia="宋体" w:cs="宋体"/>
          <w:b/>
          <w:bCs/>
          <w:sz w:val="24"/>
          <w:szCs w:val="24"/>
        </w:rPr>
        <w:t>后端架构</w:t>
      </w:r>
      <w:r>
        <w:rPr>
          <w:rFonts w:ascii="宋体" w:hAnsi="宋体" w:eastAsia="宋体" w:cs="宋体"/>
          <w:sz w:val="24"/>
          <w:szCs w:val="24"/>
        </w:rPr>
        <w:t>：基于阿里云的微服务架构，支持高并发访问</w:t>
      </w:r>
    </w:p>
    <w:p w14:paraId="13EF455B">
      <w:pPr>
        <w:pStyle w:val="19"/>
        <w:numPr>
          <w:ilvl w:val="0"/>
          <w:numId w:val="1"/>
        </w:numPr>
        <w:spacing w:after="60" w:line="340" w:lineRule="auto"/>
      </w:pPr>
      <w:r>
        <w:rPr>
          <w:rFonts w:ascii="宋体" w:hAnsi="宋体" w:eastAsia="宋体" w:cs="宋体"/>
          <w:b/>
          <w:bCs/>
          <w:sz w:val="24"/>
          <w:szCs w:val="24"/>
        </w:rPr>
        <w:t>核心功能</w:t>
      </w:r>
      <w:r>
        <w:rPr>
          <w:rFonts w:ascii="宋体" w:hAnsi="宋体" w:eastAsia="宋体" w:cs="宋体"/>
          <w:sz w:val="24"/>
          <w:szCs w:val="24"/>
        </w:rPr>
        <w:t>：景区门票预订、酒店民宿预订、美食特产推荐、智能导览、AI 客服</w:t>
      </w:r>
    </w:p>
    <w:p w14:paraId="7F5BFAC0">
      <w:pPr>
        <w:pStyle w:val="19"/>
        <w:numPr>
          <w:ilvl w:val="0"/>
          <w:numId w:val="1"/>
        </w:numPr>
        <w:spacing w:after="60" w:line="340" w:lineRule="auto"/>
      </w:pPr>
      <w:r>
        <w:rPr>
          <w:rFonts w:ascii="宋体" w:hAnsi="宋体" w:eastAsia="宋体" w:cs="宋体"/>
          <w:b/>
          <w:bCs/>
          <w:sz w:val="24"/>
          <w:szCs w:val="24"/>
        </w:rPr>
        <w:t>数据中台</w:t>
      </w:r>
      <w:r>
        <w:rPr>
          <w:rFonts w:ascii="宋体" w:hAnsi="宋体" w:eastAsia="宋体" w:cs="宋体"/>
          <w:sz w:val="24"/>
          <w:szCs w:val="24"/>
        </w:rPr>
        <w:t>：汇聚全省 4A 级以上景区的票务、客流、舆情数据</w:t>
      </w:r>
    </w:p>
    <w:p w14:paraId="4B95477E">
      <w:pPr>
        <w:pStyle w:val="19"/>
        <w:numPr>
          <w:ilvl w:val="0"/>
          <w:numId w:val="1"/>
        </w:numPr>
        <w:spacing w:after="60" w:line="340" w:lineRule="auto"/>
      </w:pPr>
      <w:r>
        <w:rPr>
          <w:rFonts w:ascii="宋体" w:hAnsi="宋体" w:eastAsia="宋体" w:cs="宋体"/>
          <w:b/>
          <w:bCs/>
          <w:sz w:val="24"/>
          <w:szCs w:val="24"/>
        </w:rPr>
        <w:t>AI 模块</w:t>
      </w:r>
      <w:r>
        <w:rPr>
          <w:rFonts w:ascii="宋体" w:hAnsi="宋体" w:eastAsia="宋体" w:cs="宋体"/>
          <w:sz w:val="24"/>
          <w:szCs w:val="24"/>
        </w:rPr>
        <w:t>：基于大语言模型的智能客服"小游"，支持自然语言问答</w:t>
      </w:r>
    </w:p>
    <w:p w14:paraId="6E2B7EC7">
      <w:pPr>
        <w:pStyle w:val="19"/>
        <w:numPr>
          <w:ilvl w:val="0"/>
          <w:numId w:val="1"/>
        </w:numPr>
        <w:spacing w:after="60" w:line="340" w:lineRule="auto"/>
      </w:pPr>
      <w:r>
        <w:rPr>
          <w:rFonts w:ascii="宋体" w:hAnsi="宋体" w:eastAsia="宋体" w:cs="宋体"/>
          <w:b/>
          <w:bCs/>
          <w:sz w:val="24"/>
          <w:szCs w:val="24"/>
        </w:rPr>
        <w:t>支付体系</w:t>
      </w:r>
      <w:r>
        <w:rPr>
          <w:rFonts w:ascii="宋体" w:hAnsi="宋体" w:eastAsia="宋体" w:cs="宋体"/>
          <w:sz w:val="24"/>
          <w:szCs w:val="24"/>
        </w:rPr>
        <w:t>：支持微信支付、支付宝、银联等多种支付方式</w:t>
      </w:r>
    </w:p>
    <w:p w14:paraId="69DBD2DD">
      <w:pPr>
        <w:pStyle w:val="4"/>
        <w:spacing w:before="300" w:after="200"/>
      </w:pPr>
      <w:bookmarkStart w:id="294" w:name="_Toc27721"/>
      <w:r>
        <w:rPr>
          <w:rFonts w:ascii="黑体" w:hAnsi="黑体" w:eastAsia="黑体" w:cs="黑体"/>
          <w:b/>
          <w:bCs/>
          <w:color w:val="000000"/>
          <w:sz w:val="26"/>
          <w:szCs w:val="26"/>
        </w:rPr>
        <w:t>实施效果</w:t>
      </w:r>
      <w:bookmarkEnd w:id="294"/>
    </w:p>
    <w:p w14:paraId="33735F9E">
      <w:pPr>
        <w:pStyle w:val="19"/>
        <w:numPr>
          <w:ilvl w:val="0"/>
          <w:numId w:val="1"/>
        </w:numPr>
        <w:spacing w:after="60" w:line="340" w:lineRule="auto"/>
      </w:pPr>
      <w:r>
        <w:rPr>
          <w:rFonts w:ascii="宋体" w:hAnsi="宋体" w:eastAsia="宋体" w:cs="宋体"/>
          <w:sz w:val="24"/>
          <w:szCs w:val="24"/>
        </w:rPr>
        <w:t>上线首年注册用户突破 1000 万</w:t>
      </w:r>
    </w:p>
    <w:p w14:paraId="1281C30C">
      <w:pPr>
        <w:pStyle w:val="19"/>
        <w:numPr>
          <w:ilvl w:val="0"/>
          <w:numId w:val="1"/>
        </w:numPr>
        <w:spacing w:after="60" w:line="340" w:lineRule="auto"/>
      </w:pPr>
      <w:r>
        <w:rPr>
          <w:rFonts w:ascii="宋体" w:hAnsi="宋体" w:eastAsia="宋体" w:cs="宋体"/>
          <w:sz w:val="24"/>
          <w:szCs w:val="24"/>
        </w:rPr>
        <w:t>覆盖全省 400+ 景区、3000+ 酒店民宿、5000+ 餐饮商户</w:t>
      </w:r>
    </w:p>
    <w:p w14:paraId="57A06B1D">
      <w:pPr>
        <w:pStyle w:val="19"/>
        <w:numPr>
          <w:ilvl w:val="0"/>
          <w:numId w:val="1"/>
        </w:numPr>
        <w:spacing w:after="60" w:line="340" w:lineRule="auto"/>
      </w:pPr>
      <w:r>
        <w:rPr>
          <w:rFonts w:ascii="宋体" w:hAnsi="宋体" w:eastAsia="宋体" w:cs="宋体"/>
          <w:sz w:val="24"/>
          <w:szCs w:val="24"/>
        </w:rPr>
        <w:t>旅游旺季线上预约率达到 85% 以上，大幅减少现场排队时间</w:t>
      </w:r>
    </w:p>
    <w:p w14:paraId="2DE950B4">
      <w:pPr>
        <w:pStyle w:val="19"/>
        <w:numPr>
          <w:ilvl w:val="0"/>
          <w:numId w:val="1"/>
        </w:numPr>
        <w:spacing w:after="60" w:line="340" w:lineRule="auto"/>
      </w:pPr>
      <w:r>
        <w:rPr>
          <w:rFonts w:ascii="宋体" w:hAnsi="宋体" w:eastAsia="宋体" w:cs="宋体"/>
          <w:sz w:val="24"/>
          <w:szCs w:val="24"/>
        </w:rPr>
        <w:t>为省文旅厅提供全省旅游实时监测和决策支持</w:t>
      </w:r>
    </w:p>
    <w:p w14:paraId="5BA1FD4B">
      <w:pPr>
        <w:pStyle w:val="4"/>
        <w:spacing w:before="300" w:after="200"/>
      </w:pPr>
      <w:bookmarkStart w:id="295" w:name="_Toc17052"/>
      <w:r>
        <w:rPr>
          <w:rFonts w:ascii="黑体" w:hAnsi="黑体" w:eastAsia="黑体" w:cs="黑体"/>
          <w:b/>
          <w:bCs/>
          <w:color w:val="000000"/>
          <w:sz w:val="26"/>
          <w:szCs w:val="26"/>
        </w:rPr>
        <w:t>启示与反思</w:t>
      </w:r>
      <w:bookmarkEnd w:id="295"/>
    </w:p>
    <w:p w14:paraId="1D61E0E7">
      <w:pPr>
        <w:pStyle w:val="19"/>
        <w:numPr>
          <w:ilvl w:val="0"/>
          <w:numId w:val="1"/>
        </w:numPr>
        <w:spacing w:after="60" w:line="340" w:lineRule="auto"/>
      </w:pPr>
      <w:r>
        <w:rPr>
          <w:rFonts w:ascii="宋体" w:hAnsi="宋体" w:eastAsia="宋体" w:cs="宋体"/>
          <w:b/>
          <w:bCs/>
          <w:sz w:val="24"/>
          <w:szCs w:val="24"/>
        </w:rPr>
        <w:t>平台模式 vs 单点模式</w:t>
      </w:r>
      <w:r>
        <w:rPr>
          <w:rFonts w:ascii="宋体" w:hAnsi="宋体" w:eastAsia="宋体" w:cs="宋体"/>
          <w:sz w:val="24"/>
          <w:szCs w:val="24"/>
        </w:rPr>
        <w:t>："一码游"选择平台模式而非为每个景区单独开发 APP，大幅降低了整体建设成本</w:t>
      </w:r>
    </w:p>
    <w:p w14:paraId="03AC7EB7">
      <w:pPr>
        <w:pStyle w:val="19"/>
        <w:numPr>
          <w:ilvl w:val="0"/>
          <w:numId w:val="1"/>
        </w:numPr>
        <w:spacing w:after="60" w:line="340" w:lineRule="auto"/>
      </w:pPr>
      <w:r>
        <w:rPr>
          <w:rFonts w:ascii="宋体" w:hAnsi="宋体" w:eastAsia="宋体" w:cs="宋体"/>
          <w:b/>
          <w:bCs/>
          <w:sz w:val="24"/>
          <w:szCs w:val="24"/>
        </w:rPr>
        <w:t>政府主导 + 市场运营</w:t>
      </w:r>
      <w:r>
        <w:rPr>
          <w:rFonts w:ascii="宋体" w:hAnsi="宋体" w:eastAsia="宋体" w:cs="宋体"/>
          <w:sz w:val="24"/>
          <w:szCs w:val="24"/>
        </w:rPr>
        <w:t>：平台由政府投资建设基础设施层，市场力量运营应用层，平衡了公共服务和商业可持续</w:t>
      </w:r>
    </w:p>
    <w:p w14:paraId="14577D57">
      <w:pPr>
        <w:pStyle w:val="19"/>
        <w:numPr>
          <w:ilvl w:val="0"/>
          <w:numId w:val="1"/>
        </w:numPr>
        <w:spacing w:after="60" w:line="340" w:lineRule="auto"/>
      </w:pPr>
      <w:r>
        <w:rPr>
          <w:rFonts w:ascii="宋体" w:hAnsi="宋体" w:eastAsia="宋体" w:cs="宋体"/>
          <w:b/>
          <w:bCs/>
          <w:sz w:val="24"/>
          <w:szCs w:val="24"/>
        </w:rPr>
        <w:t>数据共享的难点</w:t>
      </w:r>
      <w:r>
        <w:rPr>
          <w:rFonts w:ascii="宋体" w:hAnsi="宋体" w:eastAsia="宋体" w:cs="宋体"/>
          <w:sz w:val="24"/>
          <w:szCs w:val="24"/>
        </w:rPr>
        <w:t>：跨景区、跨行业的数据共享涉及利益协调和隐私保护，是最难攻克的部分</w:t>
      </w:r>
    </w:p>
    <w:p w14:paraId="26437771">
      <w:pPr>
        <w:spacing w:after="120" w:line="360" w:lineRule="auto"/>
        <w:jc w:val="both"/>
      </w:pPr>
      <w:r>
        <w:rPr>
          <w:rFonts w:ascii="宋体" w:hAnsi="宋体" w:eastAsia="宋体" w:cs="宋体"/>
          <w:sz w:val="24"/>
          <w:szCs w:val="24"/>
        </w:rPr>
        <w:t>---</w:t>
      </w:r>
    </w:p>
    <w:p w14:paraId="200A23D1">
      <w:pPr>
        <w:pStyle w:val="3"/>
        <w:spacing w:before="300" w:after="200"/>
      </w:pPr>
      <w:bookmarkStart w:id="296" w:name="_Toc32365"/>
      <w:r>
        <w:rPr>
          <w:rFonts w:ascii="黑体" w:hAnsi="黑体" w:eastAsia="黑体" w:cs="黑体"/>
          <w:b/>
          <w:bCs/>
          <w:color w:val="000000"/>
          <w:sz w:val="28"/>
          <w:szCs w:val="28"/>
        </w:rPr>
        <w:t>案例 2：黄果树景区智慧管理平台</w:t>
      </w:r>
      <w:bookmarkEnd w:id="296"/>
    </w:p>
    <w:p w14:paraId="536E5343">
      <w:pPr>
        <w:pStyle w:val="4"/>
        <w:spacing w:before="300" w:after="200"/>
      </w:pPr>
      <w:bookmarkStart w:id="297" w:name="_Toc592"/>
      <w:r>
        <w:rPr>
          <w:rFonts w:ascii="黑体" w:hAnsi="黑体" w:eastAsia="黑体" w:cs="黑体"/>
          <w:b/>
          <w:bCs/>
          <w:color w:val="000000"/>
          <w:sz w:val="26"/>
          <w:szCs w:val="26"/>
        </w:rPr>
        <w:t>项目背景</w:t>
      </w:r>
      <w:bookmarkEnd w:id="297"/>
    </w:p>
    <w:p w14:paraId="4F49AC98">
      <w:pPr>
        <w:spacing w:after="120" w:line="360" w:lineRule="auto"/>
        <w:jc w:val="both"/>
      </w:pPr>
      <w:r>
        <w:rPr>
          <w:rFonts w:ascii="宋体" w:hAnsi="宋体" w:eastAsia="宋体" w:cs="宋体"/>
          <w:sz w:val="24"/>
          <w:szCs w:val="24"/>
        </w:rPr>
        <w:t>黄果树景区是贵州旅游的"第一名片"，年接待游客超过 500 万人次。高峰期客流管理是核心挑战——大瀑布观景台等核心景点经常人满为患，安全隐患和服务质量下降并存。2018 年，景区启动智慧管理平台建设。</w:t>
      </w:r>
    </w:p>
    <w:p w14:paraId="7E52FE7C">
      <w:pPr>
        <w:pStyle w:val="4"/>
        <w:spacing w:before="300" w:after="200"/>
      </w:pPr>
      <w:bookmarkStart w:id="298" w:name="_Toc13721"/>
      <w:r>
        <w:rPr>
          <w:rFonts w:ascii="黑体" w:hAnsi="黑体" w:eastAsia="黑体" w:cs="黑体"/>
          <w:b/>
          <w:bCs/>
          <w:color w:val="000000"/>
          <w:sz w:val="26"/>
          <w:szCs w:val="26"/>
        </w:rPr>
        <w:t>技术方案</w:t>
      </w:r>
      <w:bookmarkEnd w:id="298"/>
    </w:p>
    <w:p w14:paraId="79B65421">
      <w:pPr>
        <w:pStyle w:val="19"/>
        <w:numPr>
          <w:ilvl w:val="0"/>
          <w:numId w:val="1"/>
        </w:numPr>
        <w:spacing w:after="60" w:line="340" w:lineRule="auto"/>
      </w:pPr>
      <w:r>
        <w:rPr>
          <w:rFonts w:ascii="宋体" w:hAnsi="宋体" w:eastAsia="宋体" w:cs="宋体"/>
          <w:b/>
          <w:bCs/>
          <w:sz w:val="24"/>
          <w:szCs w:val="24"/>
        </w:rPr>
        <w:t>指挥中心</w:t>
      </w:r>
      <w:r>
        <w:rPr>
          <w:rFonts w:ascii="宋体" w:hAnsi="宋体" w:eastAsia="宋体" w:cs="宋体"/>
          <w:sz w:val="24"/>
          <w:szCs w:val="24"/>
        </w:rPr>
        <w:t>：基于 CesiumJS 的 3D 数字孪生平台，覆盖 163 平方公里</w:t>
      </w:r>
    </w:p>
    <w:p w14:paraId="1F9D3C6C">
      <w:pPr>
        <w:pStyle w:val="19"/>
        <w:numPr>
          <w:ilvl w:val="0"/>
          <w:numId w:val="1"/>
        </w:numPr>
        <w:spacing w:after="60" w:line="340" w:lineRule="auto"/>
      </w:pPr>
      <w:r>
        <w:rPr>
          <w:rFonts w:ascii="宋体" w:hAnsi="宋体" w:eastAsia="宋体" w:cs="宋体"/>
          <w:b/>
          <w:bCs/>
          <w:sz w:val="24"/>
          <w:szCs w:val="24"/>
        </w:rPr>
        <w:t>客流监测</w:t>
      </w:r>
      <w:r>
        <w:rPr>
          <w:rFonts w:ascii="宋体" w:hAnsi="宋体" w:eastAsia="宋体" w:cs="宋体"/>
          <w:sz w:val="24"/>
          <w:szCs w:val="24"/>
        </w:rPr>
        <w:t>：闸机计数 + 视频 AI（YOLOv5 + DeepSORT）+ WiFi 探针的三源融合</w:t>
      </w:r>
    </w:p>
    <w:p w14:paraId="75DEA93F">
      <w:pPr>
        <w:pStyle w:val="19"/>
        <w:numPr>
          <w:ilvl w:val="0"/>
          <w:numId w:val="1"/>
        </w:numPr>
        <w:spacing w:after="60" w:line="340" w:lineRule="auto"/>
      </w:pPr>
      <w:r>
        <w:rPr>
          <w:rFonts w:ascii="宋体" w:hAnsi="宋体" w:eastAsia="宋体" w:cs="宋体"/>
          <w:b/>
          <w:bCs/>
          <w:sz w:val="24"/>
          <w:szCs w:val="24"/>
        </w:rPr>
        <w:t>智能调度</w:t>
      </w:r>
      <w:r>
        <w:rPr>
          <w:rFonts w:ascii="宋体" w:hAnsi="宋体" w:eastAsia="宋体" w:cs="宋体"/>
          <w:sz w:val="24"/>
          <w:szCs w:val="24"/>
        </w:rPr>
        <w:t>：200+ 辆观光车的 GPS 实时追踪和动态调度</w:t>
      </w:r>
    </w:p>
    <w:p w14:paraId="672D7B75">
      <w:pPr>
        <w:pStyle w:val="19"/>
        <w:numPr>
          <w:ilvl w:val="0"/>
          <w:numId w:val="1"/>
        </w:numPr>
        <w:spacing w:after="60" w:line="340" w:lineRule="auto"/>
      </w:pPr>
      <w:r>
        <w:rPr>
          <w:rFonts w:ascii="宋体" w:hAnsi="宋体" w:eastAsia="宋体" w:cs="宋体"/>
          <w:b/>
          <w:bCs/>
          <w:sz w:val="24"/>
          <w:szCs w:val="24"/>
        </w:rPr>
        <w:t>安全应急</w:t>
      </w:r>
      <w:r>
        <w:rPr>
          <w:rFonts w:ascii="宋体" w:hAnsi="宋体" w:eastAsia="宋体" w:cs="宋体"/>
          <w:sz w:val="24"/>
          <w:szCs w:val="24"/>
        </w:rPr>
        <w:t>：AI 视频监控（人群密度、异常行为、烟火检测）+ 应急预案数字化</w:t>
      </w:r>
    </w:p>
    <w:p w14:paraId="3DFFA958">
      <w:pPr>
        <w:pStyle w:val="19"/>
        <w:numPr>
          <w:ilvl w:val="0"/>
          <w:numId w:val="1"/>
        </w:numPr>
        <w:spacing w:after="60" w:line="340" w:lineRule="auto"/>
      </w:pPr>
      <w:r>
        <w:rPr>
          <w:rFonts w:ascii="宋体" w:hAnsi="宋体" w:eastAsia="宋体" w:cs="宋体"/>
          <w:b/>
          <w:bCs/>
          <w:sz w:val="24"/>
          <w:szCs w:val="24"/>
        </w:rPr>
        <w:t>环境监测</w:t>
      </w:r>
      <w:r>
        <w:rPr>
          <w:rFonts w:ascii="宋体" w:hAnsi="宋体" w:eastAsia="宋体" w:cs="宋体"/>
          <w:sz w:val="24"/>
          <w:szCs w:val="24"/>
        </w:rPr>
        <w:t>：50+ 个自动气象站和水文监测点</w:t>
      </w:r>
    </w:p>
    <w:p w14:paraId="614C0A78">
      <w:pPr>
        <w:pStyle w:val="19"/>
        <w:numPr>
          <w:ilvl w:val="0"/>
          <w:numId w:val="1"/>
        </w:numPr>
        <w:spacing w:after="60" w:line="340" w:lineRule="auto"/>
      </w:pPr>
      <w:r>
        <w:rPr>
          <w:rFonts w:ascii="宋体" w:hAnsi="宋体" w:eastAsia="宋体" w:cs="宋体"/>
          <w:b/>
          <w:bCs/>
          <w:sz w:val="24"/>
          <w:szCs w:val="24"/>
        </w:rPr>
        <w:t>云边协同</w:t>
      </w:r>
      <w:r>
        <w:rPr>
          <w:rFonts w:ascii="宋体" w:hAnsi="宋体" w:eastAsia="宋体" w:cs="宋体"/>
          <w:sz w:val="24"/>
          <w:szCs w:val="24"/>
        </w:rPr>
        <w:t>：景区本地部署边缘计算节点，网络中断时核心功能不中断</w:t>
      </w:r>
    </w:p>
    <w:p w14:paraId="61957272">
      <w:pPr>
        <w:pStyle w:val="4"/>
        <w:spacing w:before="300" w:after="200"/>
      </w:pPr>
      <w:bookmarkStart w:id="299" w:name="_Toc28694"/>
      <w:r>
        <w:rPr>
          <w:rFonts w:ascii="黑体" w:hAnsi="黑体" w:eastAsia="黑体" w:cs="黑体"/>
          <w:b/>
          <w:bCs/>
          <w:color w:val="000000"/>
          <w:sz w:val="26"/>
          <w:szCs w:val="26"/>
        </w:rPr>
        <w:t>实施效果</w:t>
      </w:r>
      <w:bookmarkEnd w:id="299"/>
    </w:p>
    <w:p w14:paraId="36B3709E">
      <w:pPr>
        <w:pStyle w:val="19"/>
        <w:numPr>
          <w:ilvl w:val="0"/>
          <w:numId w:val="1"/>
        </w:numPr>
        <w:spacing w:after="60" w:line="340" w:lineRule="auto"/>
      </w:pPr>
      <w:r>
        <w:rPr>
          <w:rFonts w:ascii="宋体" w:hAnsi="宋体" w:eastAsia="宋体" w:cs="宋体"/>
          <w:sz w:val="24"/>
          <w:szCs w:val="24"/>
        </w:rPr>
        <w:t>高峰期游客平均等待时间从 25 分钟降低到 12 分钟</w:t>
      </w:r>
    </w:p>
    <w:p w14:paraId="4187D323">
      <w:pPr>
        <w:pStyle w:val="19"/>
        <w:numPr>
          <w:ilvl w:val="0"/>
          <w:numId w:val="1"/>
        </w:numPr>
        <w:spacing w:after="60" w:line="340" w:lineRule="auto"/>
      </w:pPr>
      <w:r>
        <w:rPr>
          <w:rFonts w:ascii="宋体" w:hAnsi="宋体" w:eastAsia="宋体" w:cs="宋体"/>
          <w:sz w:val="24"/>
          <w:szCs w:val="24"/>
        </w:rPr>
        <w:t>观光车空驶率从 30% 降低到 10% 以下</w:t>
      </w:r>
    </w:p>
    <w:p w14:paraId="7631F0D1">
      <w:pPr>
        <w:pStyle w:val="19"/>
        <w:numPr>
          <w:ilvl w:val="0"/>
          <w:numId w:val="1"/>
        </w:numPr>
        <w:spacing w:after="60" w:line="340" w:lineRule="auto"/>
      </w:pPr>
      <w:r>
        <w:rPr>
          <w:rFonts w:ascii="宋体" w:hAnsi="宋体" w:eastAsia="宋体" w:cs="宋体"/>
          <w:sz w:val="24"/>
          <w:szCs w:val="24"/>
        </w:rPr>
        <w:t>照明能耗降低约 35%</w:t>
      </w:r>
    </w:p>
    <w:p w14:paraId="4F6679D8">
      <w:pPr>
        <w:pStyle w:val="19"/>
        <w:numPr>
          <w:ilvl w:val="0"/>
          <w:numId w:val="1"/>
        </w:numPr>
        <w:spacing w:after="60" w:line="340" w:lineRule="auto"/>
      </w:pPr>
      <w:r>
        <w:rPr>
          <w:rFonts w:ascii="宋体" w:hAnsi="宋体" w:eastAsia="宋体" w:cs="宋体"/>
          <w:sz w:val="24"/>
          <w:szCs w:val="24"/>
        </w:rPr>
        <w:t>应急响应时间缩短 60%（从检测到人员到场）</w:t>
      </w:r>
    </w:p>
    <w:p w14:paraId="6C6C6114">
      <w:pPr>
        <w:pStyle w:val="4"/>
        <w:spacing w:before="300" w:after="200"/>
      </w:pPr>
      <w:bookmarkStart w:id="300" w:name="_Toc20486"/>
      <w:r>
        <w:rPr>
          <w:rFonts w:ascii="黑体" w:hAnsi="黑体" w:eastAsia="黑体" w:cs="黑体"/>
          <w:b/>
          <w:bCs/>
          <w:color w:val="000000"/>
          <w:sz w:val="26"/>
          <w:szCs w:val="26"/>
        </w:rPr>
        <w:t>启示与反思</w:t>
      </w:r>
      <w:bookmarkEnd w:id="300"/>
    </w:p>
    <w:p w14:paraId="5CFA9315">
      <w:pPr>
        <w:pStyle w:val="19"/>
        <w:numPr>
          <w:ilvl w:val="0"/>
          <w:numId w:val="1"/>
        </w:numPr>
        <w:spacing w:after="60" w:line="340" w:lineRule="auto"/>
      </w:pPr>
      <w:r>
        <w:rPr>
          <w:rFonts w:ascii="宋体" w:hAnsi="宋体" w:eastAsia="宋体" w:cs="宋体"/>
          <w:b/>
          <w:bCs/>
          <w:sz w:val="24"/>
          <w:szCs w:val="24"/>
        </w:rPr>
        <w:t>"一张图"管理</w:t>
      </w:r>
      <w:r>
        <w:rPr>
          <w:rFonts w:ascii="宋体" w:hAnsi="宋体" w:eastAsia="宋体" w:cs="宋体"/>
          <w:sz w:val="24"/>
          <w:szCs w:val="24"/>
        </w:rPr>
        <w:t>：将 12 类数据源叠加在同一张 3D 地图上，实现了真正的全局视角</w:t>
      </w:r>
    </w:p>
    <w:p w14:paraId="4F442E99">
      <w:pPr>
        <w:pStyle w:val="19"/>
        <w:numPr>
          <w:ilvl w:val="0"/>
          <w:numId w:val="1"/>
        </w:numPr>
        <w:spacing w:after="60" w:line="340" w:lineRule="auto"/>
      </w:pPr>
      <w:r>
        <w:rPr>
          <w:rFonts w:ascii="宋体" w:hAnsi="宋体" w:eastAsia="宋体" w:cs="宋体"/>
          <w:b/>
          <w:bCs/>
          <w:sz w:val="24"/>
          <w:szCs w:val="24"/>
        </w:rPr>
        <w:t>云边协同的必要性</w:t>
      </w:r>
      <w:r>
        <w:rPr>
          <w:rFonts w:ascii="宋体" w:hAnsi="宋体" w:eastAsia="宋体" w:cs="宋体"/>
          <w:sz w:val="24"/>
          <w:szCs w:val="24"/>
        </w:rPr>
        <w:t>：贵州山区网络不稳定，边缘计算保障了核心功能的高可用</w:t>
      </w:r>
    </w:p>
    <w:p w14:paraId="2CF8087C">
      <w:pPr>
        <w:pStyle w:val="19"/>
        <w:numPr>
          <w:ilvl w:val="0"/>
          <w:numId w:val="1"/>
        </w:numPr>
        <w:spacing w:after="60" w:line="340" w:lineRule="auto"/>
      </w:pPr>
      <w:r>
        <w:rPr>
          <w:rFonts w:ascii="宋体" w:hAnsi="宋体" w:eastAsia="宋体" w:cs="宋体"/>
          <w:b/>
          <w:bCs/>
          <w:sz w:val="24"/>
          <w:szCs w:val="24"/>
        </w:rPr>
        <w:t>技术不是万能的</w:t>
      </w:r>
      <w:r>
        <w:rPr>
          <w:rFonts w:ascii="宋体" w:hAnsi="宋体" w:eastAsia="宋体" w:cs="宋体"/>
          <w:sz w:val="24"/>
          <w:szCs w:val="24"/>
        </w:rPr>
        <w:t>：客流分流最终需要现场人员执行——技术提供决策支持，人执行决策</w:t>
      </w:r>
    </w:p>
    <w:p w14:paraId="14D2E48D">
      <w:pPr>
        <w:spacing w:after="120" w:line="360" w:lineRule="auto"/>
        <w:jc w:val="both"/>
      </w:pPr>
      <w:r>
        <w:rPr>
          <w:rFonts w:ascii="宋体" w:hAnsi="宋体" w:eastAsia="宋体" w:cs="宋体"/>
          <w:sz w:val="24"/>
          <w:szCs w:val="24"/>
        </w:rPr>
        <w:t>---</w:t>
      </w:r>
    </w:p>
    <w:p w14:paraId="6E9C6278">
      <w:pPr>
        <w:pStyle w:val="3"/>
        <w:spacing w:before="300" w:after="200"/>
      </w:pPr>
      <w:bookmarkStart w:id="301" w:name="_Toc7345"/>
      <w:r>
        <w:rPr>
          <w:rFonts w:ascii="黑体" w:hAnsi="黑体" w:eastAsia="黑体" w:cs="黑体"/>
          <w:b/>
          <w:bCs/>
          <w:color w:val="000000"/>
          <w:sz w:val="28"/>
          <w:szCs w:val="28"/>
        </w:rPr>
        <w:t>案例 3：织金洞智慧溶洞监测系统</w:t>
      </w:r>
      <w:bookmarkEnd w:id="301"/>
    </w:p>
    <w:p w14:paraId="586CDA5D">
      <w:pPr>
        <w:pStyle w:val="4"/>
        <w:spacing w:before="300" w:after="200"/>
      </w:pPr>
      <w:bookmarkStart w:id="302" w:name="_Toc24878"/>
      <w:r>
        <w:rPr>
          <w:rFonts w:ascii="黑体" w:hAnsi="黑体" w:eastAsia="黑体" w:cs="黑体"/>
          <w:b/>
          <w:bCs/>
          <w:color w:val="000000"/>
          <w:sz w:val="26"/>
          <w:szCs w:val="26"/>
        </w:rPr>
        <w:t>项目背景</w:t>
      </w:r>
      <w:bookmarkEnd w:id="302"/>
    </w:p>
    <w:p w14:paraId="73EF11E4">
      <w:pPr>
        <w:spacing w:after="120" w:line="360" w:lineRule="auto"/>
        <w:jc w:val="both"/>
      </w:pPr>
      <w:r>
        <w:rPr>
          <w:rFonts w:ascii="宋体" w:hAnsi="宋体" w:eastAsia="宋体" w:cs="宋体"/>
          <w:sz w:val="24"/>
          <w:szCs w:val="24"/>
        </w:rPr>
        <w:t>织金洞是世界地质公园，洞内钟乳石景观极为珍贵。溶洞环境敏感——CO₂ 浓度升高会溶解钟乳石，温度和湿度变化会影响洞穴微气候。传统的环境监测依赖人工定期巡检，频率低、覆盖面不足。2021 年，织金洞启动智慧监测系统建设。</w:t>
      </w:r>
    </w:p>
    <w:p w14:paraId="233284E6">
      <w:pPr>
        <w:pStyle w:val="4"/>
        <w:spacing w:before="300" w:after="200"/>
      </w:pPr>
      <w:bookmarkStart w:id="303" w:name="_Toc1132"/>
      <w:r>
        <w:rPr>
          <w:rFonts w:ascii="黑体" w:hAnsi="黑体" w:eastAsia="黑体" w:cs="黑体"/>
          <w:b/>
          <w:bCs/>
          <w:color w:val="000000"/>
          <w:sz w:val="26"/>
          <w:szCs w:val="26"/>
        </w:rPr>
        <w:t>技术方案</w:t>
      </w:r>
      <w:bookmarkEnd w:id="303"/>
    </w:p>
    <w:p w14:paraId="07FCA189">
      <w:pPr>
        <w:pStyle w:val="19"/>
        <w:numPr>
          <w:ilvl w:val="0"/>
          <w:numId w:val="1"/>
        </w:numPr>
        <w:spacing w:after="60" w:line="340" w:lineRule="auto"/>
      </w:pPr>
      <w:r>
        <w:rPr>
          <w:rFonts w:ascii="宋体" w:hAnsi="宋体" w:eastAsia="宋体" w:cs="宋体"/>
          <w:b/>
          <w:bCs/>
          <w:sz w:val="24"/>
          <w:szCs w:val="24"/>
        </w:rPr>
        <w:t>传感器网络</w:t>
      </w:r>
      <w:r>
        <w:rPr>
          <w:rFonts w:ascii="宋体" w:hAnsi="宋体" w:eastAsia="宋体" w:cs="宋体"/>
          <w:sz w:val="24"/>
          <w:szCs w:val="24"/>
        </w:rPr>
        <w:t>：在洞内 6 个关键区域部署 CO₂、温湿度、气流传感器</w:t>
      </w:r>
    </w:p>
    <w:p w14:paraId="70FEA7DF">
      <w:pPr>
        <w:pStyle w:val="19"/>
        <w:numPr>
          <w:ilvl w:val="0"/>
          <w:numId w:val="1"/>
        </w:numPr>
        <w:spacing w:after="60" w:line="340" w:lineRule="auto"/>
      </w:pPr>
      <w:r>
        <w:rPr>
          <w:rFonts w:ascii="宋体" w:hAnsi="宋体" w:eastAsia="宋体" w:cs="宋体"/>
          <w:b/>
          <w:bCs/>
          <w:sz w:val="24"/>
          <w:szCs w:val="24"/>
        </w:rPr>
        <w:t>通信方案</w:t>
      </w:r>
      <w:r>
        <w:rPr>
          <w:rFonts w:ascii="宋体" w:hAnsi="宋体" w:eastAsia="宋体" w:cs="宋体"/>
          <w:sz w:val="24"/>
          <w:szCs w:val="24"/>
        </w:rPr>
        <w:t>：洞内布线 + LoRa 无线中继（解决溶洞内部信号遮挡问题）</w:t>
      </w:r>
    </w:p>
    <w:p w14:paraId="173C8803">
      <w:pPr>
        <w:pStyle w:val="19"/>
        <w:numPr>
          <w:ilvl w:val="0"/>
          <w:numId w:val="1"/>
        </w:numPr>
        <w:spacing w:after="60" w:line="340" w:lineRule="auto"/>
      </w:pPr>
      <w:r>
        <w:rPr>
          <w:rFonts w:ascii="宋体" w:hAnsi="宋体" w:eastAsia="宋体" w:cs="宋体"/>
          <w:b/>
          <w:bCs/>
          <w:sz w:val="24"/>
          <w:szCs w:val="24"/>
        </w:rPr>
        <w:t>数据平台</w:t>
      </w:r>
      <w:r>
        <w:rPr>
          <w:rFonts w:ascii="宋体" w:hAnsi="宋体" w:eastAsia="宋体" w:cs="宋体"/>
          <w:sz w:val="24"/>
          <w:szCs w:val="24"/>
        </w:rPr>
        <w:t>：时序数据库 TDengine 存储传感器数据，Grafana 可视化展示</w:t>
      </w:r>
    </w:p>
    <w:p w14:paraId="7CC67A6A">
      <w:pPr>
        <w:pStyle w:val="19"/>
        <w:numPr>
          <w:ilvl w:val="0"/>
          <w:numId w:val="1"/>
        </w:numPr>
        <w:spacing w:after="60" w:line="340" w:lineRule="auto"/>
      </w:pPr>
      <w:r>
        <w:rPr>
          <w:rFonts w:ascii="宋体" w:hAnsi="宋体" w:eastAsia="宋体" w:cs="宋体"/>
          <w:b/>
          <w:bCs/>
          <w:sz w:val="24"/>
          <w:szCs w:val="24"/>
        </w:rPr>
        <w:t>预警机制</w:t>
      </w:r>
      <w:r>
        <w:rPr>
          <w:rFonts w:ascii="宋体" w:hAnsi="宋体" w:eastAsia="宋体" w:cs="宋体"/>
          <w:sz w:val="24"/>
          <w:szCs w:val="24"/>
        </w:rPr>
        <w:t>：CO₂ 浓度超过 1000ppm 时黄色预警（加强通风），超过 1500ppm 时红色预警（暂停游览）</w:t>
      </w:r>
    </w:p>
    <w:p w14:paraId="6B2FDFC4">
      <w:pPr>
        <w:pStyle w:val="19"/>
        <w:numPr>
          <w:ilvl w:val="0"/>
          <w:numId w:val="1"/>
        </w:numPr>
        <w:spacing w:after="60" w:line="340" w:lineRule="auto"/>
      </w:pPr>
      <w:r>
        <w:rPr>
          <w:rFonts w:ascii="宋体" w:hAnsi="宋体" w:eastAsia="宋体" w:cs="宋体"/>
          <w:b/>
          <w:bCs/>
          <w:sz w:val="24"/>
          <w:szCs w:val="24"/>
        </w:rPr>
        <w:t>联动控制</w:t>
      </w:r>
      <w:r>
        <w:rPr>
          <w:rFonts w:ascii="宋体" w:hAnsi="宋体" w:eastAsia="宋体" w:cs="宋体"/>
          <w:sz w:val="24"/>
          <w:szCs w:val="24"/>
        </w:rPr>
        <w:t>：预警自动触发通风系统，根据 CO₂ 空间分布定向通风</w:t>
      </w:r>
    </w:p>
    <w:p w14:paraId="08F9202F">
      <w:pPr>
        <w:pStyle w:val="19"/>
        <w:numPr>
          <w:ilvl w:val="0"/>
          <w:numId w:val="1"/>
        </w:numPr>
        <w:spacing w:after="60" w:line="340" w:lineRule="auto"/>
      </w:pPr>
      <w:r>
        <w:rPr>
          <w:rFonts w:ascii="宋体" w:hAnsi="宋体" w:eastAsia="宋体" w:cs="宋体"/>
          <w:b/>
          <w:bCs/>
          <w:sz w:val="24"/>
          <w:szCs w:val="24"/>
        </w:rPr>
        <w:t>游客承载量动态计算</w:t>
      </w:r>
      <w:r>
        <w:rPr>
          <w:rFonts w:ascii="宋体" w:hAnsi="宋体" w:eastAsia="宋体" w:cs="宋体"/>
          <w:sz w:val="24"/>
          <w:szCs w:val="24"/>
        </w:rPr>
        <w:t>：基于 CO₂ 累积速率和通风效率，动态调整瞬时承载量</w:t>
      </w:r>
    </w:p>
    <w:p w14:paraId="2A9986D1">
      <w:pPr>
        <w:pStyle w:val="4"/>
        <w:spacing w:before="300" w:after="200"/>
      </w:pPr>
      <w:bookmarkStart w:id="304" w:name="_Toc14339"/>
      <w:r>
        <w:rPr>
          <w:rFonts w:ascii="黑体" w:hAnsi="黑体" w:eastAsia="黑体" w:cs="黑体"/>
          <w:b/>
          <w:bCs/>
          <w:color w:val="000000"/>
          <w:sz w:val="26"/>
          <w:szCs w:val="26"/>
        </w:rPr>
        <w:t>实施效果</w:t>
      </w:r>
      <w:bookmarkEnd w:id="304"/>
    </w:p>
    <w:p w14:paraId="15ACAA4B">
      <w:pPr>
        <w:pStyle w:val="19"/>
        <w:numPr>
          <w:ilvl w:val="0"/>
          <w:numId w:val="1"/>
        </w:numPr>
        <w:spacing w:after="60" w:line="340" w:lineRule="auto"/>
      </w:pPr>
      <w:r>
        <w:rPr>
          <w:rFonts w:ascii="宋体" w:hAnsi="宋体" w:eastAsia="宋体" w:cs="宋体"/>
          <w:sz w:val="24"/>
          <w:szCs w:val="24"/>
        </w:rPr>
        <w:t>CO₂ 浓度超标事件减少 80%</w:t>
      </w:r>
    </w:p>
    <w:p w14:paraId="34F6FE0A">
      <w:pPr>
        <w:pStyle w:val="19"/>
        <w:numPr>
          <w:ilvl w:val="0"/>
          <w:numId w:val="1"/>
        </w:numPr>
        <w:spacing w:after="60" w:line="340" w:lineRule="auto"/>
      </w:pPr>
      <w:r>
        <w:rPr>
          <w:rFonts w:ascii="宋体" w:hAnsi="宋体" w:eastAsia="宋体" w:cs="宋体"/>
          <w:sz w:val="24"/>
          <w:szCs w:val="24"/>
        </w:rPr>
        <w:t>瞬时承载量管理从"固定值"升级为"动态值"（CO₂ 低时承载量可适当提升）</w:t>
      </w:r>
    </w:p>
    <w:p w14:paraId="54C7728D">
      <w:pPr>
        <w:pStyle w:val="19"/>
        <w:numPr>
          <w:ilvl w:val="0"/>
          <w:numId w:val="1"/>
        </w:numPr>
        <w:spacing w:after="60" w:line="340" w:lineRule="auto"/>
      </w:pPr>
      <w:r>
        <w:rPr>
          <w:rFonts w:ascii="宋体" w:hAnsi="宋体" w:eastAsia="宋体" w:cs="宋体"/>
          <w:sz w:val="24"/>
          <w:szCs w:val="24"/>
        </w:rPr>
        <w:t>传感器数据为钟乳石保护研究提供了长期连续的数据支撑</w:t>
      </w:r>
    </w:p>
    <w:p w14:paraId="1D65409B">
      <w:pPr>
        <w:pStyle w:val="4"/>
        <w:spacing w:before="300" w:after="200"/>
      </w:pPr>
      <w:bookmarkStart w:id="305" w:name="_Toc14076"/>
      <w:r>
        <w:rPr>
          <w:rFonts w:ascii="黑体" w:hAnsi="黑体" w:eastAsia="黑体" w:cs="黑体"/>
          <w:b/>
          <w:bCs/>
          <w:color w:val="000000"/>
          <w:sz w:val="26"/>
          <w:szCs w:val="26"/>
        </w:rPr>
        <w:t>启示与反思</w:t>
      </w:r>
      <w:bookmarkEnd w:id="305"/>
    </w:p>
    <w:p w14:paraId="13E0A76D">
      <w:pPr>
        <w:pStyle w:val="19"/>
        <w:numPr>
          <w:ilvl w:val="0"/>
          <w:numId w:val="1"/>
        </w:numPr>
        <w:spacing w:after="60" w:line="340" w:lineRule="auto"/>
      </w:pPr>
      <w:r>
        <w:rPr>
          <w:rFonts w:ascii="宋体" w:hAnsi="宋体" w:eastAsia="宋体" w:cs="宋体"/>
          <w:b/>
          <w:bCs/>
          <w:sz w:val="24"/>
          <w:szCs w:val="24"/>
        </w:rPr>
        <w:t>景区差异化需求</w:t>
      </w:r>
      <w:r>
        <w:rPr>
          <w:rFonts w:ascii="宋体" w:hAnsi="宋体" w:eastAsia="宋体" w:cs="宋体"/>
          <w:sz w:val="24"/>
          <w:szCs w:val="24"/>
        </w:rPr>
        <w:t>：织金洞的痛点不是"客流太多"，而是"环境太脆弱"——智慧化方案必须因景制宜</w:t>
      </w:r>
    </w:p>
    <w:p w14:paraId="68A893C3">
      <w:pPr>
        <w:pStyle w:val="19"/>
        <w:numPr>
          <w:ilvl w:val="0"/>
          <w:numId w:val="1"/>
        </w:numPr>
        <w:spacing w:after="60" w:line="340" w:lineRule="auto"/>
      </w:pPr>
      <w:r>
        <w:rPr>
          <w:rFonts w:ascii="宋体" w:hAnsi="宋体" w:eastAsia="宋体" w:cs="宋体"/>
          <w:b/>
          <w:bCs/>
          <w:sz w:val="24"/>
          <w:szCs w:val="24"/>
        </w:rPr>
        <w:t>科学保护 vs 旅游开发</w:t>
      </w:r>
      <w:r>
        <w:rPr>
          <w:rFonts w:ascii="宋体" w:hAnsi="宋体" w:eastAsia="宋体" w:cs="宋体"/>
          <w:sz w:val="24"/>
          <w:szCs w:val="24"/>
        </w:rPr>
        <w:t>：智慧监测为两者提供了"数据对话"的基础——不是凭感觉决定限流，而是依据科学数据</w:t>
      </w:r>
    </w:p>
    <w:p w14:paraId="5BA20D3D">
      <w:pPr>
        <w:spacing w:after="120" w:line="360" w:lineRule="auto"/>
        <w:jc w:val="both"/>
      </w:pPr>
      <w:r>
        <w:rPr>
          <w:rFonts w:ascii="宋体" w:hAnsi="宋体" w:eastAsia="宋体" w:cs="宋体"/>
          <w:sz w:val="24"/>
          <w:szCs w:val="24"/>
        </w:rPr>
        <w:t>---</w:t>
      </w:r>
    </w:p>
    <w:p w14:paraId="7002A1A2">
      <w:pPr>
        <w:pStyle w:val="3"/>
        <w:spacing w:before="300" w:after="200"/>
      </w:pPr>
      <w:bookmarkStart w:id="306" w:name="_Toc22471"/>
      <w:r>
        <w:rPr>
          <w:rFonts w:ascii="黑体" w:hAnsi="黑体" w:eastAsia="黑体" w:cs="黑体"/>
          <w:b/>
          <w:bCs/>
          <w:color w:val="000000"/>
          <w:sz w:val="28"/>
          <w:szCs w:val="28"/>
        </w:rPr>
        <w:t>案例 4：西江千户苗寨数字化保护与展示</w:t>
      </w:r>
      <w:bookmarkEnd w:id="306"/>
    </w:p>
    <w:p w14:paraId="722736CA">
      <w:pPr>
        <w:pStyle w:val="4"/>
        <w:spacing w:before="300" w:after="200"/>
      </w:pPr>
      <w:bookmarkStart w:id="307" w:name="_Toc7028"/>
      <w:r>
        <w:rPr>
          <w:rFonts w:ascii="黑体" w:hAnsi="黑体" w:eastAsia="黑体" w:cs="黑体"/>
          <w:b/>
          <w:bCs/>
          <w:color w:val="000000"/>
          <w:sz w:val="26"/>
          <w:szCs w:val="26"/>
        </w:rPr>
        <w:t>项目背景</w:t>
      </w:r>
      <w:bookmarkEnd w:id="307"/>
    </w:p>
    <w:p w14:paraId="3A0A6549">
      <w:pPr>
        <w:spacing w:after="120" w:line="360" w:lineRule="auto"/>
        <w:jc w:val="both"/>
      </w:pPr>
      <w:r>
        <w:rPr>
          <w:rFonts w:ascii="宋体" w:hAnsi="宋体" w:eastAsia="宋体" w:cs="宋体"/>
          <w:sz w:val="24"/>
          <w:szCs w:val="24"/>
        </w:rPr>
        <w:t>西江千户苗寨是中国最大的苗族聚居村寨，拥有丰富的非物质文化遗产——苗族银饰锻制、刺绣、古歌、芦笙舞等。但随着旅游商业化，文化传承面临挑战——年轻人外出务工，传统技艺后继乏人。2022 年，启动数字化保护与展示项目。</w:t>
      </w:r>
    </w:p>
    <w:p w14:paraId="667ECD06">
      <w:pPr>
        <w:pStyle w:val="4"/>
        <w:spacing w:before="300" w:after="200"/>
      </w:pPr>
      <w:bookmarkStart w:id="308" w:name="_Toc8372"/>
      <w:r>
        <w:rPr>
          <w:rFonts w:ascii="黑体" w:hAnsi="黑体" w:eastAsia="黑体" w:cs="黑体"/>
          <w:b/>
          <w:bCs/>
          <w:color w:val="000000"/>
          <w:sz w:val="26"/>
          <w:szCs w:val="26"/>
        </w:rPr>
        <w:t>技术方案</w:t>
      </w:r>
      <w:bookmarkEnd w:id="308"/>
    </w:p>
    <w:p w14:paraId="0E797C8A">
      <w:pPr>
        <w:pStyle w:val="19"/>
        <w:numPr>
          <w:ilvl w:val="0"/>
          <w:numId w:val="1"/>
        </w:numPr>
        <w:spacing w:after="60" w:line="340" w:lineRule="auto"/>
      </w:pPr>
      <w:r>
        <w:rPr>
          <w:rFonts w:ascii="宋体" w:hAnsi="宋体" w:eastAsia="宋体" w:cs="宋体"/>
          <w:b/>
          <w:bCs/>
          <w:sz w:val="24"/>
          <w:szCs w:val="24"/>
        </w:rPr>
        <w:t>数字采集</w:t>
      </w:r>
      <w:r>
        <w:rPr>
          <w:rFonts w:ascii="宋体" w:hAnsi="宋体" w:eastAsia="宋体" w:cs="宋体"/>
          <w:sz w:val="24"/>
          <w:szCs w:val="24"/>
        </w:rPr>
        <w:t>：高精度摄影测量 + 3D 激光扫描，对 12 项非遗技艺进行全流程数字化记录</w:t>
      </w:r>
    </w:p>
    <w:p w14:paraId="4D0A3657">
      <w:pPr>
        <w:pStyle w:val="19"/>
        <w:numPr>
          <w:ilvl w:val="0"/>
          <w:numId w:val="1"/>
        </w:numPr>
        <w:spacing w:after="60" w:line="340" w:lineRule="auto"/>
      </w:pPr>
      <w:r>
        <w:rPr>
          <w:rFonts w:ascii="宋体" w:hAnsi="宋体" w:eastAsia="宋体" w:cs="宋体"/>
          <w:b/>
          <w:bCs/>
          <w:sz w:val="24"/>
          <w:szCs w:val="24"/>
        </w:rPr>
        <w:t>AR 展示</w:t>
      </w:r>
      <w:r>
        <w:rPr>
          <w:rFonts w:ascii="宋体" w:hAnsi="宋体" w:eastAsia="宋体" w:cs="宋体"/>
          <w:sz w:val="24"/>
          <w:szCs w:val="24"/>
        </w:rPr>
        <w:t>：在村寨 8 个关键位置部署 AR 识别图，游客扫码即可看到虚拟的苗族工匠演示技艺</w:t>
      </w:r>
    </w:p>
    <w:p w14:paraId="5FAF7D49">
      <w:pPr>
        <w:pStyle w:val="19"/>
        <w:numPr>
          <w:ilvl w:val="0"/>
          <w:numId w:val="1"/>
        </w:numPr>
        <w:spacing w:after="60" w:line="340" w:lineRule="auto"/>
      </w:pPr>
      <w:r>
        <w:rPr>
          <w:rFonts w:ascii="宋体" w:hAnsi="宋体" w:eastAsia="宋体" w:cs="宋体"/>
          <w:b/>
          <w:bCs/>
          <w:sz w:val="24"/>
          <w:szCs w:val="24"/>
        </w:rPr>
        <w:t>VR 沉浸体验</w:t>
      </w:r>
      <w:r>
        <w:rPr>
          <w:rFonts w:ascii="宋体" w:hAnsi="宋体" w:eastAsia="宋体" w:cs="宋体"/>
          <w:sz w:val="24"/>
          <w:szCs w:val="24"/>
        </w:rPr>
        <w:t>：制作苗族银饰锻制的 VR 体验——游客在 VR 中"亲手"完成一件银饰的制作</w:t>
      </w:r>
    </w:p>
    <w:p w14:paraId="198C39B3">
      <w:pPr>
        <w:pStyle w:val="19"/>
        <w:numPr>
          <w:ilvl w:val="0"/>
          <w:numId w:val="1"/>
        </w:numPr>
        <w:spacing w:after="60" w:line="340" w:lineRule="auto"/>
      </w:pPr>
      <w:r>
        <w:rPr>
          <w:rFonts w:ascii="宋体" w:hAnsi="宋体" w:eastAsia="宋体" w:cs="宋体"/>
          <w:b/>
          <w:bCs/>
          <w:sz w:val="24"/>
          <w:szCs w:val="24"/>
        </w:rPr>
        <w:t>数字藏品</w:t>
      </w:r>
      <w:r>
        <w:rPr>
          <w:rFonts w:ascii="宋体" w:hAnsi="宋体" w:eastAsia="宋体" w:cs="宋体"/>
          <w:sz w:val="24"/>
          <w:szCs w:val="24"/>
        </w:rPr>
        <w:t>：将经典苗族刺绣图案制作为限量数字藏品（NFT），在蚂蚁链上发行</w:t>
      </w:r>
    </w:p>
    <w:p w14:paraId="432973A0">
      <w:pPr>
        <w:pStyle w:val="19"/>
        <w:numPr>
          <w:ilvl w:val="0"/>
          <w:numId w:val="1"/>
        </w:numPr>
        <w:spacing w:after="60" w:line="340" w:lineRule="auto"/>
      </w:pPr>
      <w:r>
        <w:rPr>
          <w:rFonts w:ascii="宋体" w:hAnsi="宋体" w:eastAsia="宋体" w:cs="宋体"/>
          <w:b/>
          <w:bCs/>
          <w:sz w:val="24"/>
          <w:szCs w:val="24"/>
        </w:rPr>
        <w:t>AI 传承教学</w:t>
      </w:r>
      <w:r>
        <w:rPr>
          <w:rFonts w:ascii="宋体" w:hAnsi="宋体" w:eastAsia="宋体" w:cs="宋体"/>
          <w:sz w:val="24"/>
          <w:szCs w:val="24"/>
        </w:rPr>
        <w:t>：基于动作识别的 AI 系统，实时评估学员的银饰锻制动作并给出纠偏提示</w:t>
      </w:r>
    </w:p>
    <w:p w14:paraId="2888392E">
      <w:pPr>
        <w:pStyle w:val="4"/>
        <w:spacing w:before="300" w:after="200"/>
      </w:pPr>
      <w:bookmarkStart w:id="309" w:name="_Toc6351"/>
      <w:r>
        <w:rPr>
          <w:rFonts w:ascii="黑体" w:hAnsi="黑体" w:eastAsia="黑体" w:cs="黑体"/>
          <w:b/>
          <w:bCs/>
          <w:color w:val="000000"/>
          <w:sz w:val="26"/>
          <w:szCs w:val="26"/>
        </w:rPr>
        <w:t>实施效果</w:t>
      </w:r>
      <w:bookmarkEnd w:id="309"/>
    </w:p>
    <w:p w14:paraId="2D66D3EC">
      <w:pPr>
        <w:pStyle w:val="19"/>
        <w:numPr>
          <w:ilvl w:val="0"/>
          <w:numId w:val="1"/>
        </w:numPr>
        <w:spacing w:after="60" w:line="340" w:lineRule="auto"/>
      </w:pPr>
      <w:r>
        <w:rPr>
          <w:rFonts w:ascii="宋体" w:hAnsi="宋体" w:eastAsia="宋体" w:cs="宋体"/>
          <w:sz w:val="24"/>
          <w:szCs w:val="24"/>
        </w:rPr>
        <w:t>数字藏品上线首日售罄，触达了年轻消费群体</w:t>
      </w:r>
    </w:p>
    <w:p w14:paraId="4AB1450B">
      <w:pPr>
        <w:pStyle w:val="19"/>
        <w:numPr>
          <w:ilvl w:val="0"/>
          <w:numId w:val="1"/>
        </w:numPr>
        <w:spacing w:after="60" w:line="340" w:lineRule="auto"/>
      </w:pPr>
      <w:r>
        <w:rPr>
          <w:rFonts w:ascii="宋体" w:hAnsi="宋体" w:eastAsia="宋体" w:cs="宋体"/>
          <w:sz w:val="24"/>
          <w:szCs w:val="24"/>
        </w:rPr>
        <w:t>AR 展示点日均使用超过 500 次，成为游客"打卡"热点</w:t>
      </w:r>
    </w:p>
    <w:p w14:paraId="331635C7">
      <w:pPr>
        <w:pStyle w:val="19"/>
        <w:numPr>
          <w:ilvl w:val="0"/>
          <w:numId w:val="1"/>
        </w:numPr>
        <w:spacing w:after="60" w:line="340" w:lineRule="auto"/>
      </w:pPr>
      <w:r>
        <w:rPr>
          <w:rFonts w:ascii="宋体" w:hAnsi="宋体" w:eastAsia="宋体" w:cs="宋体"/>
          <w:sz w:val="24"/>
          <w:szCs w:val="24"/>
        </w:rPr>
        <w:t>VR 体验使游客对苗族文化的理解深度显著提升（问卷调查评分从 3.2 升至 4.1）</w:t>
      </w:r>
    </w:p>
    <w:p w14:paraId="7286791A">
      <w:pPr>
        <w:pStyle w:val="4"/>
        <w:spacing w:before="300" w:after="200"/>
      </w:pPr>
      <w:bookmarkStart w:id="310" w:name="_Toc28375"/>
      <w:r>
        <w:rPr>
          <w:rFonts w:ascii="黑体" w:hAnsi="黑体" w:eastAsia="黑体" w:cs="黑体"/>
          <w:b/>
          <w:bCs/>
          <w:color w:val="000000"/>
          <w:sz w:val="26"/>
          <w:szCs w:val="26"/>
        </w:rPr>
        <w:t>启示与反思</w:t>
      </w:r>
      <w:bookmarkEnd w:id="310"/>
    </w:p>
    <w:p w14:paraId="5652261A">
      <w:pPr>
        <w:pStyle w:val="19"/>
        <w:numPr>
          <w:ilvl w:val="0"/>
          <w:numId w:val="1"/>
        </w:numPr>
        <w:spacing w:after="60" w:line="340" w:lineRule="auto"/>
      </w:pPr>
      <w:r>
        <w:rPr>
          <w:rFonts w:ascii="宋体" w:hAnsi="宋体" w:eastAsia="宋体" w:cs="宋体"/>
          <w:b/>
          <w:bCs/>
          <w:sz w:val="24"/>
          <w:szCs w:val="24"/>
        </w:rPr>
        <w:t>数字化是手段，不是目的</w:t>
      </w:r>
      <w:r>
        <w:rPr>
          <w:rFonts w:ascii="宋体" w:hAnsi="宋体" w:eastAsia="宋体" w:cs="宋体"/>
          <w:sz w:val="24"/>
          <w:szCs w:val="24"/>
        </w:rPr>
        <w:t>：数字化记录只是第一步，关键在于如何让数字内容"活"起来——AR、VR、NFT 是让年轻人接触传统文化的新渠道</w:t>
      </w:r>
    </w:p>
    <w:p w14:paraId="337E3558">
      <w:pPr>
        <w:pStyle w:val="19"/>
        <w:numPr>
          <w:ilvl w:val="0"/>
          <w:numId w:val="1"/>
        </w:numPr>
        <w:spacing w:after="60" w:line="340" w:lineRule="auto"/>
      </w:pPr>
      <w:r>
        <w:rPr>
          <w:rFonts w:ascii="宋体" w:hAnsi="宋体" w:eastAsia="宋体" w:cs="宋体"/>
          <w:b/>
          <w:bCs/>
          <w:sz w:val="24"/>
          <w:szCs w:val="24"/>
        </w:rPr>
        <w:t>文化主体性</w:t>
      </w:r>
      <w:r>
        <w:rPr>
          <w:rFonts w:ascii="宋体" w:hAnsi="宋体" w:eastAsia="宋体" w:cs="宋体"/>
          <w:sz w:val="24"/>
          <w:szCs w:val="24"/>
        </w:rPr>
        <w:t>：项目的核心内容由苗族社区的长者和工匠参与审定，避免了"外人讲述苗族故事"的文化挪用问题</w:t>
      </w:r>
    </w:p>
    <w:p w14:paraId="1614111A">
      <w:pPr>
        <w:spacing w:after="120" w:line="360" w:lineRule="auto"/>
        <w:jc w:val="both"/>
      </w:pPr>
      <w:r>
        <w:rPr>
          <w:rFonts w:ascii="宋体" w:hAnsi="宋体" w:eastAsia="宋体" w:cs="宋体"/>
          <w:sz w:val="24"/>
          <w:szCs w:val="24"/>
        </w:rPr>
        <w:t>---</w:t>
      </w:r>
    </w:p>
    <w:p w14:paraId="7FC15311">
      <w:pPr>
        <w:pStyle w:val="3"/>
        <w:spacing w:before="300" w:after="200"/>
      </w:pPr>
      <w:bookmarkStart w:id="311" w:name="_Toc28642"/>
      <w:r>
        <w:rPr>
          <w:rFonts w:ascii="黑体" w:hAnsi="黑体" w:eastAsia="黑体" w:cs="黑体"/>
          <w:b/>
          <w:bCs/>
          <w:color w:val="000000"/>
          <w:sz w:val="28"/>
          <w:szCs w:val="28"/>
        </w:rPr>
        <w:t>案例 5：遵义会议纪念馆红色旅游元宇宙</w:t>
      </w:r>
      <w:bookmarkEnd w:id="311"/>
    </w:p>
    <w:p w14:paraId="24DD2955">
      <w:pPr>
        <w:pStyle w:val="4"/>
        <w:spacing w:before="300" w:after="200"/>
      </w:pPr>
      <w:bookmarkStart w:id="312" w:name="_Toc26825"/>
      <w:r>
        <w:rPr>
          <w:rFonts w:ascii="黑体" w:hAnsi="黑体" w:eastAsia="黑体" w:cs="黑体"/>
          <w:b/>
          <w:bCs/>
          <w:color w:val="000000"/>
          <w:sz w:val="26"/>
          <w:szCs w:val="26"/>
        </w:rPr>
        <w:t>项目背景</w:t>
      </w:r>
      <w:bookmarkEnd w:id="312"/>
    </w:p>
    <w:p w14:paraId="3BF6DDAC">
      <w:pPr>
        <w:spacing w:after="120" w:line="360" w:lineRule="auto"/>
        <w:jc w:val="both"/>
      </w:pPr>
      <w:r>
        <w:rPr>
          <w:rFonts w:ascii="宋体" w:hAnsi="宋体" w:eastAsia="宋体" w:cs="宋体"/>
          <w:sz w:val="24"/>
          <w:szCs w:val="24"/>
        </w:rPr>
        <w:t>遵义会议纪念馆是全国爱国主义教育示范基地，年接待参观者超过 300 万人次。传统的展陈方式以静态图片和文物为主，对年轻一代的吸引力不足。2023 年，启动元宇宙体验项目。</w:t>
      </w:r>
    </w:p>
    <w:p w14:paraId="2CD48403">
      <w:pPr>
        <w:pStyle w:val="4"/>
        <w:spacing w:before="300" w:after="200"/>
      </w:pPr>
      <w:bookmarkStart w:id="313" w:name="_Toc14764"/>
      <w:r>
        <w:rPr>
          <w:rFonts w:ascii="黑体" w:hAnsi="黑体" w:eastAsia="黑体" w:cs="黑体"/>
          <w:b/>
          <w:bCs/>
          <w:color w:val="000000"/>
          <w:sz w:val="26"/>
          <w:szCs w:val="26"/>
        </w:rPr>
        <w:t>技术方案</w:t>
      </w:r>
      <w:bookmarkEnd w:id="313"/>
    </w:p>
    <w:p w14:paraId="2DA2888D">
      <w:pPr>
        <w:pStyle w:val="19"/>
        <w:numPr>
          <w:ilvl w:val="0"/>
          <w:numId w:val="1"/>
        </w:numPr>
        <w:spacing w:after="60" w:line="340" w:lineRule="auto"/>
      </w:pPr>
      <w:r>
        <w:rPr>
          <w:rFonts w:ascii="宋体" w:hAnsi="宋体" w:eastAsia="宋体" w:cs="宋体"/>
          <w:b/>
          <w:bCs/>
          <w:sz w:val="24"/>
          <w:szCs w:val="24"/>
        </w:rPr>
        <w:t>历史场景重建</w:t>
      </w:r>
      <w:r>
        <w:rPr>
          <w:rFonts w:ascii="宋体" w:hAnsi="宋体" w:eastAsia="宋体" w:cs="宋体"/>
          <w:sz w:val="24"/>
          <w:szCs w:val="24"/>
        </w:rPr>
        <w:t>：基于历史文献和专家考证，在 Unity 引擎中重建 1935 年遵义会议的建筑内景和人物形象</w:t>
      </w:r>
    </w:p>
    <w:p w14:paraId="71544B9E">
      <w:pPr>
        <w:pStyle w:val="19"/>
        <w:numPr>
          <w:ilvl w:val="0"/>
          <w:numId w:val="1"/>
        </w:numPr>
        <w:spacing w:after="60" w:line="340" w:lineRule="auto"/>
      </w:pPr>
      <w:r>
        <w:rPr>
          <w:rFonts w:ascii="宋体" w:hAnsi="宋体" w:eastAsia="宋体" w:cs="宋体"/>
          <w:b/>
          <w:bCs/>
          <w:sz w:val="24"/>
          <w:szCs w:val="24"/>
        </w:rPr>
        <w:t>沉浸式体验</w:t>
      </w:r>
      <w:r>
        <w:rPr>
          <w:rFonts w:ascii="宋体" w:hAnsi="宋体" w:eastAsia="宋体" w:cs="宋体"/>
          <w:sz w:val="24"/>
          <w:szCs w:val="24"/>
        </w:rPr>
        <w:t>：参观者佩戴 VR 头盔，"进入"遵义会议现场，以第一人称视角"旁听"会议</w:t>
      </w:r>
    </w:p>
    <w:p w14:paraId="370D6566">
      <w:pPr>
        <w:pStyle w:val="19"/>
        <w:numPr>
          <w:ilvl w:val="0"/>
          <w:numId w:val="1"/>
        </w:numPr>
        <w:spacing w:after="60" w:line="340" w:lineRule="auto"/>
      </w:pPr>
      <w:r>
        <w:rPr>
          <w:rFonts w:ascii="宋体" w:hAnsi="宋体" w:eastAsia="宋体" w:cs="宋体"/>
          <w:b/>
          <w:bCs/>
          <w:sz w:val="24"/>
          <w:szCs w:val="24"/>
        </w:rPr>
        <w:t>AI 交互</w:t>
      </w:r>
      <w:r>
        <w:rPr>
          <w:rFonts w:ascii="宋体" w:hAnsi="宋体" w:eastAsia="宋体" w:cs="宋体"/>
          <w:sz w:val="24"/>
          <w:szCs w:val="24"/>
        </w:rPr>
        <w:t>：虚拟的历史人物（基于大语言模型）可以与参观者进行简单对话</w:t>
      </w:r>
    </w:p>
    <w:p w14:paraId="395F0D80">
      <w:pPr>
        <w:pStyle w:val="19"/>
        <w:numPr>
          <w:ilvl w:val="0"/>
          <w:numId w:val="1"/>
        </w:numPr>
        <w:spacing w:after="60" w:line="340" w:lineRule="auto"/>
      </w:pPr>
      <w:r>
        <w:rPr>
          <w:rFonts w:ascii="宋体" w:hAnsi="宋体" w:eastAsia="宋体" w:cs="宋体"/>
          <w:b/>
          <w:bCs/>
          <w:sz w:val="24"/>
          <w:szCs w:val="24"/>
        </w:rPr>
        <w:t>多终端适配</w:t>
      </w:r>
      <w:r>
        <w:rPr>
          <w:rFonts w:ascii="宋体" w:hAnsi="宋体" w:eastAsia="宋体" w:cs="宋体"/>
          <w:sz w:val="24"/>
          <w:szCs w:val="24"/>
        </w:rPr>
        <w:t>：高端体验用 VR 头盔（纪念馆内），远程体验用 Web 3D（浏览器端）</w:t>
      </w:r>
    </w:p>
    <w:p w14:paraId="2817531F">
      <w:pPr>
        <w:pStyle w:val="4"/>
        <w:spacing w:before="300" w:after="200"/>
      </w:pPr>
      <w:bookmarkStart w:id="314" w:name="_Toc17707"/>
      <w:r>
        <w:rPr>
          <w:rFonts w:ascii="黑体" w:hAnsi="黑体" w:eastAsia="黑体" w:cs="黑体"/>
          <w:b/>
          <w:bCs/>
          <w:color w:val="000000"/>
          <w:sz w:val="26"/>
          <w:szCs w:val="26"/>
        </w:rPr>
        <w:t>实施效果</w:t>
      </w:r>
      <w:bookmarkEnd w:id="314"/>
    </w:p>
    <w:p w14:paraId="627B2ABD">
      <w:pPr>
        <w:pStyle w:val="19"/>
        <w:numPr>
          <w:ilvl w:val="0"/>
          <w:numId w:val="1"/>
        </w:numPr>
        <w:spacing w:after="60" w:line="340" w:lineRule="auto"/>
      </w:pPr>
      <w:r>
        <w:rPr>
          <w:rFonts w:ascii="宋体" w:hAnsi="宋体" w:eastAsia="宋体" w:cs="宋体"/>
          <w:sz w:val="24"/>
          <w:szCs w:val="24"/>
        </w:rPr>
        <w:t>年轻参观者比例从 22% 提升至 35%</w:t>
      </w:r>
    </w:p>
    <w:p w14:paraId="4C6FD7B4">
      <w:pPr>
        <w:pStyle w:val="19"/>
        <w:numPr>
          <w:ilvl w:val="0"/>
          <w:numId w:val="1"/>
        </w:numPr>
        <w:spacing w:after="60" w:line="340" w:lineRule="auto"/>
      </w:pPr>
      <w:r>
        <w:rPr>
          <w:rFonts w:ascii="宋体" w:hAnsi="宋体" w:eastAsia="宋体" w:cs="宋体"/>
          <w:sz w:val="24"/>
          <w:szCs w:val="24"/>
        </w:rPr>
        <w:t>VR 体验区日均接待 200+ 人次，预约常常爆满</w:t>
      </w:r>
    </w:p>
    <w:p w14:paraId="21E961B8">
      <w:pPr>
        <w:pStyle w:val="19"/>
        <w:numPr>
          <w:ilvl w:val="0"/>
          <w:numId w:val="1"/>
        </w:numPr>
        <w:spacing w:after="60" w:line="340" w:lineRule="auto"/>
      </w:pPr>
      <w:r>
        <w:rPr>
          <w:rFonts w:ascii="宋体" w:hAnsi="宋体" w:eastAsia="宋体" w:cs="宋体"/>
          <w:sz w:val="24"/>
          <w:szCs w:val="24"/>
        </w:rPr>
        <w:t>获得"全国智慧旅游沉浸式体验优秀项目"称号</w:t>
      </w:r>
    </w:p>
    <w:p w14:paraId="26D14493">
      <w:pPr>
        <w:pStyle w:val="4"/>
        <w:spacing w:before="300" w:after="200"/>
      </w:pPr>
      <w:bookmarkStart w:id="315" w:name="_Toc21858"/>
      <w:r>
        <w:rPr>
          <w:rFonts w:ascii="黑体" w:hAnsi="黑体" w:eastAsia="黑体" w:cs="黑体"/>
          <w:b/>
          <w:bCs/>
          <w:color w:val="000000"/>
          <w:sz w:val="26"/>
          <w:szCs w:val="26"/>
        </w:rPr>
        <w:t>启示与反思</w:t>
      </w:r>
      <w:bookmarkEnd w:id="315"/>
    </w:p>
    <w:p w14:paraId="4A6C1CDF">
      <w:pPr>
        <w:pStyle w:val="19"/>
        <w:numPr>
          <w:ilvl w:val="0"/>
          <w:numId w:val="1"/>
        </w:numPr>
        <w:spacing w:after="60" w:line="340" w:lineRule="auto"/>
      </w:pPr>
      <w:r>
        <w:rPr>
          <w:rFonts w:ascii="宋体" w:hAnsi="宋体" w:eastAsia="宋体" w:cs="宋体"/>
          <w:b/>
          <w:bCs/>
          <w:sz w:val="24"/>
          <w:szCs w:val="24"/>
        </w:rPr>
        <w:t>历史的严肃性与技术的趣味性</w:t>
      </w:r>
      <w:r>
        <w:rPr>
          <w:rFonts w:ascii="宋体" w:hAnsi="宋体" w:eastAsia="宋体" w:cs="宋体"/>
          <w:sz w:val="24"/>
          <w:szCs w:val="24"/>
        </w:rPr>
        <w:t>：项目严格基于历史文献，避免为了"好看"而虚构——这是红色旅游元宇宙与娱乐型元宇宙的根本区别</w:t>
      </w:r>
    </w:p>
    <w:p w14:paraId="0E50D35F">
      <w:pPr>
        <w:pStyle w:val="19"/>
        <w:numPr>
          <w:ilvl w:val="0"/>
          <w:numId w:val="1"/>
        </w:numPr>
        <w:spacing w:after="60" w:line="340" w:lineRule="auto"/>
      </w:pPr>
      <w:r>
        <w:rPr>
          <w:rFonts w:ascii="宋体" w:hAnsi="宋体" w:eastAsia="宋体" w:cs="宋体"/>
          <w:b/>
          <w:bCs/>
          <w:sz w:val="24"/>
          <w:szCs w:val="24"/>
        </w:rPr>
        <w:t>远程教育的潜力</w:t>
      </w:r>
      <w:r>
        <w:rPr>
          <w:rFonts w:ascii="宋体" w:hAnsi="宋体" w:eastAsia="宋体" w:cs="宋体"/>
          <w:sz w:val="24"/>
          <w:szCs w:val="24"/>
        </w:rPr>
        <w:t>：Web 3D 版本让无法到现场的学生也能"参观"遵义会议纪念馆，扩展了红色教育的覆盖面</w:t>
      </w:r>
    </w:p>
    <w:p w14:paraId="7D3C5927">
      <w:pPr>
        <w:spacing w:after="120" w:line="360" w:lineRule="auto"/>
        <w:jc w:val="both"/>
      </w:pPr>
      <w:r>
        <w:rPr>
          <w:rFonts w:ascii="宋体" w:hAnsi="宋体" w:eastAsia="宋体" w:cs="宋体"/>
          <w:sz w:val="24"/>
          <w:szCs w:val="24"/>
        </w:rPr>
        <w:t>---</w:t>
      </w:r>
    </w:p>
    <w:p w14:paraId="41A5DFFE">
      <w:pPr>
        <w:pStyle w:val="3"/>
        <w:spacing w:before="300" w:after="200"/>
      </w:pPr>
      <w:bookmarkStart w:id="316" w:name="_Toc17685"/>
      <w:r>
        <w:rPr>
          <w:rFonts w:ascii="黑体" w:hAnsi="黑体" w:eastAsia="黑体" w:cs="黑体"/>
          <w:b/>
          <w:bCs/>
          <w:color w:val="000000"/>
          <w:sz w:val="28"/>
          <w:szCs w:val="28"/>
        </w:rPr>
        <w:t>案例 6：坝陵河大桥极限运动智慧安全系统</w:t>
      </w:r>
      <w:bookmarkEnd w:id="316"/>
    </w:p>
    <w:p w14:paraId="4F6EE836">
      <w:pPr>
        <w:pStyle w:val="4"/>
        <w:spacing w:before="300" w:after="200"/>
      </w:pPr>
      <w:bookmarkStart w:id="317" w:name="_Toc11179"/>
      <w:r>
        <w:rPr>
          <w:rFonts w:ascii="黑体" w:hAnsi="黑体" w:eastAsia="黑体" w:cs="黑体"/>
          <w:b/>
          <w:bCs/>
          <w:color w:val="000000"/>
          <w:sz w:val="26"/>
          <w:szCs w:val="26"/>
        </w:rPr>
        <w:t>项目背景</w:t>
      </w:r>
      <w:bookmarkEnd w:id="317"/>
    </w:p>
    <w:p w14:paraId="343299E8">
      <w:pPr>
        <w:spacing w:after="120" w:line="360" w:lineRule="auto"/>
        <w:jc w:val="both"/>
      </w:pPr>
      <w:r>
        <w:rPr>
          <w:rFonts w:ascii="宋体" w:hAnsi="宋体" w:eastAsia="宋体" w:cs="宋体"/>
          <w:sz w:val="24"/>
          <w:szCs w:val="24"/>
        </w:rPr>
        <w:t>坝陵河大桥蹦极是世界最高的商业蹦极之一（370 米），每年吸引数万名极限运动爱好者。高风险的极限运动对安全管理提出了极高的要求。2021 年，建立智慧安全管理系统。</w:t>
      </w:r>
    </w:p>
    <w:p w14:paraId="76DBF2BB">
      <w:pPr>
        <w:pStyle w:val="4"/>
        <w:spacing w:before="300" w:after="200"/>
      </w:pPr>
      <w:bookmarkStart w:id="318" w:name="_Toc21198"/>
      <w:r>
        <w:rPr>
          <w:rFonts w:ascii="黑体" w:hAnsi="黑体" w:eastAsia="黑体" w:cs="黑体"/>
          <w:b/>
          <w:bCs/>
          <w:color w:val="000000"/>
          <w:sz w:val="26"/>
          <w:szCs w:val="26"/>
        </w:rPr>
        <w:t>技术方案</w:t>
      </w:r>
      <w:bookmarkEnd w:id="318"/>
    </w:p>
    <w:p w14:paraId="7D5C1CEA">
      <w:pPr>
        <w:pStyle w:val="19"/>
        <w:numPr>
          <w:ilvl w:val="0"/>
          <w:numId w:val="1"/>
        </w:numPr>
        <w:spacing w:after="60" w:line="340" w:lineRule="auto"/>
      </w:pPr>
      <w:r>
        <w:rPr>
          <w:rFonts w:ascii="宋体" w:hAnsi="宋体" w:eastAsia="宋体" w:cs="宋体"/>
          <w:b/>
          <w:bCs/>
          <w:sz w:val="24"/>
          <w:szCs w:val="24"/>
        </w:rPr>
        <w:t>环境监测</w:t>
      </w:r>
      <w:r>
        <w:rPr>
          <w:rFonts w:ascii="宋体" w:hAnsi="宋体" w:eastAsia="宋体" w:cs="宋体"/>
          <w:sz w:val="24"/>
          <w:szCs w:val="24"/>
        </w:rPr>
        <w:t>：桥面风速仪实时监测风速，超过 8 级自动停止运营</w:t>
      </w:r>
    </w:p>
    <w:p w14:paraId="3DA647F5">
      <w:pPr>
        <w:pStyle w:val="19"/>
        <w:numPr>
          <w:ilvl w:val="0"/>
          <w:numId w:val="1"/>
        </w:numPr>
        <w:spacing w:after="60" w:line="340" w:lineRule="auto"/>
      </w:pPr>
      <w:r>
        <w:rPr>
          <w:rFonts w:ascii="宋体" w:hAnsi="宋体" w:eastAsia="宋体" w:cs="宋体"/>
          <w:b/>
          <w:bCs/>
          <w:sz w:val="24"/>
          <w:szCs w:val="24"/>
        </w:rPr>
        <w:t>设备管理</w:t>
      </w:r>
      <w:r>
        <w:rPr>
          <w:rFonts w:ascii="宋体" w:hAnsi="宋体" w:eastAsia="宋体" w:cs="宋体"/>
          <w:sz w:val="24"/>
          <w:szCs w:val="24"/>
        </w:rPr>
        <w:t>：弹跳绳内置 RFID 芯片，自动记录使用次数和使用年限，到期自动预警</w:t>
      </w:r>
    </w:p>
    <w:p w14:paraId="146CFF0B">
      <w:pPr>
        <w:pStyle w:val="19"/>
        <w:numPr>
          <w:ilvl w:val="0"/>
          <w:numId w:val="1"/>
        </w:numPr>
        <w:spacing w:after="60" w:line="340" w:lineRule="auto"/>
      </w:pPr>
      <w:r>
        <w:rPr>
          <w:rFonts w:ascii="宋体" w:hAnsi="宋体" w:eastAsia="宋体" w:cs="宋体"/>
          <w:b/>
          <w:bCs/>
          <w:sz w:val="24"/>
          <w:szCs w:val="24"/>
        </w:rPr>
        <w:t>视频 AI</w:t>
      </w:r>
      <w:r>
        <w:rPr>
          <w:rFonts w:ascii="宋体" w:hAnsi="宋体" w:eastAsia="宋体" w:cs="宋体"/>
          <w:sz w:val="24"/>
          <w:szCs w:val="24"/>
        </w:rPr>
        <w:t>：蹦极平台部署 AI 摄像头，自动检测非参与人员是否进入危险区域</w:t>
      </w:r>
    </w:p>
    <w:p w14:paraId="5D5D7EFC">
      <w:pPr>
        <w:pStyle w:val="19"/>
        <w:numPr>
          <w:ilvl w:val="0"/>
          <w:numId w:val="1"/>
        </w:numPr>
        <w:spacing w:after="60" w:line="340" w:lineRule="auto"/>
      </w:pPr>
      <w:r>
        <w:rPr>
          <w:rFonts w:ascii="宋体" w:hAnsi="宋体" w:eastAsia="宋体" w:cs="宋体"/>
          <w:b/>
          <w:bCs/>
          <w:sz w:val="24"/>
          <w:szCs w:val="24"/>
        </w:rPr>
        <w:t>应急联动</w:t>
      </w:r>
      <w:r>
        <w:rPr>
          <w:rFonts w:ascii="宋体" w:hAnsi="宋体" w:eastAsia="宋体" w:cs="宋体"/>
          <w:sz w:val="24"/>
          <w:szCs w:val="24"/>
        </w:rPr>
        <w:t>：系统与 120 急救中心、消防部门实时联网，应急响应时间 &lt; 5 分钟</w:t>
      </w:r>
    </w:p>
    <w:p w14:paraId="1D836C37">
      <w:pPr>
        <w:pStyle w:val="19"/>
        <w:numPr>
          <w:ilvl w:val="0"/>
          <w:numId w:val="1"/>
        </w:numPr>
        <w:spacing w:after="60" w:line="340" w:lineRule="auto"/>
      </w:pPr>
      <w:r>
        <w:rPr>
          <w:rFonts w:ascii="宋体" w:hAnsi="宋体" w:eastAsia="宋体" w:cs="宋体"/>
          <w:b/>
          <w:bCs/>
          <w:sz w:val="24"/>
          <w:szCs w:val="24"/>
        </w:rPr>
        <w:t>健康筛查</w:t>
      </w:r>
      <w:r>
        <w:rPr>
          <w:rFonts w:ascii="宋体" w:hAnsi="宋体" w:eastAsia="宋体" w:cs="宋体"/>
          <w:sz w:val="24"/>
          <w:szCs w:val="24"/>
        </w:rPr>
        <w:t>：参与者需在线完成健康问卷，系统自动评估风险等级，高风险者被 AI 标记需人工审核</w:t>
      </w:r>
    </w:p>
    <w:p w14:paraId="3DF2BB23">
      <w:pPr>
        <w:pStyle w:val="4"/>
        <w:spacing w:before="300" w:after="200"/>
      </w:pPr>
      <w:bookmarkStart w:id="319" w:name="_Toc6372"/>
      <w:r>
        <w:rPr>
          <w:rFonts w:ascii="黑体" w:hAnsi="黑体" w:eastAsia="黑体" w:cs="黑体"/>
          <w:b/>
          <w:bCs/>
          <w:color w:val="000000"/>
          <w:sz w:val="26"/>
          <w:szCs w:val="26"/>
        </w:rPr>
        <w:t>实施效果</w:t>
      </w:r>
      <w:bookmarkEnd w:id="319"/>
    </w:p>
    <w:p w14:paraId="336EC79B">
      <w:pPr>
        <w:pStyle w:val="19"/>
        <w:numPr>
          <w:ilvl w:val="0"/>
          <w:numId w:val="1"/>
        </w:numPr>
        <w:spacing w:after="60" w:line="340" w:lineRule="auto"/>
      </w:pPr>
      <w:r>
        <w:rPr>
          <w:rFonts w:ascii="宋体" w:hAnsi="宋体" w:eastAsia="宋体" w:cs="宋体"/>
          <w:sz w:val="24"/>
          <w:szCs w:val="24"/>
        </w:rPr>
        <w:t>运营 3 年零安全事故</w:t>
      </w:r>
    </w:p>
    <w:p w14:paraId="094E23BA">
      <w:pPr>
        <w:pStyle w:val="19"/>
        <w:numPr>
          <w:ilvl w:val="0"/>
          <w:numId w:val="1"/>
        </w:numPr>
        <w:spacing w:after="60" w:line="340" w:lineRule="auto"/>
      </w:pPr>
      <w:r>
        <w:rPr>
          <w:rFonts w:ascii="宋体" w:hAnsi="宋体" w:eastAsia="宋体" w:cs="宋体"/>
          <w:sz w:val="24"/>
          <w:szCs w:val="24"/>
        </w:rPr>
        <w:t>设备故障预警准确率 95%，预防性更换避免了 3 起潜在事故</w:t>
      </w:r>
    </w:p>
    <w:p w14:paraId="25E0EB9C">
      <w:pPr>
        <w:pStyle w:val="19"/>
        <w:numPr>
          <w:ilvl w:val="0"/>
          <w:numId w:val="1"/>
        </w:numPr>
        <w:spacing w:after="60" w:line="340" w:lineRule="auto"/>
      </w:pPr>
      <w:r>
        <w:rPr>
          <w:rFonts w:ascii="宋体" w:hAnsi="宋体" w:eastAsia="宋体" w:cs="宋体"/>
          <w:sz w:val="24"/>
          <w:szCs w:val="24"/>
        </w:rPr>
        <w:t>应急响应时间从平均 12 分钟缩短至 4 分钟</w:t>
      </w:r>
    </w:p>
    <w:p w14:paraId="2055D7D6">
      <w:pPr>
        <w:pStyle w:val="4"/>
        <w:spacing w:before="300" w:after="200"/>
      </w:pPr>
      <w:bookmarkStart w:id="320" w:name="_Toc28561"/>
      <w:r>
        <w:rPr>
          <w:rFonts w:ascii="黑体" w:hAnsi="黑体" w:eastAsia="黑体" w:cs="黑体"/>
          <w:b/>
          <w:bCs/>
          <w:color w:val="000000"/>
          <w:sz w:val="26"/>
          <w:szCs w:val="26"/>
        </w:rPr>
        <w:t>启示与反思</w:t>
      </w:r>
      <w:bookmarkEnd w:id="320"/>
    </w:p>
    <w:p w14:paraId="0852F000">
      <w:pPr>
        <w:pStyle w:val="19"/>
        <w:numPr>
          <w:ilvl w:val="0"/>
          <w:numId w:val="1"/>
        </w:numPr>
        <w:spacing w:after="60" w:line="340" w:lineRule="auto"/>
      </w:pPr>
      <w:r>
        <w:rPr>
          <w:rFonts w:ascii="宋体" w:hAnsi="宋体" w:eastAsia="宋体" w:cs="宋体"/>
          <w:b/>
          <w:bCs/>
          <w:sz w:val="24"/>
          <w:szCs w:val="24"/>
        </w:rPr>
        <w:t>安全不能"差不多"</w:t>
      </w:r>
      <w:r>
        <w:rPr>
          <w:rFonts w:ascii="宋体" w:hAnsi="宋体" w:eastAsia="宋体" w:cs="宋体"/>
          <w:sz w:val="24"/>
          <w:szCs w:val="24"/>
        </w:rPr>
        <w:t>：极限运动的安全管理没有容错空间——系统设计必须考虑"如果这个传感器坏了怎么办"</w:t>
      </w:r>
    </w:p>
    <w:p w14:paraId="013623D0">
      <w:pPr>
        <w:pStyle w:val="19"/>
        <w:numPr>
          <w:ilvl w:val="0"/>
          <w:numId w:val="1"/>
        </w:numPr>
        <w:spacing w:after="60" w:line="340" w:lineRule="auto"/>
      </w:pPr>
      <w:r>
        <w:rPr>
          <w:rFonts w:ascii="宋体" w:hAnsi="宋体" w:eastAsia="宋体" w:cs="宋体"/>
          <w:b/>
          <w:bCs/>
          <w:sz w:val="24"/>
          <w:szCs w:val="24"/>
        </w:rPr>
        <w:t>技术 + 制度</w:t>
      </w:r>
      <w:r>
        <w:rPr>
          <w:rFonts w:ascii="宋体" w:hAnsi="宋体" w:eastAsia="宋体" w:cs="宋体"/>
          <w:sz w:val="24"/>
          <w:szCs w:val="24"/>
        </w:rPr>
        <w:t>：智慧安全系统不是替代安全管理制度的"黑科技"，而是安全制度的"技术执行者"——制度定义规则，技术执行规则</w:t>
      </w:r>
    </w:p>
    <w:p w14:paraId="02FB716C">
      <w:pPr>
        <w:spacing w:after="120" w:line="360" w:lineRule="auto"/>
        <w:jc w:val="both"/>
      </w:pPr>
      <w:r>
        <w:rPr>
          <w:rFonts w:ascii="宋体" w:hAnsi="宋体" w:eastAsia="宋体" w:cs="宋体"/>
          <w:sz w:val="24"/>
          <w:szCs w:val="24"/>
        </w:rPr>
        <w:t>---</w:t>
      </w:r>
    </w:p>
    <w:p w14:paraId="5CA2E26A">
      <w:pPr>
        <w:pStyle w:val="3"/>
        <w:spacing w:before="300" w:after="200"/>
      </w:pPr>
      <w:bookmarkStart w:id="321" w:name="_Toc7787"/>
      <w:r>
        <w:rPr>
          <w:rFonts w:ascii="黑体" w:hAnsi="黑体" w:eastAsia="黑体" w:cs="黑体"/>
          <w:b/>
          <w:bCs/>
          <w:color w:val="000000"/>
          <w:sz w:val="28"/>
          <w:szCs w:val="28"/>
        </w:rPr>
        <w:t>案例 7：平塘 FAST 天文科普智慧旅游</w:t>
      </w:r>
      <w:bookmarkEnd w:id="321"/>
    </w:p>
    <w:p w14:paraId="4E13D7C0">
      <w:pPr>
        <w:pStyle w:val="4"/>
        <w:spacing w:before="300" w:after="200"/>
      </w:pPr>
      <w:bookmarkStart w:id="322" w:name="_Toc12330"/>
      <w:r>
        <w:rPr>
          <w:rFonts w:ascii="黑体" w:hAnsi="黑体" w:eastAsia="黑体" w:cs="黑体"/>
          <w:b/>
          <w:bCs/>
          <w:color w:val="000000"/>
          <w:sz w:val="26"/>
          <w:szCs w:val="26"/>
        </w:rPr>
        <w:t>项目背景</w:t>
      </w:r>
      <w:bookmarkEnd w:id="322"/>
    </w:p>
    <w:p w14:paraId="59DDEDC3">
      <w:pPr>
        <w:spacing w:after="120" w:line="360" w:lineRule="auto"/>
        <w:jc w:val="both"/>
      </w:pPr>
      <w:r>
        <w:rPr>
          <w:rFonts w:ascii="宋体" w:hAnsi="宋体" w:eastAsia="宋体" w:cs="宋体"/>
          <w:sz w:val="24"/>
          <w:szCs w:val="24"/>
        </w:rPr>
        <w:t>平塘县的中国天眼（FAST）是世界上最大的单口径射电望远镜，也是贵州"科技旅游"的核心资源。FAST 对电磁环境要求极高——周边 5 公里范围内禁止使用手机等电子设备。如何在"无手机区"提供智慧旅游服务，是一个独特的技术挑战。</w:t>
      </w:r>
    </w:p>
    <w:p w14:paraId="481CDCED">
      <w:pPr>
        <w:pStyle w:val="4"/>
        <w:spacing w:before="300" w:after="200"/>
      </w:pPr>
      <w:bookmarkStart w:id="323" w:name="_Toc15159"/>
      <w:r>
        <w:rPr>
          <w:rFonts w:ascii="黑体" w:hAnsi="黑体" w:eastAsia="黑体" w:cs="黑体"/>
          <w:b/>
          <w:bCs/>
          <w:color w:val="000000"/>
          <w:sz w:val="26"/>
          <w:szCs w:val="26"/>
        </w:rPr>
        <w:t>技术方案</w:t>
      </w:r>
      <w:bookmarkEnd w:id="323"/>
    </w:p>
    <w:p w14:paraId="2426E9E1">
      <w:pPr>
        <w:pStyle w:val="19"/>
        <w:numPr>
          <w:ilvl w:val="0"/>
          <w:numId w:val="1"/>
        </w:numPr>
        <w:spacing w:after="60" w:line="340" w:lineRule="auto"/>
      </w:pPr>
      <w:r>
        <w:rPr>
          <w:rFonts w:ascii="宋体" w:hAnsi="宋体" w:eastAsia="宋体" w:cs="宋体"/>
          <w:b/>
          <w:bCs/>
          <w:sz w:val="24"/>
          <w:szCs w:val="24"/>
        </w:rPr>
        <w:t>电磁静默解决方案</w:t>
      </w:r>
      <w:r>
        <w:rPr>
          <w:rFonts w:ascii="宋体" w:hAnsi="宋体" w:eastAsia="宋体" w:cs="宋体"/>
          <w:sz w:val="24"/>
          <w:szCs w:val="24"/>
        </w:rPr>
        <w:t>：在 FAST 核心区使用光纤通信 + 特殊屏蔽的有线终端，替代无线通信</w:t>
      </w:r>
    </w:p>
    <w:p w14:paraId="79FEC7BC">
      <w:pPr>
        <w:pStyle w:val="19"/>
        <w:numPr>
          <w:ilvl w:val="0"/>
          <w:numId w:val="1"/>
        </w:numPr>
        <w:spacing w:after="60" w:line="340" w:lineRule="auto"/>
      </w:pPr>
      <w:r>
        <w:rPr>
          <w:rFonts w:ascii="宋体" w:hAnsi="宋体" w:eastAsia="宋体" w:cs="宋体"/>
          <w:b/>
          <w:bCs/>
          <w:sz w:val="24"/>
          <w:szCs w:val="24"/>
        </w:rPr>
        <w:t>智能导览</w:t>
      </w:r>
      <w:r>
        <w:rPr>
          <w:rFonts w:ascii="宋体" w:hAnsi="宋体" w:eastAsia="宋体" w:cs="宋体"/>
          <w:sz w:val="24"/>
          <w:szCs w:val="24"/>
        </w:rPr>
        <w:t>：有线网络连接的固定导览终端 + 纸质的增强现实（通过特殊印刷图案 + 专用 AR 眼镜实现）</w:t>
      </w:r>
    </w:p>
    <w:p w14:paraId="68F2E4A3">
      <w:pPr>
        <w:pStyle w:val="19"/>
        <w:numPr>
          <w:ilvl w:val="0"/>
          <w:numId w:val="1"/>
        </w:numPr>
        <w:spacing w:after="60" w:line="340" w:lineRule="auto"/>
      </w:pPr>
      <w:r>
        <w:rPr>
          <w:rFonts w:ascii="宋体" w:hAnsi="宋体" w:eastAsia="宋体" w:cs="宋体"/>
          <w:b/>
          <w:bCs/>
          <w:sz w:val="24"/>
          <w:szCs w:val="24"/>
        </w:rPr>
        <w:t>科普 VR</w:t>
      </w:r>
      <w:r>
        <w:rPr>
          <w:rFonts w:ascii="宋体" w:hAnsi="宋体" w:eastAsia="宋体" w:cs="宋体"/>
          <w:sz w:val="24"/>
          <w:szCs w:val="24"/>
        </w:rPr>
        <w:t>：在电磁静默区外的游客中心建设 FAST VR 体验馆——游客"进入"望远镜内部，了解其工作原理</w:t>
      </w:r>
    </w:p>
    <w:p w14:paraId="22227B01">
      <w:pPr>
        <w:pStyle w:val="19"/>
        <w:numPr>
          <w:ilvl w:val="0"/>
          <w:numId w:val="1"/>
        </w:numPr>
        <w:spacing w:after="60" w:line="340" w:lineRule="auto"/>
      </w:pPr>
      <w:r>
        <w:rPr>
          <w:rFonts w:ascii="宋体" w:hAnsi="宋体" w:eastAsia="宋体" w:cs="宋体"/>
          <w:b/>
          <w:bCs/>
          <w:sz w:val="24"/>
          <w:szCs w:val="24"/>
        </w:rPr>
        <w:t>预约管理</w:t>
      </w:r>
      <w:r>
        <w:rPr>
          <w:rFonts w:ascii="宋体" w:hAnsi="宋体" w:eastAsia="宋体" w:cs="宋体"/>
          <w:sz w:val="24"/>
          <w:szCs w:val="24"/>
        </w:rPr>
        <w:t>：FAST 每日限流 2000 人，采用实名分时预约系统</w:t>
      </w:r>
    </w:p>
    <w:p w14:paraId="1BC5C081">
      <w:pPr>
        <w:pStyle w:val="4"/>
        <w:spacing w:before="300" w:after="200"/>
      </w:pPr>
      <w:bookmarkStart w:id="324" w:name="_Toc18340"/>
      <w:r>
        <w:rPr>
          <w:rFonts w:ascii="黑体" w:hAnsi="黑体" w:eastAsia="黑体" w:cs="黑体"/>
          <w:b/>
          <w:bCs/>
          <w:color w:val="000000"/>
          <w:sz w:val="26"/>
          <w:szCs w:val="26"/>
        </w:rPr>
        <w:t>实施效果</w:t>
      </w:r>
      <w:bookmarkEnd w:id="324"/>
    </w:p>
    <w:p w14:paraId="3862D417">
      <w:pPr>
        <w:pStyle w:val="19"/>
        <w:numPr>
          <w:ilvl w:val="0"/>
          <w:numId w:val="1"/>
        </w:numPr>
        <w:spacing w:after="60" w:line="340" w:lineRule="auto"/>
      </w:pPr>
      <w:r>
        <w:rPr>
          <w:rFonts w:ascii="宋体" w:hAnsi="宋体" w:eastAsia="宋体" w:cs="宋体"/>
          <w:sz w:val="24"/>
          <w:szCs w:val="24"/>
        </w:rPr>
        <w:t>有效解决了"电磁静默"与"智慧服务"的矛盾</w:t>
      </w:r>
    </w:p>
    <w:p w14:paraId="3C7B79D0">
      <w:pPr>
        <w:pStyle w:val="19"/>
        <w:numPr>
          <w:ilvl w:val="0"/>
          <w:numId w:val="1"/>
        </w:numPr>
        <w:spacing w:after="60" w:line="340" w:lineRule="auto"/>
      </w:pPr>
      <w:r>
        <w:rPr>
          <w:rFonts w:ascii="宋体" w:hAnsi="宋体" w:eastAsia="宋体" w:cs="宋体"/>
          <w:sz w:val="24"/>
          <w:szCs w:val="24"/>
        </w:rPr>
        <w:t>VR 体验馆成为游客满意度最高的项目（评分 4.8/5.0）</w:t>
      </w:r>
    </w:p>
    <w:p w14:paraId="1798C4E4">
      <w:pPr>
        <w:pStyle w:val="19"/>
        <w:numPr>
          <w:ilvl w:val="0"/>
          <w:numId w:val="1"/>
        </w:numPr>
        <w:spacing w:after="60" w:line="340" w:lineRule="auto"/>
      </w:pPr>
      <w:r>
        <w:rPr>
          <w:rFonts w:ascii="宋体" w:hAnsi="宋体" w:eastAsia="宋体" w:cs="宋体"/>
          <w:sz w:val="24"/>
          <w:szCs w:val="24"/>
        </w:rPr>
        <w:t>分时预约系统使游客等待时间减少 60%</w:t>
      </w:r>
    </w:p>
    <w:p w14:paraId="36277832">
      <w:pPr>
        <w:pStyle w:val="4"/>
        <w:spacing w:before="300" w:after="200"/>
      </w:pPr>
      <w:bookmarkStart w:id="325" w:name="_Toc3662"/>
      <w:r>
        <w:rPr>
          <w:rFonts w:ascii="黑体" w:hAnsi="黑体" w:eastAsia="黑体" w:cs="黑体"/>
          <w:b/>
          <w:bCs/>
          <w:color w:val="000000"/>
          <w:sz w:val="26"/>
          <w:szCs w:val="26"/>
        </w:rPr>
        <w:t>启示与反思</w:t>
      </w:r>
      <w:bookmarkEnd w:id="325"/>
    </w:p>
    <w:p w14:paraId="397DFB86">
      <w:pPr>
        <w:pStyle w:val="19"/>
        <w:numPr>
          <w:ilvl w:val="0"/>
          <w:numId w:val="1"/>
        </w:numPr>
        <w:spacing w:after="60" w:line="340" w:lineRule="auto"/>
      </w:pPr>
      <w:r>
        <w:rPr>
          <w:rFonts w:ascii="宋体" w:hAnsi="宋体" w:eastAsia="宋体" w:cs="宋体"/>
          <w:b/>
          <w:bCs/>
          <w:sz w:val="24"/>
          <w:szCs w:val="24"/>
        </w:rPr>
        <w:t>技术方案的因地制宜</w:t>
      </w:r>
      <w:r>
        <w:rPr>
          <w:rFonts w:ascii="宋体" w:hAnsi="宋体" w:eastAsia="宋体" w:cs="宋体"/>
          <w:sz w:val="24"/>
          <w:szCs w:val="24"/>
        </w:rPr>
        <w:t>：FAST 案例说明智慧旅游不是"一套方案走天下"——电磁静默这一特殊约束催生了独特的技术方案</w:t>
      </w:r>
    </w:p>
    <w:p w14:paraId="03C89ECE">
      <w:pPr>
        <w:pStyle w:val="19"/>
        <w:numPr>
          <w:ilvl w:val="0"/>
          <w:numId w:val="1"/>
        </w:numPr>
        <w:spacing w:after="60" w:line="340" w:lineRule="auto"/>
      </w:pPr>
      <w:r>
        <w:rPr>
          <w:rFonts w:ascii="宋体" w:hAnsi="宋体" w:eastAsia="宋体" w:cs="宋体"/>
          <w:b/>
          <w:bCs/>
          <w:sz w:val="24"/>
          <w:szCs w:val="24"/>
        </w:rPr>
        <w:t>科普 + 旅游</w:t>
      </w:r>
      <w:r>
        <w:rPr>
          <w:rFonts w:ascii="宋体" w:hAnsi="宋体" w:eastAsia="宋体" w:cs="宋体"/>
          <w:sz w:val="24"/>
          <w:szCs w:val="24"/>
        </w:rPr>
        <w:t>：FAST 不是传统的"看风景"景点，而是"学科学"的目的地——智慧旅游系统需要服务于科普教育，而非仅仅是便利和娱乐</w:t>
      </w:r>
    </w:p>
    <w:p w14:paraId="53B2429A">
      <w:pPr>
        <w:spacing w:after="120" w:line="360" w:lineRule="auto"/>
        <w:jc w:val="both"/>
      </w:pPr>
      <w:r>
        <w:rPr>
          <w:rFonts w:ascii="宋体" w:hAnsi="宋体" w:eastAsia="宋体" w:cs="宋体"/>
          <w:sz w:val="24"/>
          <w:szCs w:val="24"/>
        </w:rPr>
        <w:t>---</w:t>
      </w:r>
    </w:p>
    <w:p w14:paraId="2226F2FB">
      <w:pPr>
        <w:pStyle w:val="3"/>
        <w:spacing w:before="300" w:after="200"/>
      </w:pPr>
      <w:bookmarkStart w:id="326" w:name="_Toc22639"/>
      <w:r>
        <w:rPr>
          <w:rFonts w:ascii="黑体" w:hAnsi="黑体" w:eastAsia="黑体" w:cs="黑体"/>
          <w:b/>
          <w:bCs/>
          <w:color w:val="000000"/>
          <w:sz w:val="28"/>
          <w:szCs w:val="28"/>
        </w:rPr>
        <w:t>案例 8：安顺屯堡文化数字化传承</w:t>
      </w:r>
      <w:bookmarkEnd w:id="326"/>
    </w:p>
    <w:p w14:paraId="35388DA3">
      <w:pPr>
        <w:pStyle w:val="4"/>
        <w:spacing w:before="300" w:after="200"/>
      </w:pPr>
      <w:bookmarkStart w:id="327" w:name="_Toc14810"/>
      <w:r>
        <w:rPr>
          <w:rFonts w:ascii="黑体" w:hAnsi="黑体" w:eastAsia="黑体" w:cs="黑体"/>
          <w:b/>
          <w:bCs/>
          <w:color w:val="000000"/>
          <w:sz w:val="26"/>
          <w:szCs w:val="26"/>
        </w:rPr>
        <w:t>项目背景</w:t>
      </w:r>
      <w:bookmarkEnd w:id="327"/>
    </w:p>
    <w:p w14:paraId="03D0B084">
      <w:pPr>
        <w:spacing w:after="120" w:line="360" w:lineRule="auto"/>
        <w:jc w:val="both"/>
      </w:pPr>
      <w:r>
        <w:rPr>
          <w:rFonts w:ascii="宋体" w:hAnsi="宋体" w:eastAsia="宋体" w:cs="宋体"/>
          <w:sz w:val="24"/>
          <w:szCs w:val="24"/>
        </w:rPr>
        <w:t>安顺屯堡文化是明代军屯制度的活态遗存，具有 600 多年的历史。天龙屯堡是保存最完整的屯堡之一，但传统文化面临传承困境——地戏表演者老龄化、屯堡建筑年久失修、年轻一代对屯堡文化缺乏了解。2022 年，安顺市启动屯堡文化数字化传承项目。</w:t>
      </w:r>
    </w:p>
    <w:p w14:paraId="73E6BA78">
      <w:pPr>
        <w:pStyle w:val="4"/>
        <w:spacing w:before="300" w:after="200"/>
      </w:pPr>
      <w:bookmarkStart w:id="328" w:name="_Toc18337"/>
      <w:r>
        <w:rPr>
          <w:rFonts w:ascii="黑体" w:hAnsi="黑体" w:eastAsia="黑体" w:cs="黑体"/>
          <w:b/>
          <w:bCs/>
          <w:color w:val="000000"/>
          <w:sz w:val="26"/>
          <w:szCs w:val="26"/>
        </w:rPr>
        <w:t>技术方案</w:t>
      </w:r>
      <w:bookmarkEnd w:id="328"/>
    </w:p>
    <w:p w14:paraId="13211546">
      <w:pPr>
        <w:pStyle w:val="19"/>
        <w:numPr>
          <w:ilvl w:val="0"/>
          <w:numId w:val="1"/>
        </w:numPr>
        <w:spacing w:after="60" w:line="340" w:lineRule="auto"/>
      </w:pPr>
      <w:r>
        <w:rPr>
          <w:rFonts w:ascii="宋体" w:hAnsi="宋体" w:eastAsia="宋体" w:cs="宋体"/>
          <w:b/>
          <w:bCs/>
          <w:sz w:val="24"/>
          <w:szCs w:val="24"/>
        </w:rPr>
        <w:t>建筑数字孪生</w:t>
      </w:r>
      <w:r>
        <w:rPr>
          <w:rFonts w:ascii="宋体" w:hAnsi="宋体" w:eastAsia="宋体" w:cs="宋体"/>
          <w:sz w:val="24"/>
          <w:szCs w:val="24"/>
        </w:rPr>
        <w:t>：无人机倾斜摄影 + 地面激光扫描，建立天龙屯堡全区域厘米级数字孪生模型</w:t>
      </w:r>
    </w:p>
    <w:p w14:paraId="421F6205">
      <w:pPr>
        <w:pStyle w:val="19"/>
        <w:numPr>
          <w:ilvl w:val="0"/>
          <w:numId w:val="1"/>
        </w:numPr>
        <w:spacing w:after="60" w:line="340" w:lineRule="auto"/>
      </w:pPr>
      <w:r>
        <w:rPr>
          <w:rFonts w:ascii="宋体" w:hAnsi="宋体" w:eastAsia="宋体" w:cs="宋体"/>
          <w:b/>
          <w:bCs/>
          <w:sz w:val="24"/>
          <w:szCs w:val="24"/>
        </w:rPr>
        <w:t>地戏动作捕捉</w:t>
      </w:r>
      <w:r>
        <w:rPr>
          <w:rFonts w:ascii="宋体" w:hAnsi="宋体" w:eastAsia="宋体" w:cs="宋体"/>
          <w:sz w:val="24"/>
          <w:szCs w:val="24"/>
        </w:rPr>
        <w:t>：邀请老艺人进行地戏表演，通过全身动作捕捉系统记录标准动作</w:t>
      </w:r>
    </w:p>
    <w:p w14:paraId="60449052">
      <w:pPr>
        <w:pStyle w:val="19"/>
        <w:numPr>
          <w:ilvl w:val="0"/>
          <w:numId w:val="1"/>
        </w:numPr>
        <w:spacing w:after="60" w:line="340" w:lineRule="auto"/>
      </w:pPr>
      <w:r>
        <w:rPr>
          <w:rFonts w:ascii="宋体" w:hAnsi="宋体" w:eastAsia="宋体" w:cs="宋体"/>
          <w:b/>
          <w:bCs/>
          <w:sz w:val="24"/>
          <w:szCs w:val="24"/>
        </w:rPr>
        <w:t>AR 遗址复原</w:t>
      </w:r>
      <w:r>
        <w:rPr>
          <w:rFonts w:ascii="宋体" w:hAnsi="宋体" w:eastAsia="宋体" w:cs="宋体"/>
          <w:sz w:val="24"/>
          <w:szCs w:val="24"/>
        </w:rPr>
        <w:t>：在残垣断壁前，AR 技术叠加 600 年前的完整建筑影像</w:t>
      </w:r>
    </w:p>
    <w:p w14:paraId="5234813A">
      <w:pPr>
        <w:pStyle w:val="19"/>
        <w:numPr>
          <w:ilvl w:val="0"/>
          <w:numId w:val="1"/>
        </w:numPr>
        <w:spacing w:after="60" w:line="340" w:lineRule="auto"/>
      </w:pPr>
      <w:r>
        <w:rPr>
          <w:rFonts w:ascii="宋体" w:hAnsi="宋体" w:eastAsia="宋体" w:cs="宋体"/>
          <w:b/>
          <w:bCs/>
          <w:sz w:val="24"/>
          <w:szCs w:val="24"/>
        </w:rPr>
        <w:t>AI 地戏教学</w:t>
      </w:r>
      <w:r>
        <w:rPr>
          <w:rFonts w:ascii="宋体" w:hAnsi="宋体" w:eastAsia="宋体" w:cs="宋体"/>
          <w:sz w:val="24"/>
          <w:szCs w:val="24"/>
        </w:rPr>
        <w:t>：基于动作捕捉数据训练的 AI 系统，实时评估学员的地戏动作并给出纠正建议</w:t>
      </w:r>
    </w:p>
    <w:p w14:paraId="104038B0">
      <w:pPr>
        <w:pStyle w:val="19"/>
        <w:numPr>
          <w:ilvl w:val="0"/>
          <w:numId w:val="1"/>
        </w:numPr>
        <w:spacing w:after="60" w:line="340" w:lineRule="auto"/>
      </w:pPr>
      <w:r>
        <w:rPr>
          <w:rFonts w:ascii="宋体" w:hAnsi="宋体" w:eastAsia="宋体" w:cs="宋体"/>
          <w:b/>
          <w:bCs/>
          <w:sz w:val="24"/>
          <w:szCs w:val="24"/>
        </w:rPr>
        <w:t>数字档案馆</w:t>
      </w:r>
      <w:r>
        <w:rPr>
          <w:rFonts w:ascii="宋体" w:hAnsi="宋体" w:eastAsia="宋体" w:cs="宋体"/>
          <w:sz w:val="24"/>
          <w:szCs w:val="24"/>
        </w:rPr>
        <w:t>：将屯堡族谱、契约文书、老照片等历史文献数字化并建立全文检索</w:t>
      </w:r>
    </w:p>
    <w:p w14:paraId="29CEC1FC">
      <w:pPr>
        <w:pStyle w:val="4"/>
        <w:spacing w:before="300" w:after="200"/>
      </w:pPr>
      <w:bookmarkStart w:id="329" w:name="_Toc29670"/>
      <w:r>
        <w:rPr>
          <w:rFonts w:ascii="黑体" w:hAnsi="黑体" w:eastAsia="黑体" w:cs="黑体"/>
          <w:b/>
          <w:bCs/>
          <w:color w:val="000000"/>
          <w:sz w:val="26"/>
          <w:szCs w:val="26"/>
        </w:rPr>
        <w:t>实施效果</w:t>
      </w:r>
      <w:bookmarkEnd w:id="329"/>
    </w:p>
    <w:p w14:paraId="52AB89D3">
      <w:pPr>
        <w:pStyle w:val="19"/>
        <w:numPr>
          <w:ilvl w:val="0"/>
          <w:numId w:val="1"/>
        </w:numPr>
        <w:spacing w:after="60" w:line="340" w:lineRule="auto"/>
      </w:pPr>
      <w:r>
        <w:rPr>
          <w:rFonts w:ascii="宋体" w:hAnsi="宋体" w:eastAsia="宋体" w:cs="宋体"/>
          <w:sz w:val="24"/>
          <w:szCs w:val="24"/>
        </w:rPr>
        <w:t>数字孪生模型用于古建筑修缮方案制定，精度满足了文物保护的严格要求</w:t>
      </w:r>
    </w:p>
    <w:p w14:paraId="61E54286">
      <w:pPr>
        <w:pStyle w:val="19"/>
        <w:numPr>
          <w:ilvl w:val="0"/>
          <w:numId w:val="1"/>
        </w:numPr>
        <w:spacing w:after="60" w:line="340" w:lineRule="auto"/>
      </w:pPr>
      <w:r>
        <w:rPr>
          <w:rFonts w:ascii="宋体" w:hAnsi="宋体" w:eastAsia="宋体" w:cs="宋体"/>
          <w:sz w:val="24"/>
          <w:szCs w:val="24"/>
        </w:rPr>
        <w:t>AR 遗址复原成为天龙屯堡最受欢迎的体验项目</w:t>
      </w:r>
    </w:p>
    <w:p w14:paraId="1CC01760">
      <w:pPr>
        <w:pStyle w:val="19"/>
        <w:numPr>
          <w:ilvl w:val="0"/>
          <w:numId w:val="1"/>
        </w:numPr>
        <w:spacing w:after="60" w:line="340" w:lineRule="auto"/>
      </w:pPr>
      <w:r>
        <w:rPr>
          <w:rFonts w:ascii="宋体" w:hAnsi="宋体" w:eastAsia="宋体" w:cs="宋体"/>
          <w:sz w:val="24"/>
          <w:szCs w:val="24"/>
        </w:rPr>
        <w:t>AI 地戏教学系统已在安顺学院试用，帮助非遗传习</w:t>
      </w:r>
    </w:p>
    <w:p w14:paraId="0B4FD18D">
      <w:pPr>
        <w:pStyle w:val="4"/>
        <w:spacing w:before="300" w:after="200"/>
      </w:pPr>
      <w:bookmarkStart w:id="330" w:name="_Toc27449"/>
      <w:r>
        <w:rPr>
          <w:rFonts w:ascii="黑体" w:hAnsi="黑体" w:eastAsia="黑体" w:cs="黑体"/>
          <w:b/>
          <w:bCs/>
          <w:color w:val="000000"/>
          <w:sz w:val="26"/>
          <w:szCs w:val="26"/>
        </w:rPr>
        <w:t>启示与反思</w:t>
      </w:r>
      <w:bookmarkEnd w:id="330"/>
    </w:p>
    <w:p w14:paraId="17719966">
      <w:pPr>
        <w:pStyle w:val="19"/>
        <w:numPr>
          <w:ilvl w:val="0"/>
          <w:numId w:val="1"/>
        </w:numPr>
        <w:spacing w:after="60" w:line="340" w:lineRule="auto"/>
      </w:pPr>
      <w:r>
        <w:rPr>
          <w:rFonts w:ascii="宋体" w:hAnsi="宋体" w:eastAsia="宋体" w:cs="宋体"/>
          <w:b/>
          <w:bCs/>
          <w:sz w:val="24"/>
          <w:szCs w:val="24"/>
        </w:rPr>
        <w:t>活态传承</w:t>
      </w:r>
      <w:r>
        <w:rPr>
          <w:rFonts w:ascii="宋体" w:hAnsi="宋体" w:eastAsia="宋体" w:cs="宋体"/>
          <w:sz w:val="24"/>
          <w:szCs w:val="24"/>
        </w:rPr>
        <w:t>：数字化不是将文化"冻结"在数字空间中，而是为活态传承提供新工具——AI 可以辅助教学，AR 可以增强体验，但真正的传承仍然需要人</w:t>
      </w:r>
    </w:p>
    <w:p w14:paraId="11A844C1">
      <w:pPr>
        <w:pStyle w:val="19"/>
        <w:numPr>
          <w:ilvl w:val="0"/>
          <w:numId w:val="1"/>
        </w:numPr>
        <w:spacing w:after="60" w:line="340" w:lineRule="auto"/>
      </w:pPr>
      <w:r>
        <w:rPr>
          <w:rFonts w:ascii="宋体" w:hAnsi="宋体" w:eastAsia="宋体" w:cs="宋体"/>
          <w:b/>
          <w:bCs/>
          <w:sz w:val="24"/>
          <w:szCs w:val="24"/>
        </w:rPr>
        <w:t>产学研结合</w:t>
      </w:r>
      <w:r>
        <w:rPr>
          <w:rFonts w:ascii="宋体" w:hAnsi="宋体" w:eastAsia="宋体" w:cs="宋体"/>
          <w:sz w:val="24"/>
          <w:szCs w:val="24"/>
        </w:rPr>
        <w:t>：项目由安顺学院旅游管理学院参与需求设计和技术评估，体现了"本地高校服务本地文化"的价值</w:t>
      </w:r>
    </w:p>
    <w:p w14:paraId="7594E32D">
      <w:pPr>
        <w:spacing w:after="120" w:line="360" w:lineRule="auto"/>
        <w:jc w:val="both"/>
      </w:pPr>
      <w:r>
        <w:rPr>
          <w:rFonts w:ascii="宋体" w:hAnsi="宋体" w:eastAsia="宋体" w:cs="宋体"/>
          <w:sz w:val="24"/>
          <w:szCs w:val="24"/>
        </w:rPr>
        <w:t>---</w:t>
      </w:r>
    </w:p>
    <w:p w14:paraId="0EF9B677">
      <w:pPr>
        <w:pStyle w:val="3"/>
        <w:spacing w:before="300" w:after="200"/>
      </w:pPr>
      <w:bookmarkStart w:id="331" w:name="_Toc23055"/>
      <w:r>
        <w:rPr>
          <w:rFonts w:ascii="黑体" w:hAnsi="黑体" w:eastAsia="黑体" w:cs="黑体"/>
          <w:b/>
          <w:bCs/>
          <w:color w:val="000000"/>
          <w:sz w:val="28"/>
          <w:szCs w:val="28"/>
        </w:rPr>
        <w:t>案例集小结</w:t>
      </w:r>
      <w:bookmarkEnd w:id="331"/>
    </w:p>
    <w:p w14:paraId="4283FAC8">
      <w:pPr>
        <w:spacing w:after="120" w:line="360" w:lineRule="auto"/>
        <w:jc w:val="both"/>
      </w:pPr>
      <w:r>
        <w:rPr>
          <w:rFonts w:ascii="宋体" w:hAnsi="宋体" w:eastAsia="宋体" w:cs="宋体"/>
          <w:sz w:val="24"/>
          <w:szCs w:val="24"/>
        </w:rPr>
        <w:t>贵州的智慧旅游技术应用呈现以下特点：</w:t>
      </w:r>
    </w:p>
    <w:p w14:paraId="0DC6783B">
      <w:pPr>
        <w:pStyle w:val="19"/>
        <w:numPr>
          <w:ilvl w:val="0"/>
          <w:numId w:val="2"/>
        </w:numPr>
        <w:spacing w:after="60" w:line="340" w:lineRule="auto"/>
      </w:pPr>
      <w:r>
        <w:rPr>
          <w:rFonts w:ascii="宋体" w:hAnsi="宋体" w:eastAsia="宋体" w:cs="宋体"/>
          <w:b/>
          <w:bCs/>
          <w:sz w:val="24"/>
          <w:szCs w:val="24"/>
        </w:rPr>
        <w:t>因地制宜</w:t>
      </w:r>
      <w:r>
        <w:rPr>
          <w:rFonts w:ascii="宋体" w:hAnsi="宋体" w:eastAsia="宋体" w:cs="宋体"/>
          <w:sz w:val="24"/>
          <w:szCs w:val="24"/>
        </w:rPr>
        <w:t>：每个案例的技术方案都深度适配了当地的自然条件（喀斯特地貌、电磁静默、山地气候）和文化特征（苗族、屯堡、红色文化）</w:t>
      </w:r>
    </w:p>
    <w:p w14:paraId="64650CA3">
      <w:pPr>
        <w:pStyle w:val="19"/>
        <w:numPr>
          <w:ilvl w:val="0"/>
          <w:numId w:val="2"/>
        </w:numPr>
        <w:spacing w:after="60" w:line="340" w:lineRule="auto"/>
      </w:pPr>
      <w:r>
        <w:rPr>
          <w:rFonts w:ascii="宋体" w:hAnsi="宋体" w:eastAsia="宋体" w:cs="宋体"/>
          <w:b/>
          <w:bCs/>
          <w:sz w:val="24"/>
          <w:szCs w:val="24"/>
        </w:rPr>
        <w:t>政府主导 + 市场参与</w:t>
      </w:r>
      <w:r>
        <w:rPr>
          <w:rFonts w:ascii="宋体" w:hAnsi="宋体" w:eastAsia="宋体" w:cs="宋体"/>
          <w:sz w:val="24"/>
          <w:szCs w:val="24"/>
        </w:rPr>
        <w:t>：基础设施和数据平台层以政府投入为主，应用和服务层引入市场力量</w:t>
      </w:r>
    </w:p>
    <w:p w14:paraId="2CE97834">
      <w:pPr>
        <w:pStyle w:val="19"/>
        <w:numPr>
          <w:ilvl w:val="0"/>
          <w:numId w:val="2"/>
        </w:numPr>
        <w:spacing w:after="60" w:line="340" w:lineRule="auto"/>
      </w:pPr>
      <w:r>
        <w:rPr>
          <w:rFonts w:ascii="宋体" w:hAnsi="宋体" w:eastAsia="宋体" w:cs="宋体"/>
          <w:b/>
          <w:bCs/>
          <w:sz w:val="24"/>
          <w:szCs w:val="24"/>
        </w:rPr>
        <w:t>保护与开发并重</w:t>
      </w:r>
      <w:r>
        <w:rPr>
          <w:rFonts w:ascii="宋体" w:hAnsi="宋体" w:eastAsia="宋体" w:cs="宋体"/>
          <w:sz w:val="24"/>
          <w:szCs w:val="24"/>
        </w:rPr>
        <w:t>：智慧技术不仅用于提升游客体验和管理效率，也用于文化遗产保护和生态环境监测</w:t>
      </w:r>
    </w:p>
    <w:p w14:paraId="317319EA">
      <w:pPr>
        <w:pStyle w:val="19"/>
        <w:numPr>
          <w:ilvl w:val="0"/>
          <w:numId w:val="2"/>
        </w:numPr>
        <w:spacing w:after="60" w:line="340" w:lineRule="auto"/>
      </w:pPr>
      <w:r>
        <w:rPr>
          <w:rFonts w:ascii="宋体" w:hAnsi="宋体" w:eastAsia="宋体" w:cs="宋体"/>
          <w:b/>
          <w:bCs/>
          <w:sz w:val="24"/>
          <w:szCs w:val="24"/>
        </w:rPr>
        <w:t>后发优势明显</w:t>
      </w:r>
      <w:r>
        <w:rPr>
          <w:rFonts w:ascii="宋体" w:hAnsi="宋体" w:eastAsia="宋体" w:cs="宋体"/>
          <w:sz w:val="24"/>
          <w:szCs w:val="24"/>
        </w:rPr>
        <w:t>：贵州直接采用最新技术，避免了发达地区"先建模拟、再建数字、后建智能"的漫长升级路径</w:t>
      </w:r>
    </w:p>
    <w:p w14:paraId="728D4250">
      <w:r>
        <w:br w:type="page"/>
      </w:r>
    </w:p>
    <w:p w14:paraId="0E4B93CE">
      <w:pPr>
        <w:pStyle w:val="2"/>
        <w:spacing w:before="400" w:after="200"/>
      </w:pPr>
      <w:bookmarkStart w:id="332" w:name="_Toc29586"/>
      <w:r>
        <w:rPr>
          <w:rFonts w:ascii="黑体" w:hAnsi="黑体" w:eastAsia="黑体" w:cs="黑体"/>
          <w:b/>
          <w:bCs/>
          <w:color w:val="1F4E79"/>
          <w:sz w:val="32"/>
          <w:szCs w:val="32"/>
        </w:rPr>
        <w:t>附录 D 智慧旅游相关标准规范</w:t>
      </w:r>
      <w:bookmarkEnd w:id="332"/>
    </w:p>
    <w:p w14:paraId="602A3F34">
      <w:pPr>
        <w:spacing w:after="120" w:line="360" w:lineRule="auto"/>
        <w:jc w:val="both"/>
      </w:pPr>
      <w:r>
        <w:rPr>
          <w:rFonts w:ascii="宋体" w:hAnsi="宋体" w:eastAsia="宋体" w:cs="宋体"/>
          <w:sz w:val="24"/>
          <w:szCs w:val="24"/>
        </w:rPr>
        <w:t>本附录汇编了与智慧旅游技术应用相关的国家标准、行业标准和地方标准，为读者的项目设计、技术选型和合规建设提供参考依据。</w:t>
      </w:r>
    </w:p>
    <w:p w14:paraId="67777D48">
      <w:pPr>
        <w:spacing w:after="120" w:line="360" w:lineRule="auto"/>
        <w:jc w:val="both"/>
      </w:pPr>
      <w:r>
        <w:rPr>
          <w:rFonts w:ascii="宋体" w:hAnsi="宋体" w:eastAsia="宋体" w:cs="宋体"/>
          <w:sz w:val="24"/>
          <w:szCs w:val="24"/>
        </w:rPr>
        <w:t>---</w:t>
      </w:r>
    </w:p>
    <w:p w14:paraId="6DF8014A">
      <w:pPr>
        <w:pStyle w:val="3"/>
        <w:spacing w:before="300" w:after="200"/>
      </w:pPr>
      <w:bookmarkStart w:id="333" w:name="_Toc1962"/>
      <w:r>
        <w:rPr>
          <w:rFonts w:ascii="黑体" w:hAnsi="黑体" w:eastAsia="黑体" w:cs="黑体"/>
          <w:b/>
          <w:bCs/>
          <w:color w:val="000000"/>
          <w:sz w:val="28"/>
          <w:szCs w:val="28"/>
        </w:rPr>
        <w:t>D.1 国家标准（GB/GB/T）</w:t>
      </w:r>
      <w:bookmarkEnd w:id="33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6671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125ECEC">
            <w:pPr>
              <w:spacing w:after="0"/>
            </w:pPr>
            <w:r>
              <w:rPr>
                <w:rFonts w:ascii="宋体" w:hAnsi="宋体" w:eastAsia="宋体" w:cs="宋体"/>
                <w:b/>
                <w:bCs/>
                <w:color w:val="FFFFFF"/>
                <w:sz w:val="20"/>
                <w:szCs w:val="20"/>
              </w:rPr>
              <w:t>序号</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E93F9E3">
            <w:pPr>
              <w:spacing w:after="0"/>
            </w:pPr>
            <w:r>
              <w:rPr>
                <w:rFonts w:ascii="宋体" w:hAnsi="宋体" w:eastAsia="宋体" w:cs="宋体"/>
                <w:b/>
                <w:bCs/>
                <w:color w:val="FFFFFF"/>
                <w:sz w:val="20"/>
                <w:szCs w:val="20"/>
              </w:rPr>
              <w:t>标准编号</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F3BC27B">
            <w:pPr>
              <w:spacing w:after="0"/>
            </w:pPr>
            <w:r>
              <w:rPr>
                <w:rFonts w:ascii="宋体" w:hAnsi="宋体" w:eastAsia="宋体" w:cs="宋体"/>
                <w:b/>
                <w:bCs/>
                <w:color w:val="FFFFFF"/>
                <w:sz w:val="20"/>
                <w:szCs w:val="20"/>
              </w:rPr>
              <w:t>标准名称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3B2494E">
            <w:pPr>
              <w:spacing w:after="0"/>
            </w:pPr>
            <w:r>
              <w:rPr>
                <w:rFonts w:ascii="宋体" w:hAnsi="宋体" w:eastAsia="宋体" w:cs="宋体"/>
                <w:b/>
                <w:bCs/>
                <w:color w:val="FFFFFF"/>
                <w:sz w:val="20"/>
                <w:szCs w:val="20"/>
              </w:rPr>
              <w:t>发布/实施时间</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AF8E812">
            <w:pPr>
              <w:spacing w:after="0"/>
            </w:pPr>
            <w:r>
              <w:rPr>
                <w:rFonts w:ascii="宋体" w:hAnsi="宋体" w:eastAsia="宋体" w:cs="宋体"/>
                <w:b/>
                <w:bCs/>
                <w:color w:val="FFFFFF"/>
                <w:sz w:val="20"/>
                <w:szCs w:val="20"/>
              </w:rPr>
              <w:t>核心内容</w:t>
            </w:r>
          </w:p>
        </w:tc>
      </w:tr>
      <w:tr w14:paraId="3A65F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1C19327">
            <w:pPr>
              <w:spacing w:after="0"/>
            </w:pPr>
            <w:r>
              <w:rPr>
                <w:rFonts w:ascii="宋体" w:hAnsi="宋体" w:eastAsia="宋体" w:cs="宋体"/>
                <w:sz w:val="20"/>
                <w:szCs w:val="20"/>
              </w:rPr>
              <w:t>1</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16F57F">
            <w:pPr>
              <w:spacing w:after="0"/>
            </w:pPr>
            <w:r>
              <w:rPr>
                <w:rFonts w:ascii="宋体" w:hAnsi="宋体" w:eastAsia="宋体" w:cs="宋体"/>
                <w:sz w:val="20"/>
                <w:szCs w:val="20"/>
              </w:rPr>
              <w:t>GB/T 26354-2010</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3E7489">
            <w:pPr>
              <w:spacing w:after="0"/>
            </w:pPr>
            <w:r>
              <w:rPr>
                <w:rFonts w:ascii="宋体" w:hAnsi="宋体" w:eastAsia="宋体" w:cs="宋体"/>
                <w:sz w:val="20"/>
                <w:szCs w:val="20"/>
              </w:rPr>
              <w:t>旅游信息咨询中心设置与服务规范</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8804C0">
            <w:pPr>
              <w:spacing w:after="0"/>
            </w:pPr>
            <w:r>
              <w:rPr>
                <w:rFonts w:ascii="宋体" w:hAnsi="宋体" w:eastAsia="宋体" w:cs="宋体"/>
                <w:sz w:val="20"/>
                <w:szCs w:val="20"/>
              </w:rPr>
              <w:t>2011</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B7C2E7">
            <w:pPr>
              <w:spacing w:after="0"/>
            </w:pPr>
            <w:r>
              <w:rPr>
                <w:rFonts w:ascii="宋体" w:hAnsi="宋体" w:eastAsia="宋体" w:cs="宋体"/>
                <w:sz w:val="20"/>
                <w:szCs w:val="20"/>
              </w:rPr>
              <w:t>旅游信息咨询中心的设施配置和服务要求</w:t>
            </w:r>
          </w:p>
        </w:tc>
      </w:tr>
      <w:tr w14:paraId="12DB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E6FEAE2">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AB99CE">
            <w:pPr>
              <w:spacing w:after="0"/>
            </w:pPr>
            <w:r>
              <w:rPr>
                <w:rFonts w:ascii="宋体" w:hAnsi="宋体" w:eastAsia="宋体" w:cs="宋体"/>
                <w:sz w:val="20"/>
                <w:szCs w:val="20"/>
              </w:rPr>
              <w:t>GB/T 31382-2015</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6043C2">
            <w:pPr>
              <w:spacing w:after="0"/>
            </w:pPr>
            <w:r>
              <w:rPr>
                <w:rFonts w:ascii="宋体" w:hAnsi="宋体" w:eastAsia="宋体" w:cs="宋体"/>
                <w:sz w:val="20"/>
                <w:szCs w:val="20"/>
              </w:rPr>
              <w:t>旅游景区游客中心设置与服务规范</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B67333">
            <w:pPr>
              <w:spacing w:after="0"/>
            </w:pPr>
            <w:r>
              <w:rPr>
                <w:rFonts w:ascii="宋体" w:hAnsi="宋体" w:eastAsia="宋体" w:cs="宋体"/>
                <w:sz w:val="20"/>
                <w:szCs w:val="20"/>
              </w:rPr>
              <w:t>2015</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8821DC">
            <w:pPr>
              <w:spacing w:after="0"/>
            </w:pPr>
            <w:r>
              <w:rPr>
                <w:rFonts w:ascii="宋体" w:hAnsi="宋体" w:eastAsia="宋体" w:cs="宋体"/>
                <w:sz w:val="20"/>
                <w:szCs w:val="20"/>
              </w:rPr>
              <w:t>游客中心的功能分区、设施和服务标准</w:t>
            </w:r>
          </w:p>
        </w:tc>
      </w:tr>
      <w:tr w14:paraId="5067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7A2378">
            <w:pPr>
              <w:spacing w:after="0"/>
            </w:pPr>
            <w:r>
              <w:rPr>
                <w:rFonts w:ascii="宋体" w:hAnsi="宋体" w:eastAsia="宋体" w:cs="宋体"/>
                <w:sz w:val="20"/>
                <w:szCs w:val="20"/>
              </w:rPr>
              <w:t>3</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FA5418">
            <w:pPr>
              <w:spacing w:after="0"/>
            </w:pPr>
            <w:r>
              <w:rPr>
                <w:rFonts w:ascii="宋体" w:hAnsi="宋体" w:eastAsia="宋体" w:cs="宋体"/>
                <w:sz w:val="20"/>
                <w:szCs w:val="20"/>
              </w:rPr>
              <w:t>GB/T 30225-2013</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4ACB02">
            <w:pPr>
              <w:spacing w:after="0"/>
            </w:pPr>
            <w:r>
              <w:rPr>
                <w:rFonts w:ascii="宋体" w:hAnsi="宋体" w:eastAsia="宋体" w:cs="宋体"/>
                <w:sz w:val="20"/>
                <w:szCs w:val="20"/>
              </w:rPr>
              <w:t>旅游景区数字化应用规范</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79C237">
            <w:pPr>
              <w:spacing w:after="0"/>
            </w:pPr>
            <w:r>
              <w:rPr>
                <w:rFonts w:ascii="宋体" w:hAnsi="宋体" w:eastAsia="宋体" w:cs="宋体"/>
                <w:sz w:val="20"/>
                <w:szCs w:val="20"/>
              </w:rPr>
              <w:t>2014</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B89D2C">
            <w:pPr>
              <w:spacing w:after="0"/>
            </w:pPr>
            <w:r>
              <w:rPr>
                <w:rFonts w:ascii="宋体" w:hAnsi="宋体" w:eastAsia="宋体" w:cs="宋体"/>
                <w:sz w:val="20"/>
                <w:szCs w:val="20"/>
              </w:rPr>
              <w:t>景区票务、导览、监控等数字化系统的基本要求</w:t>
            </w:r>
          </w:p>
        </w:tc>
      </w:tr>
      <w:tr w14:paraId="500E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A7253DF">
            <w:pPr>
              <w:spacing w:after="0"/>
            </w:pPr>
            <w:r>
              <w:rPr>
                <w:rFonts w:ascii="宋体" w:hAnsi="宋体" w:eastAsia="宋体" w:cs="宋体"/>
                <w:sz w:val="20"/>
                <w:szCs w:val="20"/>
              </w:rPr>
              <w:t>4</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C2D1AE">
            <w:pPr>
              <w:spacing w:after="0"/>
            </w:pPr>
            <w:r>
              <w:rPr>
                <w:rFonts w:ascii="宋体" w:hAnsi="宋体" w:eastAsia="宋体" w:cs="宋体"/>
                <w:sz w:val="20"/>
                <w:szCs w:val="20"/>
              </w:rPr>
              <w:t>GB/T 35428-2017</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F83D4B">
            <w:pPr>
              <w:spacing w:after="0"/>
            </w:pPr>
            <w:r>
              <w:rPr>
                <w:rFonts w:ascii="宋体" w:hAnsi="宋体" w:eastAsia="宋体" w:cs="宋体"/>
                <w:sz w:val="20"/>
                <w:szCs w:val="20"/>
              </w:rPr>
              <w:t>智慧景区建设规范</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E169DC">
            <w:pPr>
              <w:spacing w:after="0"/>
            </w:pPr>
            <w:r>
              <w:rPr>
                <w:rFonts w:ascii="宋体" w:hAnsi="宋体" w:eastAsia="宋体" w:cs="宋体"/>
                <w:sz w:val="20"/>
                <w:szCs w:val="20"/>
              </w:rPr>
              <w:t>2018</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01C672">
            <w:pPr>
              <w:spacing w:after="0"/>
            </w:pPr>
            <w:r>
              <w:rPr>
                <w:rFonts w:ascii="宋体" w:hAnsi="宋体" w:eastAsia="宋体" w:cs="宋体"/>
                <w:sz w:val="20"/>
                <w:szCs w:val="20"/>
              </w:rPr>
              <w:t>智慧景区建设的总体框架和技术要求</w:t>
            </w:r>
          </w:p>
        </w:tc>
      </w:tr>
      <w:tr w14:paraId="0117E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648F7E">
            <w:pPr>
              <w:spacing w:after="0"/>
            </w:pPr>
            <w:r>
              <w:rPr>
                <w:rFonts w:ascii="宋体" w:hAnsi="宋体" w:eastAsia="宋体" w:cs="宋体"/>
                <w:sz w:val="20"/>
                <w:szCs w:val="20"/>
              </w:rPr>
              <w:t>5</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790CB9">
            <w:pPr>
              <w:spacing w:after="0"/>
            </w:pPr>
            <w:r>
              <w:rPr>
                <w:rFonts w:ascii="宋体" w:hAnsi="宋体" w:eastAsia="宋体" w:cs="宋体"/>
                <w:sz w:val="20"/>
                <w:szCs w:val="20"/>
              </w:rPr>
              <w:t>GB/T 36344-2018</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7BDD72">
            <w:pPr>
              <w:spacing w:after="0"/>
            </w:pPr>
            <w:r>
              <w:rPr>
                <w:rFonts w:ascii="宋体" w:hAnsi="宋体" w:eastAsia="宋体" w:cs="宋体"/>
                <w:sz w:val="20"/>
                <w:szCs w:val="20"/>
              </w:rPr>
              <w:t>信息技术 传感器网络 第 1 部分：总则</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AF1D3F">
            <w:pPr>
              <w:spacing w:after="0"/>
            </w:pPr>
            <w:r>
              <w:rPr>
                <w:rFonts w:ascii="宋体" w:hAnsi="宋体" w:eastAsia="宋体" w:cs="宋体"/>
                <w:sz w:val="20"/>
                <w:szCs w:val="20"/>
              </w:rPr>
              <w:t>2019</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FC56F1">
            <w:pPr>
              <w:spacing w:after="0"/>
            </w:pPr>
            <w:r>
              <w:rPr>
                <w:rFonts w:ascii="宋体" w:hAnsi="宋体" w:eastAsia="宋体" w:cs="宋体"/>
                <w:sz w:val="20"/>
                <w:szCs w:val="20"/>
              </w:rPr>
              <w:t>传感器网络的总体架构和技术要求</w:t>
            </w:r>
          </w:p>
        </w:tc>
      </w:tr>
      <w:tr w14:paraId="0161D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04B7E9">
            <w:pPr>
              <w:spacing w:after="0"/>
            </w:pPr>
            <w:r>
              <w:rPr>
                <w:rFonts w:ascii="宋体" w:hAnsi="宋体" w:eastAsia="宋体" w:cs="宋体"/>
                <w:sz w:val="20"/>
                <w:szCs w:val="20"/>
              </w:rPr>
              <w:t>6</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0C6B8D">
            <w:pPr>
              <w:spacing w:after="0"/>
            </w:pPr>
            <w:r>
              <w:rPr>
                <w:rFonts w:ascii="宋体" w:hAnsi="宋体" w:eastAsia="宋体" w:cs="宋体"/>
                <w:sz w:val="20"/>
                <w:szCs w:val="20"/>
              </w:rPr>
              <w:t>GB/T 35273-2020</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5CA606">
            <w:pPr>
              <w:spacing w:after="0"/>
            </w:pPr>
            <w:r>
              <w:rPr>
                <w:rFonts w:ascii="宋体" w:hAnsi="宋体" w:eastAsia="宋体" w:cs="宋体"/>
                <w:sz w:val="20"/>
                <w:szCs w:val="20"/>
              </w:rPr>
              <w:t>信息安全技术 个人信息安全规范</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263136">
            <w:pPr>
              <w:spacing w:after="0"/>
            </w:pPr>
            <w:r>
              <w:rPr>
                <w:rFonts w:ascii="宋体" w:hAnsi="宋体" w:eastAsia="宋体" w:cs="宋体"/>
                <w:sz w:val="20"/>
                <w:szCs w:val="20"/>
              </w:rPr>
              <w:t>2020</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2C17A8">
            <w:pPr>
              <w:spacing w:after="0"/>
            </w:pPr>
            <w:r>
              <w:rPr>
                <w:rFonts w:ascii="宋体" w:hAnsi="宋体" w:eastAsia="宋体" w:cs="宋体"/>
                <w:sz w:val="20"/>
                <w:szCs w:val="20"/>
              </w:rPr>
              <w:t>个人信息处理的安全要求和最佳实践</w:t>
            </w:r>
          </w:p>
        </w:tc>
      </w:tr>
      <w:tr w14:paraId="7D2F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38EE20F">
            <w:pPr>
              <w:spacing w:after="0"/>
            </w:pPr>
            <w:r>
              <w:rPr>
                <w:rFonts w:ascii="宋体" w:hAnsi="宋体" w:eastAsia="宋体" w:cs="宋体"/>
                <w:sz w:val="20"/>
                <w:szCs w:val="20"/>
              </w:rPr>
              <w:t>7</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2FB407">
            <w:pPr>
              <w:spacing w:after="0"/>
            </w:pPr>
            <w:r>
              <w:rPr>
                <w:rFonts w:ascii="宋体" w:hAnsi="宋体" w:eastAsia="宋体" w:cs="宋体"/>
                <w:sz w:val="20"/>
                <w:szCs w:val="20"/>
              </w:rPr>
              <w:t>GB/T 39786-2021</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115916">
            <w:pPr>
              <w:spacing w:after="0"/>
            </w:pPr>
            <w:r>
              <w:rPr>
                <w:rFonts w:ascii="宋体" w:hAnsi="宋体" w:eastAsia="宋体" w:cs="宋体"/>
                <w:sz w:val="20"/>
                <w:szCs w:val="20"/>
              </w:rPr>
              <w:t>信息安全技术 数据安全能力成熟度模型</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37A7F6">
            <w:pPr>
              <w:spacing w:after="0"/>
            </w:pPr>
            <w:r>
              <w:rPr>
                <w:rFonts w:ascii="宋体" w:hAnsi="宋体" w:eastAsia="宋体" w:cs="宋体"/>
                <w:sz w:val="20"/>
                <w:szCs w:val="20"/>
              </w:rPr>
              <w:t>2021</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91E495">
            <w:pPr>
              <w:spacing w:after="0"/>
            </w:pPr>
            <w:r>
              <w:rPr>
                <w:rFonts w:ascii="宋体" w:hAnsi="宋体" w:eastAsia="宋体" w:cs="宋体"/>
                <w:sz w:val="20"/>
                <w:szCs w:val="20"/>
              </w:rPr>
              <w:t>数据安全能力的评估框架和等级划分</w:t>
            </w:r>
          </w:p>
        </w:tc>
      </w:tr>
    </w:tbl>
    <w:p w14:paraId="3A2E47EA">
      <w:pPr>
        <w:spacing w:after="120" w:line="360" w:lineRule="auto"/>
        <w:jc w:val="both"/>
      </w:pPr>
      <w:r>
        <w:rPr>
          <w:rFonts w:ascii="宋体" w:hAnsi="宋体" w:eastAsia="宋体" w:cs="宋体"/>
          <w:sz w:val="24"/>
          <w:szCs w:val="24"/>
        </w:rPr>
        <w:t>---</w:t>
      </w:r>
    </w:p>
    <w:p w14:paraId="2D32C8CD">
      <w:pPr>
        <w:pStyle w:val="3"/>
        <w:spacing w:before="300" w:after="200"/>
      </w:pPr>
      <w:bookmarkStart w:id="334" w:name="_Toc12653"/>
      <w:r>
        <w:rPr>
          <w:rFonts w:ascii="黑体" w:hAnsi="黑体" w:eastAsia="黑体" w:cs="黑体"/>
          <w:b/>
          <w:bCs/>
          <w:color w:val="000000"/>
          <w:sz w:val="28"/>
          <w:szCs w:val="28"/>
        </w:rPr>
        <w:t>D.2 行业标准（LB/T）</w:t>
      </w:r>
      <w:bookmarkEnd w:id="33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805"/>
        <w:gridCol w:w="1805"/>
        <w:gridCol w:w="1805"/>
        <w:gridCol w:w="1805"/>
        <w:gridCol w:w="1806"/>
      </w:tblGrid>
      <w:tr w14:paraId="3776A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0B46D26">
            <w:pPr>
              <w:spacing w:after="0"/>
            </w:pPr>
            <w:r>
              <w:rPr>
                <w:rFonts w:ascii="宋体" w:hAnsi="宋体" w:eastAsia="宋体" w:cs="宋体"/>
                <w:b/>
                <w:bCs/>
                <w:color w:val="FFFFFF"/>
                <w:sz w:val="20"/>
                <w:szCs w:val="20"/>
              </w:rPr>
              <w:t>序号</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BE5ED9F">
            <w:pPr>
              <w:spacing w:after="0"/>
            </w:pPr>
            <w:r>
              <w:rPr>
                <w:rFonts w:ascii="宋体" w:hAnsi="宋体" w:eastAsia="宋体" w:cs="宋体"/>
                <w:b/>
                <w:bCs/>
                <w:color w:val="FFFFFF"/>
                <w:sz w:val="20"/>
                <w:szCs w:val="20"/>
              </w:rPr>
              <w:t>标准编号</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1A762A5">
            <w:pPr>
              <w:spacing w:after="0"/>
            </w:pPr>
            <w:r>
              <w:rPr>
                <w:rFonts w:ascii="宋体" w:hAnsi="宋体" w:eastAsia="宋体" w:cs="宋体"/>
                <w:b/>
                <w:bCs/>
                <w:color w:val="FFFFFF"/>
                <w:sz w:val="20"/>
                <w:szCs w:val="20"/>
              </w:rPr>
              <w:t>标准名称</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60E6445">
            <w:pPr>
              <w:spacing w:after="0"/>
            </w:pPr>
            <w:r>
              <w:rPr>
                <w:rFonts w:ascii="宋体" w:hAnsi="宋体" w:eastAsia="宋体" w:cs="宋体"/>
                <w:b/>
                <w:bCs/>
                <w:color w:val="FFFFFF"/>
                <w:sz w:val="20"/>
                <w:szCs w:val="20"/>
              </w:rPr>
              <w:t>发布/实施时间</w:t>
            </w:r>
          </w:p>
        </w:tc>
        <w:tc>
          <w:tcPr>
            <w:tcW w:w="180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244E9F7">
            <w:pPr>
              <w:spacing w:after="0"/>
            </w:pPr>
            <w:r>
              <w:rPr>
                <w:rFonts w:ascii="宋体" w:hAnsi="宋体" w:eastAsia="宋体" w:cs="宋体"/>
                <w:b/>
                <w:bCs/>
                <w:color w:val="FFFFFF"/>
                <w:sz w:val="20"/>
                <w:szCs w:val="20"/>
              </w:rPr>
              <w:t>核心内容</w:t>
            </w:r>
          </w:p>
        </w:tc>
      </w:tr>
      <w:tr w14:paraId="1C967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086D79">
            <w:pPr>
              <w:spacing w:after="0"/>
            </w:pPr>
            <w:r>
              <w:rPr>
                <w:rFonts w:ascii="宋体" w:hAnsi="宋体" w:eastAsia="宋体" w:cs="宋体"/>
                <w:sz w:val="20"/>
                <w:szCs w:val="20"/>
              </w:rPr>
              <w:t>1</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13541A">
            <w:pPr>
              <w:spacing w:after="0"/>
            </w:pPr>
            <w:r>
              <w:rPr>
                <w:rFonts w:ascii="宋体" w:hAnsi="宋体" w:eastAsia="宋体" w:cs="宋体"/>
                <w:sz w:val="20"/>
                <w:szCs w:val="20"/>
              </w:rPr>
              <w:t>LB/T 021-2013</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59282A">
            <w:pPr>
              <w:spacing w:after="0"/>
            </w:pPr>
            <w:r>
              <w:rPr>
                <w:rFonts w:ascii="宋体" w:hAnsi="宋体" w:eastAsia="宋体" w:cs="宋体"/>
                <w:sz w:val="20"/>
                <w:szCs w:val="20"/>
              </w:rPr>
              <w:t>旅游企业信息化服务指南</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14AC58">
            <w:pPr>
              <w:spacing w:after="0"/>
            </w:pPr>
            <w:r>
              <w:rPr>
                <w:rFonts w:ascii="宋体" w:hAnsi="宋体" w:eastAsia="宋体" w:cs="宋体"/>
                <w:sz w:val="20"/>
                <w:szCs w:val="20"/>
              </w:rPr>
              <w:t>2013</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54E7CA">
            <w:pPr>
              <w:spacing w:after="0"/>
            </w:pPr>
            <w:r>
              <w:rPr>
                <w:rFonts w:ascii="宋体" w:hAnsi="宋体" w:eastAsia="宋体" w:cs="宋体"/>
                <w:sz w:val="20"/>
                <w:szCs w:val="20"/>
              </w:rPr>
              <w:t>旅游企业信息化建设的总体框架和实施指南</w:t>
            </w:r>
          </w:p>
        </w:tc>
      </w:tr>
      <w:tr w14:paraId="66582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10AC2B">
            <w:pPr>
              <w:spacing w:after="0"/>
            </w:pPr>
            <w:r>
              <w:rPr>
                <w:rFonts w:ascii="宋体" w:hAnsi="宋体" w:eastAsia="宋体" w:cs="宋体"/>
                <w:sz w:val="20"/>
                <w:szCs w:val="20"/>
              </w:rPr>
              <w:t>2</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22207A">
            <w:pPr>
              <w:spacing w:after="0"/>
            </w:pPr>
            <w:r>
              <w:rPr>
                <w:rFonts w:ascii="宋体" w:hAnsi="宋体" w:eastAsia="宋体" w:cs="宋体"/>
                <w:sz w:val="20"/>
                <w:szCs w:val="20"/>
              </w:rPr>
              <w:t>LB/T 030-2014</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30EA5D">
            <w:pPr>
              <w:spacing w:after="0"/>
            </w:pPr>
            <w:r>
              <w:rPr>
                <w:rFonts w:ascii="宋体" w:hAnsi="宋体" w:eastAsia="宋体" w:cs="宋体"/>
                <w:sz w:val="20"/>
                <w:szCs w:val="20"/>
              </w:rPr>
              <w:t>旅行社产品第三方网络交易平台经营与服务要求</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ABF0BF">
            <w:pPr>
              <w:spacing w:after="0"/>
            </w:pPr>
            <w:r>
              <w:rPr>
                <w:rFonts w:ascii="宋体" w:hAnsi="宋体" w:eastAsia="宋体" w:cs="宋体"/>
                <w:sz w:val="20"/>
                <w:szCs w:val="20"/>
              </w:rPr>
              <w:t>2014</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E64D9B">
            <w:pPr>
              <w:spacing w:after="0"/>
            </w:pPr>
            <w:r>
              <w:rPr>
                <w:rFonts w:ascii="宋体" w:hAnsi="宋体" w:eastAsia="宋体" w:cs="宋体"/>
                <w:sz w:val="20"/>
                <w:szCs w:val="20"/>
              </w:rPr>
              <w:t>在线旅游平台的经营规范和服务标准</w:t>
            </w:r>
          </w:p>
        </w:tc>
      </w:tr>
      <w:tr w14:paraId="34039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0F933F5">
            <w:pPr>
              <w:spacing w:after="0"/>
            </w:pPr>
            <w:r>
              <w:rPr>
                <w:rFonts w:ascii="宋体" w:hAnsi="宋体" w:eastAsia="宋体" w:cs="宋体"/>
                <w:sz w:val="20"/>
                <w:szCs w:val="20"/>
              </w:rPr>
              <w:t>3</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0BC7E5">
            <w:pPr>
              <w:spacing w:after="0"/>
            </w:pPr>
            <w:r>
              <w:rPr>
                <w:rFonts w:ascii="宋体" w:hAnsi="宋体" w:eastAsia="宋体" w:cs="宋体"/>
                <w:sz w:val="20"/>
                <w:szCs w:val="20"/>
              </w:rPr>
              <w:t>LB/T 054-2016</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5D5D10">
            <w:pPr>
              <w:spacing w:after="0"/>
            </w:pPr>
            <w:r>
              <w:rPr>
                <w:rFonts w:ascii="宋体" w:hAnsi="宋体" w:eastAsia="宋体" w:cs="宋体"/>
                <w:sz w:val="20"/>
                <w:szCs w:val="20"/>
              </w:rPr>
              <w:t>研学旅行服务规范</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2089B4">
            <w:pPr>
              <w:spacing w:after="0"/>
            </w:pPr>
            <w:r>
              <w:rPr>
                <w:rFonts w:ascii="宋体" w:hAnsi="宋体" w:eastAsia="宋体" w:cs="宋体"/>
                <w:sz w:val="20"/>
                <w:szCs w:val="20"/>
              </w:rPr>
              <w:t>2017</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EFBBB79">
            <w:pPr>
              <w:spacing w:after="0"/>
            </w:pPr>
            <w:r>
              <w:rPr>
                <w:rFonts w:ascii="宋体" w:hAnsi="宋体" w:eastAsia="宋体" w:cs="宋体"/>
                <w:sz w:val="20"/>
                <w:szCs w:val="20"/>
              </w:rPr>
              <w:t>研学旅行的服务流程和质量要求</w:t>
            </w:r>
          </w:p>
        </w:tc>
      </w:tr>
      <w:tr w14:paraId="077E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ACCCD5">
            <w:pPr>
              <w:spacing w:after="0"/>
            </w:pPr>
            <w:r>
              <w:rPr>
                <w:rFonts w:ascii="宋体" w:hAnsi="宋体" w:eastAsia="宋体" w:cs="宋体"/>
                <w:sz w:val="20"/>
                <w:szCs w:val="20"/>
              </w:rPr>
              <w:t>4</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A505FA">
            <w:pPr>
              <w:spacing w:after="0"/>
            </w:pPr>
            <w:r>
              <w:rPr>
                <w:rFonts w:ascii="宋体" w:hAnsi="宋体" w:eastAsia="宋体" w:cs="宋体"/>
                <w:sz w:val="20"/>
                <w:szCs w:val="20"/>
              </w:rPr>
              <w:t>LB/T 068-2017</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0E105D">
            <w:pPr>
              <w:spacing w:after="0"/>
            </w:pPr>
            <w:r>
              <w:rPr>
                <w:rFonts w:ascii="宋体" w:hAnsi="宋体" w:eastAsia="宋体" w:cs="宋体"/>
                <w:sz w:val="20"/>
                <w:szCs w:val="20"/>
              </w:rPr>
              <w:t>景区游客高峰时段应对规范</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2417DE">
            <w:pPr>
              <w:spacing w:after="0"/>
            </w:pPr>
            <w:r>
              <w:rPr>
                <w:rFonts w:ascii="宋体" w:hAnsi="宋体" w:eastAsia="宋体" w:cs="宋体"/>
                <w:sz w:val="20"/>
                <w:szCs w:val="20"/>
              </w:rPr>
              <w:t>2017</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AAAB8D">
            <w:pPr>
              <w:spacing w:after="0"/>
            </w:pPr>
            <w:r>
              <w:rPr>
                <w:rFonts w:ascii="宋体" w:hAnsi="宋体" w:eastAsia="宋体" w:cs="宋体"/>
                <w:sz w:val="20"/>
                <w:szCs w:val="20"/>
              </w:rPr>
              <w:t>景区高峰期客流管控的流程和要求</w:t>
            </w:r>
          </w:p>
        </w:tc>
      </w:tr>
      <w:tr w14:paraId="40B2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F51D4B">
            <w:pPr>
              <w:spacing w:after="0"/>
            </w:pPr>
            <w:r>
              <w:rPr>
                <w:rFonts w:ascii="宋体" w:hAnsi="宋体" w:eastAsia="宋体" w:cs="宋体"/>
                <w:sz w:val="20"/>
                <w:szCs w:val="20"/>
              </w:rPr>
              <w:t>5</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7E6412">
            <w:pPr>
              <w:spacing w:after="0"/>
            </w:pPr>
            <w:r>
              <w:rPr>
                <w:rFonts w:ascii="宋体" w:hAnsi="宋体" w:eastAsia="宋体" w:cs="宋体"/>
                <w:sz w:val="20"/>
                <w:szCs w:val="20"/>
              </w:rPr>
              <w:t>LB/T 077-2019</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BB4D52B">
            <w:pPr>
              <w:spacing w:after="0"/>
            </w:pPr>
            <w:r>
              <w:rPr>
                <w:rFonts w:ascii="宋体" w:hAnsi="宋体" w:eastAsia="宋体" w:cs="宋体"/>
                <w:sz w:val="20"/>
                <w:szCs w:val="20"/>
              </w:rPr>
              <w:t>自驾游目的地等级划分</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862D28">
            <w:pPr>
              <w:spacing w:after="0"/>
            </w:pPr>
            <w:r>
              <w:rPr>
                <w:rFonts w:ascii="宋体" w:hAnsi="宋体" w:eastAsia="宋体" w:cs="宋体"/>
                <w:sz w:val="20"/>
                <w:szCs w:val="20"/>
              </w:rPr>
              <w:t>2019</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E14A4C">
            <w:pPr>
              <w:spacing w:after="0"/>
            </w:pPr>
            <w:r>
              <w:rPr>
                <w:rFonts w:ascii="宋体" w:hAnsi="宋体" w:eastAsia="宋体" w:cs="宋体"/>
                <w:sz w:val="20"/>
                <w:szCs w:val="20"/>
              </w:rPr>
              <w:t>自驾游目的地的设施和服务等级标准</w:t>
            </w:r>
          </w:p>
        </w:tc>
      </w:tr>
      <w:tr w14:paraId="4E90A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65A9BF">
            <w:pPr>
              <w:spacing w:after="0"/>
            </w:pPr>
            <w:r>
              <w:rPr>
                <w:rFonts w:ascii="宋体" w:hAnsi="宋体" w:eastAsia="宋体" w:cs="宋体"/>
                <w:sz w:val="20"/>
                <w:szCs w:val="20"/>
              </w:rPr>
              <w:t>6</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D21882">
            <w:pPr>
              <w:spacing w:after="0"/>
            </w:pPr>
            <w:r>
              <w:rPr>
                <w:rFonts w:ascii="宋体" w:hAnsi="宋体" w:eastAsia="宋体" w:cs="宋体"/>
                <w:sz w:val="20"/>
                <w:szCs w:val="20"/>
              </w:rPr>
              <w:t>LB/T 079-2020</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7AB4D5">
            <w:pPr>
              <w:spacing w:after="0"/>
            </w:pPr>
            <w:r>
              <w:rPr>
                <w:rFonts w:ascii="宋体" w:hAnsi="宋体" w:eastAsia="宋体" w:cs="宋体"/>
                <w:sz w:val="20"/>
                <w:szCs w:val="20"/>
              </w:rPr>
              <w:t>旅游民宿基本要求与评价</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7B6786">
            <w:pPr>
              <w:spacing w:after="0"/>
            </w:pPr>
            <w:r>
              <w:rPr>
                <w:rFonts w:ascii="宋体" w:hAnsi="宋体" w:eastAsia="宋体" w:cs="宋体"/>
                <w:sz w:val="20"/>
                <w:szCs w:val="20"/>
              </w:rPr>
              <w:t>2020</w:t>
            </w:r>
          </w:p>
        </w:tc>
        <w:tc>
          <w:tcPr>
            <w:tcW w:w="180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CF2DB1">
            <w:pPr>
              <w:spacing w:after="0"/>
            </w:pPr>
            <w:r>
              <w:rPr>
                <w:rFonts w:ascii="宋体" w:hAnsi="宋体" w:eastAsia="宋体" w:cs="宋体"/>
                <w:sz w:val="20"/>
                <w:szCs w:val="20"/>
              </w:rPr>
              <w:t>旅游民宿的设施、服务和管理要求</w:t>
            </w:r>
          </w:p>
        </w:tc>
      </w:tr>
      <w:tr w14:paraId="4768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D374540">
            <w:pPr>
              <w:spacing w:after="0"/>
            </w:pPr>
            <w:r>
              <w:rPr>
                <w:rFonts w:ascii="宋体" w:hAnsi="宋体" w:eastAsia="宋体" w:cs="宋体"/>
                <w:sz w:val="20"/>
                <w:szCs w:val="20"/>
              </w:rPr>
              <w:t>7</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C876859">
            <w:pPr>
              <w:spacing w:after="0"/>
            </w:pPr>
            <w:r>
              <w:rPr>
                <w:rFonts w:ascii="宋体" w:hAnsi="宋体" w:eastAsia="宋体" w:cs="宋体"/>
                <w:sz w:val="20"/>
                <w:szCs w:val="20"/>
              </w:rPr>
              <w:t>LB/T 082-2021</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4EB81D">
            <w:pPr>
              <w:spacing w:after="0"/>
            </w:pPr>
            <w:r>
              <w:rPr>
                <w:rFonts w:ascii="宋体" w:hAnsi="宋体" w:eastAsia="宋体" w:cs="宋体"/>
                <w:sz w:val="20"/>
                <w:szCs w:val="20"/>
              </w:rPr>
              <w:t>智慧旅游景区建设指南</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D87B77">
            <w:pPr>
              <w:spacing w:after="0"/>
            </w:pPr>
            <w:r>
              <w:rPr>
                <w:rFonts w:ascii="宋体" w:hAnsi="宋体" w:eastAsia="宋体" w:cs="宋体"/>
                <w:sz w:val="20"/>
                <w:szCs w:val="20"/>
              </w:rPr>
              <w:t>2021</w:t>
            </w:r>
          </w:p>
        </w:tc>
        <w:tc>
          <w:tcPr>
            <w:tcW w:w="180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02B50B">
            <w:pPr>
              <w:spacing w:after="0"/>
            </w:pPr>
            <w:r>
              <w:rPr>
                <w:rFonts w:ascii="宋体" w:hAnsi="宋体" w:eastAsia="宋体" w:cs="宋体"/>
                <w:sz w:val="20"/>
                <w:szCs w:val="20"/>
              </w:rPr>
              <w:t>智慧景区建设的具体指标和评估方法</w:t>
            </w:r>
          </w:p>
        </w:tc>
      </w:tr>
    </w:tbl>
    <w:p w14:paraId="5116E010">
      <w:pPr>
        <w:spacing w:after="120" w:line="360" w:lineRule="auto"/>
        <w:jc w:val="both"/>
      </w:pPr>
      <w:r>
        <w:rPr>
          <w:rFonts w:ascii="宋体" w:hAnsi="宋体" w:eastAsia="宋体" w:cs="宋体"/>
          <w:sz w:val="24"/>
          <w:szCs w:val="24"/>
        </w:rPr>
        <w:t>---</w:t>
      </w:r>
    </w:p>
    <w:p w14:paraId="52848E23">
      <w:pPr>
        <w:pStyle w:val="3"/>
        <w:spacing w:before="300" w:after="200"/>
      </w:pPr>
      <w:bookmarkStart w:id="335" w:name="_Toc10800"/>
      <w:r>
        <w:rPr>
          <w:rFonts w:ascii="黑体" w:hAnsi="黑体" w:eastAsia="黑体" w:cs="黑体"/>
          <w:b/>
          <w:bCs/>
          <w:color w:val="000000"/>
          <w:sz w:val="28"/>
          <w:szCs w:val="28"/>
        </w:rPr>
        <w:t>D.3 贵州省地方标准（DB52/T）</w:t>
      </w:r>
      <w:bookmarkEnd w:id="33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6DC9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BDAC8A">
            <w:pPr>
              <w:spacing w:after="0"/>
            </w:pPr>
            <w:r>
              <w:rPr>
                <w:rFonts w:ascii="宋体" w:hAnsi="宋体" w:eastAsia="宋体" w:cs="宋体"/>
                <w:b/>
                <w:bCs/>
                <w:color w:val="FFFFFF"/>
                <w:sz w:val="20"/>
                <w:szCs w:val="20"/>
              </w:rPr>
              <w:t>序号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FCF9B3E">
            <w:pPr>
              <w:spacing w:after="0"/>
            </w:pPr>
            <w:r>
              <w:rPr>
                <w:rFonts w:ascii="宋体" w:hAnsi="宋体" w:eastAsia="宋体" w:cs="宋体"/>
                <w:b/>
                <w:bCs/>
                <w:color w:val="FFFFFF"/>
                <w:sz w:val="20"/>
                <w:szCs w:val="20"/>
              </w:rPr>
              <w:t>标准编号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95EF89B">
            <w:pPr>
              <w:spacing w:after="0"/>
            </w:pPr>
            <w:r>
              <w:rPr>
                <w:rFonts w:ascii="宋体" w:hAnsi="宋体" w:eastAsia="宋体" w:cs="宋体"/>
                <w:b/>
                <w:bCs/>
                <w:color w:val="FFFFFF"/>
                <w:sz w:val="20"/>
                <w:szCs w:val="20"/>
              </w:rPr>
              <w:t>标准名称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8861926">
            <w:pPr>
              <w:spacing w:after="0"/>
            </w:pPr>
            <w:r>
              <w:rPr>
                <w:rFonts w:ascii="宋体" w:hAnsi="宋体" w:eastAsia="宋体" w:cs="宋体"/>
                <w:b/>
                <w:bCs/>
                <w:color w:val="FFFFFF"/>
                <w:sz w:val="20"/>
                <w:szCs w:val="20"/>
              </w:rPr>
              <w:t>核心内容</w:t>
            </w:r>
          </w:p>
        </w:tc>
      </w:tr>
      <w:tr w14:paraId="0DE6D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8E8C4B">
            <w:pPr>
              <w:spacing w:after="0"/>
            </w:pPr>
            <w:r>
              <w:rPr>
                <w:rFonts w:ascii="宋体" w:hAnsi="宋体" w:eastAsia="宋体" w:cs="宋体"/>
                <w:sz w:val="20"/>
                <w:szCs w:val="20"/>
              </w:rPr>
              <w:t>1</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7F9476">
            <w:pPr>
              <w:spacing w:after="0"/>
            </w:pPr>
            <w:r>
              <w:rPr>
                <w:rFonts w:ascii="宋体" w:hAnsi="宋体" w:eastAsia="宋体" w:cs="宋体"/>
                <w:sz w:val="20"/>
                <w:szCs w:val="20"/>
              </w:rPr>
              <w:t>DB52/T 1502-2020</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4D88F3">
            <w:pPr>
              <w:spacing w:after="0"/>
            </w:pPr>
            <w:r>
              <w:rPr>
                <w:rFonts w:ascii="宋体" w:hAnsi="宋体" w:eastAsia="宋体" w:cs="宋体"/>
                <w:sz w:val="20"/>
                <w:szCs w:val="20"/>
              </w:rPr>
              <w:t>贵州省智慧旅游景区建设规范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9FF1A0">
            <w:pPr>
              <w:spacing w:after="0"/>
            </w:pPr>
            <w:r>
              <w:rPr>
                <w:rFonts w:ascii="宋体" w:hAnsi="宋体" w:eastAsia="宋体" w:cs="宋体"/>
                <w:sz w:val="20"/>
                <w:szCs w:val="20"/>
              </w:rPr>
              <w:t>定义贵州山地旅游景区的智慧化建设要求，涵盖基础设施、管理平台、服务平台、数据管理、运维保障 5 大领域</w:t>
            </w:r>
          </w:p>
        </w:tc>
      </w:tr>
      <w:tr w14:paraId="4779E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4D9EAF">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45594EC">
            <w:pPr>
              <w:spacing w:after="0"/>
            </w:pPr>
            <w:r>
              <w:rPr>
                <w:rFonts w:ascii="宋体" w:hAnsi="宋体" w:eastAsia="宋体" w:cs="宋体"/>
                <w:sz w:val="20"/>
                <w:szCs w:val="20"/>
              </w:rPr>
              <w:t>DB52/T 1538-2021</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8AB1E45">
            <w:pPr>
              <w:spacing w:after="0"/>
            </w:pPr>
            <w:r>
              <w:rPr>
                <w:rFonts w:ascii="宋体" w:hAnsi="宋体" w:eastAsia="宋体" w:cs="宋体"/>
                <w:sz w:val="20"/>
                <w:szCs w:val="20"/>
              </w:rPr>
              <w:t>贵州省乡村旅游村寨建设与服务标准</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D24166">
            <w:pPr>
              <w:spacing w:after="0"/>
            </w:pPr>
            <w:r>
              <w:rPr>
                <w:rFonts w:ascii="宋体" w:hAnsi="宋体" w:eastAsia="宋体" w:cs="宋体"/>
                <w:sz w:val="20"/>
                <w:szCs w:val="20"/>
              </w:rPr>
              <w:t>乡村旅游村寨的设施和服务标准化要求</w:t>
            </w:r>
          </w:p>
        </w:tc>
      </w:tr>
      <w:tr w14:paraId="4CF32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E1AD3F">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708A7E">
            <w:pPr>
              <w:spacing w:after="0"/>
            </w:pPr>
            <w:r>
              <w:rPr>
                <w:rFonts w:ascii="宋体" w:hAnsi="宋体" w:eastAsia="宋体" w:cs="宋体"/>
                <w:sz w:val="20"/>
                <w:szCs w:val="20"/>
              </w:rPr>
              <w:t>DB52/T 1586-2021</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21F103">
            <w:pPr>
              <w:spacing w:after="0"/>
            </w:pPr>
            <w:r>
              <w:rPr>
                <w:rFonts w:ascii="宋体" w:hAnsi="宋体" w:eastAsia="宋体" w:cs="宋体"/>
                <w:sz w:val="20"/>
                <w:szCs w:val="20"/>
              </w:rPr>
              <w:t>贵州省旅游厕所质量等级评定规范</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3DC6C8">
            <w:pPr>
              <w:spacing w:after="0"/>
            </w:pPr>
            <w:r>
              <w:rPr>
                <w:rFonts w:ascii="宋体" w:hAnsi="宋体" w:eastAsia="宋体" w:cs="宋体"/>
                <w:sz w:val="20"/>
                <w:szCs w:val="20"/>
              </w:rPr>
              <w:t>旅游厕所的设施、卫生和管理等级标准</w:t>
            </w:r>
          </w:p>
        </w:tc>
      </w:tr>
      <w:tr w14:paraId="415C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F7484F">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F8A16D">
            <w:pPr>
              <w:spacing w:after="0"/>
            </w:pPr>
            <w:r>
              <w:rPr>
                <w:rFonts w:ascii="宋体" w:hAnsi="宋体" w:eastAsia="宋体" w:cs="宋体"/>
                <w:sz w:val="20"/>
                <w:szCs w:val="20"/>
              </w:rPr>
              <w:t>DB52/T 1650-2022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152BD94">
            <w:pPr>
              <w:spacing w:after="0"/>
            </w:pPr>
            <w:r>
              <w:rPr>
                <w:rFonts w:ascii="宋体" w:hAnsi="宋体" w:eastAsia="宋体" w:cs="宋体"/>
                <w:sz w:val="20"/>
                <w:szCs w:val="20"/>
              </w:rPr>
              <w:t>贵州省研学旅行基地建设与服务规范</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7434E9">
            <w:pPr>
              <w:spacing w:after="0"/>
            </w:pPr>
            <w:r>
              <w:rPr>
                <w:rFonts w:ascii="宋体" w:hAnsi="宋体" w:eastAsia="宋体" w:cs="宋体"/>
                <w:sz w:val="20"/>
                <w:szCs w:val="20"/>
              </w:rPr>
              <w:t>研学旅行基地的设施配置、课程设计和安全管理要求</w:t>
            </w:r>
          </w:p>
        </w:tc>
      </w:tr>
      <w:tr w14:paraId="27D5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8F4D4C">
            <w:pPr>
              <w:spacing w:after="0"/>
            </w:pPr>
            <w:r>
              <w:rPr>
                <w:rFonts w:ascii="宋体" w:hAnsi="宋体" w:eastAsia="宋体" w:cs="宋体"/>
                <w:sz w:val="20"/>
                <w:szCs w:val="20"/>
              </w:rPr>
              <w:t>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D308871">
            <w:pPr>
              <w:spacing w:after="0"/>
            </w:pPr>
            <w:r>
              <w:rPr>
                <w:rFonts w:ascii="宋体" w:hAnsi="宋体" w:eastAsia="宋体" w:cs="宋体"/>
                <w:sz w:val="20"/>
                <w:szCs w:val="20"/>
              </w:rPr>
              <w:t>DB52/T 1672-2023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0CC98C">
            <w:pPr>
              <w:spacing w:after="0"/>
            </w:pPr>
            <w:r>
              <w:rPr>
                <w:rFonts w:ascii="宋体" w:hAnsi="宋体" w:eastAsia="宋体" w:cs="宋体"/>
                <w:sz w:val="20"/>
                <w:szCs w:val="20"/>
              </w:rPr>
              <w:t>贵州省康养旅游基地建设指南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48DA9D">
            <w:pPr>
              <w:spacing w:after="0"/>
            </w:pPr>
            <w:r>
              <w:rPr>
                <w:rFonts w:ascii="宋体" w:hAnsi="宋体" w:eastAsia="宋体" w:cs="宋体"/>
                <w:sz w:val="20"/>
                <w:szCs w:val="20"/>
              </w:rPr>
              <w:t>康养旅游基地的选址、设施、服务和管理标准</w:t>
            </w:r>
          </w:p>
        </w:tc>
      </w:tr>
    </w:tbl>
    <w:p w14:paraId="4DD4F6F4">
      <w:pPr>
        <w:spacing w:after="120" w:line="360" w:lineRule="auto"/>
        <w:jc w:val="both"/>
      </w:pPr>
      <w:r>
        <w:rPr>
          <w:rFonts w:ascii="宋体" w:hAnsi="宋体" w:eastAsia="宋体" w:cs="宋体"/>
          <w:sz w:val="24"/>
          <w:szCs w:val="24"/>
        </w:rPr>
        <w:t>---</w:t>
      </w:r>
    </w:p>
    <w:p w14:paraId="75F4F321">
      <w:pPr>
        <w:pStyle w:val="3"/>
        <w:spacing w:before="300" w:after="200"/>
      </w:pPr>
      <w:bookmarkStart w:id="336" w:name="_Toc9524"/>
      <w:r>
        <w:rPr>
          <w:rFonts w:ascii="黑体" w:hAnsi="黑体" w:eastAsia="黑体" w:cs="黑体"/>
          <w:b/>
          <w:bCs/>
          <w:color w:val="000000"/>
          <w:sz w:val="28"/>
          <w:szCs w:val="28"/>
        </w:rPr>
        <w:t>D.4 国际标准（ISO）</w:t>
      </w:r>
      <w:bookmarkEnd w:id="33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2C8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C2C4B62">
            <w:pPr>
              <w:spacing w:after="0"/>
            </w:pPr>
            <w:r>
              <w:rPr>
                <w:rFonts w:ascii="宋体" w:hAnsi="宋体" w:eastAsia="宋体" w:cs="宋体"/>
                <w:b/>
                <w:bCs/>
                <w:color w:val="FFFFFF"/>
                <w:sz w:val="20"/>
                <w:szCs w:val="20"/>
              </w:rPr>
              <w:t>序号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46CA0B0">
            <w:pPr>
              <w:spacing w:after="0"/>
            </w:pPr>
            <w:r>
              <w:rPr>
                <w:rFonts w:ascii="宋体" w:hAnsi="宋体" w:eastAsia="宋体" w:cs="宋体"/>
                <w:b/>
                <w:bCs/>
                <w:color w:val="FFFFFF"/>
                <w:sz w:val="20"/>
                <w:szCs w:val="20"/>
              </w:rPr>
              <w:t>标准编号</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6C0ACE4">
            <w:pPr>
              <w:spacing w:after="0"/>
            </w:pPr>
            <w:r>
              <w:rPr>
                <w:rFonts w:ascii="宋体" w:hAnsi="宋体" w:eastAsia="宋体" w:cs="宋体"/>
                <w:b/>
                <w:bCs/>
                <w:color w:val="FFFFFF"/>
                <w:sz w:val="20"/>
                <w:szCs w:val="20"/>
              </w:rPr>
              <w:t>标准名称</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8B3ED4B">
            <w:pPr>
              <w:spacing w:after="0"/>
            </w:pPr>
            <w:r>
              <w:rPr>
                <w:rFonts w:ascii="宋体" w:hAnsi="宋体" w:eastAsia="宋体" w:cs="宋体"/>
                <w:b/>
                <w:bCs/>
                <w:color w:val="FFFFFF"/>
                <w:sz w:val="20"/>
                <w:szCs w:val="20"/>
              </w:rPr>
              <w:t>核心内容</w:t>
            </w:r>
          </w:p>
        </w:tc>
      </w:tr>
      <w:tr w14:paraId="707F3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BB5AEA">
            <w:pPr>
              <w:spacing w:after="0"/>
            </w:pPr>
            <w:r>
              <w:rPr>
                <w:rFonts w:ascii="宋体" w:hAnsi="宋体" w:eastAsia="宋体" w:cs="宋体"/>
                <w:sz w:val="20"/>
                <w:szCs w:val="20"/>
              </w:rPr>
              <w:t>1</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49B5DD">
            <w:pPr>
              <w:spacing w:after="0"/>
            </w:pPr>
            <w:r>
              <w:rPr>
                <w:rFonts w:ascii="宋体" w:hAnsi="宋体" w:eastAsia="宋体" w:cs="宋体"/>
                <w:sz w:val="20"/>
                <w:szCs w:val="20"/>
              </w:rPr>
              <w:t>ISO 21101:2014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7D9CB7">
            <w:pPr>
              <w:spacing w:after="0"/>
            </w:pPr>
            <w:r>
              <w:rPr>
                <w:rFonts w:ascii="宋体" w:hAnsi="宋体" w:eastAsia="宋体" w:cs="宋体"/>
                <w:sz w:val="20"/>
                <w:szCs w:val="20"/>
              </w:rPr>
              <w:t>探险旅游安全管理体系</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F66E00">
            <w:pPr>
              <w:spacing w:after="0"/>
            </w:pPr>
            <w:r>
              <w:rPr>
                <w:rFonts w:ascii="宋体" w:hAnsi="宋体" w:eastAsia="宋体" w:cs="宋体"/>
                <w:sz w:val="20"/>
                <w:szCs w:val="20"/>
              </w:rPr>
              <w:t>探险旅游活动的安全风险管理框架</w:t>
            </w:r>
          </w:p>
        </w:tc>
      </w:tr>
      <w:tr w14:paraId="6325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9FE905">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8C08CC5">
            <w:pPr>
              <w:spacing w:after="0"/>
            </w:pPr>
            <w:r>
              <w:rPr>
                <w:rFonts w:ascii="宋体" w:hAnsi="宋体" w:eastAsia="宋体" w:cs="宋体"/>
                <w:sz w:val="20"/>
                <w:szCs w:val="20"/>
              </w:rPr>
              <w:t>ISO 21902:2021</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96DE89">
            <w:pPr>
              <w:spacing w:after="0"/>
            </w:pPr>
            <w:r>
              <w:rPr>
                <w:rFonts w:ascii="宋体" w:hAnsi="宋体" w:eastAsia="宋体" w:cs="宋体"/>
                <w:sz w:val="20"/>
                <w:szCs w:val="20"/>
              </w:rPr>
              <w:t>旅游及相关服务 全民无障碍旅游</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ABA25B">
            <w:pPr>
              <w:spacing w:after="0"/>
            </w:pPr>
            <w:r>
              <w:rPr>
                <w:rFonts w:ascii="宋体" w:hAnsi="宋体" w:eastAsia="宋体" w:cs="宋体"/>
                <w:sz w:val="20"/>
                <w:szCs w:val="20"/>
              </w:rPr>
              <w:t>无障碍旅游的服务要求和最佳实践</w:t>
            </w:r>
          </w:p>
        </w:tc>
      </w:tr>
      <w:tr w14:paraId="48E7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4A42C7">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86ABD0">
            <w:pPr>
              <w:spacing w:after="0"/>
            </w:pPr>
            <w:r>
              <w:rPr>
                <w:rFonts w:ascii="宋体" w:hAnsi="宋体" w:eastAsia="宋体" w:cs="宋体"/>
                <w:sz w:val="20"/>
                <w:szCs w:val="20"/>
              </w:rPr>
              <w:t>ISO 13810:2015</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4B15D7E">
            <w:pPr>
              <w:spacing w:after="0"/>
            </w:pPr>
            <w:r>
              <w:rPr>
                <w:rFonts w:ascii="宋体" w:hAnsi="宋体" w:eastAsia="宋体" w:cs="宋体"/>
                <w:sz w:val="20"/>
                <w:szCs w:val="20"/>
              </w:rPr>
              <w:t>旅游服务 工业旅游</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52E03A">
            <w:pPr>
              <w:spacing w:after="0"/>
            </w:pPr>
            <w:r>
              <w:rPr>
                <w:rFonts w:ascii="宋体" w:hAnsi="宋体" w:eastAsia="宋体" w:cs="宋体"/>
                <w:sz w:val="20"/>
                <w:szCs w:val="20"/>
              </w:rPr>
              <w:t>工业旅游景点的服务规范</w:t>
            </w:r>
          </w:p>
        </w:tc>
      </w:tr>
      <w:tr w14:paraId="2B040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5A3811">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4E16B8">
            <w:pPr>
              <w:spacing w:after="0"/>
            </w:pPr>
            <w:r>
              <w:rPr>
                <w:rFonts w:ascii="宋体" w:hAnsi="宋体" w:eastAsia="宋体" w:cs="宋体"/>
                <w:sz w:val="20"/>
                <w:szCs w:val="20"/>
              </w:rPr>
              <w:t>ISO 20611:2018</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BCF431">
            <w:pPr>
              <w:spacing w:after="0"/>
            </w:pPr>
            <w:r>
              <w:rPr>
                <w:rFonts w:ascii="宋体" w:hAnsi="宋体" w:eastAsia="宋体" w:cs="宋体"/>
                <w:sz w:val="20"/>
                <w:szCs w:val="20"/>
              </w:rPr>
              <w:t>探险旅游 良好实践 可持续性</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FC0020">
            <w:pPr>
              <w:spacing w:after="0"/>
            </w:pPr>
            <w:r>
              <w:rPr>
                <w:rFonts w:ascii="宋体" w:hAnsi="宋体" w:eastAsia="宋体" w:cs="宋体"/>
                <w:sz w:val="20"/>
                <w:szCs w:val="20"/>
              </w:rPr>
              <w:t>探险旅游的可持续发展指南</w:t>
            </w:r>
          </w:p>
        </w:tc>
      </w:tr>
    </w:tbl>
    <w:p w14:paraId="67D5764A">
      <w:pPr>
        <w:spacing w:after="120" w:line="360" w:lineRule="auto"/>
        <w:jc w:val="both"/>
      </w:pPr>
      <w:r>
        <w:rPr>
          <w:rFonts w:ascii="宋体" w:hAnsi="宋体" w:eastAsia="宋体" w:cs="宋体"/>
          <w:sz w:val="24"/>
          <w:szCs w:val="24"/>
        </w:rPr>
        <w:t>---</w:t>
      </w:r>
    </w:p>
    <w:p w14:paraId="24AE3C4B">
      <w:pPr>
        <w:pStyle w:val="3"/>
        <w:spacing w:before="300" w:after="200"/>
      </w:pPr>
      <w:bookmarkStart w:id="337" w:name="_Toc28142"/>
      <w:r>
        <w:rPr>
          <w:rFonts w:ascii="黑体" w:hAnsi="黑体" w:eastAsia="黑体" w:cs="黑体"/>
          <w:b/>
          <w:bCs/>
          <w:color w:val="000000"/>
          <w:sz w:val="28"/>
          <w:szCs w:val="28"/>
        </w:rPr>
        <w:t>D.5 其他相关规范</w:t>
      </w:r>
      <w:bookmarkEnd w:id="337"/>
    </w:p>
    <w:p w14:paraId="6B7695F2">
      <w:pPr>
        <w:pStyle w:val="4"/>
        <w:spacing w:before="300" w:after="200"/>
      </w:pPr>
      <w:bookmarkStart w:id="338" w:name="_Toc26979"/>
      <w:r>
        <w:rPr>
          <w:rFonts w:ascii="黑体" w:hAnsi="黑体" w:eastAsia="黑体" w:cs="黑体"/>
          <w:b/>
          <w:bCs/>
          <w:color w:val="000000"/>
          <w:sz w:val="26"/>
          <w:szCs w:val="26"/>
        </w:rPr>
        <w:t>D.5.1 国家文化和旅游部文件</w:t>
      </w:r>
      <w:bookmarkEnd w:id="338"/>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62A32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10D31C6">
            <w:pPr>
              <w:spacing w:after="0"/>
            </w:pPr>
            <w:r>
              <w:rPr>
                <w:rFonts w:ascii="宋体" w:hAnsi="宋体" w:eastAsia="宋体" w:cs="宋体"/>
                <w:b/>
                <w:bCs/>
                <w:color w:val="FFFFFF"/>
                <w:sz w:val="20"/>
                <w:szCs w:val="20"/>
              </w:rPr>
              <w:t>文件名称</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4AC2A03">
            <w:pPr>
              <w:spacing w:after="0"/>
            </w:pPr>
            <w:r>
              <w:rPr>
                <w:rFonts w:ascii="宋体" w:hAnsi="宋体" w:eastAsia="宋体" w:cs="宋体"/>
                <w:b/>
                <w:bCs/>
                <w:color w:val="FFFFFF"/>
                <w:sz w:val="20"/>
                <w:szCs w:val="20"/>
              </w:rPr>
              <w:t>发布时间</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5BC4A20">
            <w:pPr>
              <w:spacing w:after="0"/>
            </w:pPr>
            <w:r>
              <w:rPr>
                <w:rFonts w:ascii="宋体" w:hAnsi="宋体" w:eastAsia="宋体" w:cs="宋体"/>
                <w:b/>
                <w:bCs/>
                <w:color w:val="FFFFFF"/>
                <w:sz w:val="20"/>
                <w:szCs w:val="20"/>
              </w:rPr>
              <w:t>核心要求</w:t>
            </w:r>
          </w:p>
        </w:tc>
      </w:tr>
      <w:tr w14:paraId="54BE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45AF7A">
            <w:pPr>
              <w:spacing w:after="0"/>
            </w:pPr>
            <w:r>
              <w:rPr>
                <w:rFonts w:ascii="宋体" w:hAnsi="宋体" w:eastAsia="宋体" w:cs="宋体"/>
                <w:sz w:val="20"/>
                <w:szCs w:val="20"/>
              </w:rPr>
              <w:t>《关于促进智慧旅游发展的指导意见》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9CE94C">
            <w:pPr>
              <w:spacing w:after="0"/>
            </w:pPr>
            <w:r>
              <w:rPr>
                <w:rFonts w:ascii="宋体" w:hAnsi="宋体" w:eastAsia="宋体" w:cs="宋体"/>
                <w:sz w:val="20"/>
                <w:szCs w:val="20"/>
              </w:rPr>
              <w:t>2015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D1E27C">
            <w:pPr>
              <w:spacing w:after="0"/>
            </w:pPr>
            <w:r>
              <w:rPr>
                <w:rFonts w:ascii="宋体" w:hAnsi="宋体" w:eastAsia="宋体" w:cs="宋体"/>
                <w:sz w:val="20"/>
                <w:szCs w:val="20"/>
              </w:rPr>
              <w:t>提出智慧旅游建设的总体目标、主要任务和保障措施</w:t>
            </w:r>
          </w:p>
        </w:tc>
      </w:tr>
      <w:tr w14:paraId="10ED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DED1C3">
            <w:pPr>
              <w:spacing w:after="0"/>
            </w:pPr>
            <w:r>
              <w:rPr>
                <w:rFonts w:ascii="宋体" w:hAnsi="宋体" w:eastAsia="宋体" w:cs="宋体"/>
                <w:sz w:val="20"/>
                <w:szCs w:val="20"/>
              </w:rPr>
              <w:t>《"十四五"文化和旅游发展规划》</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592FA1">
            <w:pPr>
              <w:spacing w:after="0"/>
            </w:pPr>
            <w:r>
              <w:rPr>
                <w:rFonts w:ascii="宋体" w:hAnsi="宋体" w:eastAsia="宋体" w:cs="宋体"/>
                <w:sz w:val="20"/>
                <w:szCs w:val="20"/>
              </w:rPr>
              <w:t>2021</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DAA78B">
            <w:pPr>
              <w:spacing w:after="0"/>
            </w:pPr>
            <w:r>
              <w:rPr>
                <w:rFonts w:ascii="宋体" w:hAnsi="宋体" w:eastAsia="宋体" w:cs="宋体"/>
                <w:sz w:val="20"/>
                <w:szCs w:val="20"/>
              </w:rPr>
              <w:t>将智慧旅游作为"十四五"重点发展方向</w:t>
            </w:r>
          </w:p>
        </w:tc>
      </w:tr>
      <w:tr w14:paraId="0107C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DD0EB6">
            <w:pPr>
              <w:spacing w:after="0"/>
            </w:pPr>
            <w:r>
              <w:rPr>
                <w:rFonts w:ascii="宋体" w:hAnsi="宋体" w:eastAsia="宋体" w:cs="宋体"/>
                <w:sz w:val="20"/>
                <w:szCs w:val="20"/>
              </w:rPr>
              <w:t>《关于加强旅游服务质量监管提升旅游服务质量的指导意见》</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573DBC">
            <w:pPr>
              <w:spacing w:after="0"/>
            </w:pPr>
            <w:r>
              <w:rPr>
                <w:rFonts w:ascii="宋体" w:hAnsi="宋体" w:eastAsia="宋体" w:cs="宋体"/>
                <w:sz w:val="20"/>
                <w:szCs w:val="20"/>
              </w:rPr>
              <w:t>2021</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BDC4759">
            <w:pPr>
              <w:spacing w:after="0"/>
            </w:pPr>
            <w:r>
              <w:rPr>
                <w:rFonts w:ascii="宋体" w:hAnsi="宋体" w:eastAsia="宋体" w:cs="宋体"/>
                <w:sz w:val="20"/>
                <w:szCs w:val="20"/>
              </w:rPr>
              <w:t>强调运用信息化手段提升旅游服务质量</w:t>
            </w:r>
          </w:p>
        </w:tc>
      </w:tr>
      <w:tr w14:paraId="7DBA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AA5EF0">
            <w:pPr>
              <w:spacing w:after="0"/>
            </w:pPr>
            <w:r>
              <w:rPr>
                <w:rFonts w:ascii="宋体" w:hAnsi="宋体" w:eastAsia="宋体" w:cs="宋体"/>
                <w:sz w:val="20"/>
                <w:szCs w:val="20"/>
              </w:rPr>
              <w:t>《关于推动在线旅游市场高质量发展的意见》</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5FC738">
            <w:pPr>
              <w:spacing w:after="0"/>
            </w:pPr>
            <w:r>
              <w:rPr>
                <w:rFonts w:ascii="宋体" w:hAnsi="宋体" w:eastAsia="宋体" w:cs="宋体"/>
                <w:sz w:val="20"/>
                <w:szCs w:val="20"/>
              </w:rPr>
              <w:t>2023</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E6FF0E">
            <w:pPr>
              <w:spacing w:after="0"/>
            </w:pPr>
            <w:r>
              <w:rPr>
                <w:rFonts w:ascii="宋体" w:hAnsi="宋体" w:eastAsia="宋体" w:cs="宋体"/>
                <w:sz w:val="20"/>
                <w:szCs w:val="20"/>
              </w:rPr>
              <w:t>规范在线旅游平台的经营行为和数据使用</w:t>
            </w:r>
          </w:p>
        </w:tc>
      </w:tr>
    </w:tbl>
    <w:p w14:paraId="7C8EEAEC">
      <w:pPr>
        <w:pStyle w:val="4"/>
        <w:spacing w:before="300" w:after="200"/>
      </w:pPr>
      <w:bookmarkStart w:id="339" w:name="_Toc11590"/>
      <w:r>
        <w:rPr>
          <w:rFonts w:ascii="黑体" w:hAnsi="黑体" w:eastAsia="黑体" w:cs="黑体"/>
          <w:b/>
          <w:bCs/>
          <w:color w:val="000000"/>
          <w:sz w:val="26"/>
          <w:szCs w:val="26"/>
        </w:rPr>
        <w:t>D.5.2 数据安全与隐私</w:t>
      </w:r>
      <w:bookmarkEnd w:id="33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2AF23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6675AB3">
            <w:pPr>
              <w:spacing w:after="0"/>
            </w:pPr>
            <w:r>
              <w:rPr>
                <w:rFonts w:ascii="宋体" w:hAnsi="宋体" w:eastAsia="宋体" w:cs="宋体"/>
                <w:b/>
                <w:bCs/>
                <w:color w:val="FFFFFF"/>
                <w:sz w:val="20"/>
                <w:szCs w:val="20"/>
              </w:rPr>
              <w:t>法规/标准</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D208C69">
            <w:pPr>
              <w:spacing w:after="0"/>
            </w:pPr>
            <w:r>
              <w:rPr>
                <w:rFonts w:ascii="宋体" w:hAnsi="宋体" w:eastAsia="宋体" w:cs="宋体"/>
                <w:b/>
                <w:bCs/>
                <w:color w:val="FFFFFF"/>
                <w:sz w:val="20"/>
                <w:szCs w:val="20"/>
              </w:rPr>
              <w:t>核心要求</w:t>
            </w:r>
          </w:p>
        </w:tc>
      </w:tr>
      <w:tr w14:paraId="5546A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32358C">
            <w:pPr>
              <w:spacing w:after="0"/>
            </w:pPr>
            <w:r>
              <w:rPr>
                <w:rFonts w:ascii="宋体" w:hAnsi="宋体" w:eastAsia="宋体" w:cs="宋体"/>
                <w:sz w:val="20"/>
                <w:szCs w:val="20"/>
              </w:rPr>
              <w:t>《网络安全法》（2017）</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E60F98">
            <w:pPr>
              <w:spacing w:after="0"/>
            </w:pPr>
            <w:r>
              <w:rPr>
                <w:rFonts w:ascii="宋体" w:hAnsi="宋体" w:eastAsia="宋体" w:cs="宋体"/>
                <w:sz w:val="20"/>
                <w:szCs w:val="20"/>
              </w:rPr>
              <w:t>网络运营者安全保护义务、个人信息保护、等级保护</w:t>
            </w:r>
          </w:p>
        </w:tc>
      </w:tr>
      <w:tr w14:paraId="7A54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0EF247A">
            <w:pPr>
              <w:spacing w:after="0"/>
            </w:pPr>
            <w:r>
              <w:rPr>
                <w:rFonts w:ascii="宋体" w:hAnsi="宋体" w:eastAsia="宋体" w:cs="宋体"/>
                <w:sz w:val="20"/>
                <w:szCs w:val="20"/>
              </w:rPr>
              <w:t>《数据安全法》（2021）</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503C01">
            <w:pPr>
              <w:spacing w:after="0"/>
            </w:pPr>
            <w:r>
              <w:rPr>
                <w:rFonts w:ascii="宋体" w:hAnsi="宋体" w:eastAsia="宋体" w:cs="宋体"/>
                <w:sz w:val="20"/>
                <w:szCs w:val="20"/>
              </w:rPr>
              <w:t>数据分类分级、数据安全审查、数据跨境管理</w:t>
            </w:r>
          </w:p>
        </w:tc>
      </w:tr>
      <w:tr w14:paraId="5931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9F8748">
            <w:pPr>
              <w:spacing w:after="0"/>
            </w:pPr>
            <w:r>
              <w:rPr>
                <w:rFonts w:ascii="宋体" w:hAnsi="宋体" w:eastAsia="宋体" w:cs="宋体"/>
                <w:sz w:val="20"/>
                <w:szCs w:val="20"/>
              </w:rPr>
              <w:t>《个人信息保护法》（2021）</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071EB7">
            <w:pPr>
              <w:spacing w:after="0"/>
            </w:pPr>
            <w:r>
              <w:rPr>
                <w:rFonts w:ascii="宋体" w:hAnsi="宋体" w:eastAsia="宋体" w:cs="宋体"/>
                <w:sz w:val="20"/>
                <w:szCs w:val="20"/>
              </w:rPr>
              <w:t>告知-同意、最小必要、敏感个人信息特殊保护</w:t>
            </w:r>
          </w:p>
        </w:tc>
      </w:tr>
      <w:tr w14:paraId="43E27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73D8F16">
            <w:pPr>
              <w:spacing w:after="0"/>
            </w:pPr>
            <w:r>
              <w:rPr>
                <w:rFonts w:ascii="宋体" w:hAnsi="宋体" w:eastAsia="宋体" w:cs="宋体"/>
                <w:sz w:val="20"/>
                <w:szCs w:val="20"/>
              </w:rPr>
              <w:t>《关键信息基础设施安全保护条例》（2021）</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3129B1">
            <w:pPr>
              <w:spacing w:after="0"/>
            </w:pPr>
            <w:r>
              <w:rPr>
                <w:rFonts w:ascii="宋体" w:hAnsi="宋体" w:eastAsia="宋体" w:cs="宋体"/>
                <w:sz w:val="20"/>
                <w:szCs w:val="20"/>
              </w:rPr>
              <w:t>关键信息基础设施的认定和安全保护义务</w:t>
            </w:r>
          </w:p>
        </w:tc>
      </w:tr>
    </w:tbl>
    <w:p w14:paraId="24AD8D74">
      <w:pPr>
        <w:pStyle w:val="4"/>
        <w:spacing w:before="300" w:after="200"/>
      </w:pPr>
      <w:bookmarkStart w:id="340" w:name="_Toc22850"/>
      <w:r>
        <w:rPr>
          <w:rFonts w:ascii="黑体" w:hAnsi="黑体" w:eastAsia="黑体" w:cs="黑体"/>
          <w:b/>
          <w:bCs/>
          <w:color w:val="000000"/>
          <w:sz w:val="26"/>
          <w:szCs w:val="26"/>
        </w:rPr>
        <w:t>D.5.3 技术标准</w:t>
      </w:r>
      <w:bookmarkEnd w:id="34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5E2EB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94109DB">
            <w:pPr>
              <w:spacing w:after="0"/>
            </w:pPr>
            <w:r>
              <w:rPr>
                <w:rFonts w:ascii="宋体" w:hAnsi="宋体" w:eastAsia="宋体" w:cs="宋体"/>
                <w:b/>
                <w:bCs/>
                <w:color w:val="FFFFFF"/>
                <w:sz w:val="20"/>
                <w:szCs w:val="20"/>
              </w:rPr>
              <w:t>标准</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701D8A3">
            <w:pPr>
              <w:spacing w:after="0"/>
            </w:pPr>
            <w:r>
              <w:rPr>
                <w:rFonts w:ascii="宋体" w:hAnsi="宋体" w:eastAsia="宋体" w:cs="宋体"/>
                <w:b/>
                <w:bCs/>
                <w:color w:val="FFFFFF"/>
                <w:sz w:val="20"/>
                <w:szCs w:val="20"/>
              </w:rPr>
              <w:t>核心内容</w:t>
            </w:r>
          </w:p>
        </w:tc>
      </w:tr>
      <w:tr w14:paraId="0149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6A5765">
            <w:pPr>
              <w:spacing w:after="0"/>
            </w:pPr>
            <w:r>
              <w:rPr>
                <w:rFonts w:ascii="宋体" w:hAnsi="宋体" w:eastAsia="宋体" w:cs="宋体"/>
                <w:sz w:val="20"/>
                <w:szCs w:val="20"/>
              </w:rPr>
              <w:t>GB/T 22239-2019 信息安全技术 网络安全等级保护基本要求</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A29589A">
            <w:pPr>
              <w:spacing w:after="0"/>
            </w:pPr>
            <w:r>
              <w:rPr>
                <w:rFonts w:ascii="宋体" w:hAnsi="宋体" w:eastAsia="宋体" w:cs="宋体"/>
                <w:sz w:val="20"/>
                <w:szCs w:val="20"/>
              </w:rPr>
              <w:t>信息系统安全等级保护的通用要求</w:t>
            </w:r>
          </w:p>
        </w:tc>
      </w:tr>
      <w:tr w14:paraId="3EFB5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0B2BED">
            <w:pPr>
              <w:spacing w:after="0"/>
            </w:pPr>
            <w:r>
              <w:rPr>
                <w:rFonts w:ascii="宋体" w:hAnsi="宋体" w:eastAsia="宋体" w:cs="宋体"/>
                <w:sz w:val="20"/>
                <w:szCs w:val="20"/>
              </w:rPr>
              <w:t>GB/T 28448-2019 信息安全技术 网络安全等级保护测评要求</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878F9B">
            <w:pPr>
              <w:spacing w:after="0"/>
            </w:pPr>
            <w:r>
              <w:rPr>
                <w:rFonts w:ascii="宋体" w:hAnsi="宋体" w:eastAsia="宋体" w:cs="宋体"/>
                <w:sz w:val="20"/>
                <w:szCs w:val="20"/>
              </w:rPr>
              <w:t>等保测评的方法和标准</w:t>
            </w:r>
          </w:p>
        </w:tc>
      </w:tr>
      <w:tr w14:paraId="234B2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D34825">
            <w:pPr>
              <w:spacing w:after="0"/>
            </w:pPr>
            <w:r>
              <w:rPr>
                <w:rFonts w:ascii="宋体" w:hAnsi="宋体" w:eastAsia="宋体" w:cs="宋体"/>
                <w:sz w:val="20"/>
                <w:szCs w:val="20"/>
              </w:rPr>
              <w:t>YD/T 2583-2013 物联网 信息交换和通信 总体技术要求</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4044E7">
            <w:pPr>
              <w:spacing w:after="0"/>
            </w:pPr>
            <w:r>
              <w:rPr>
                <w:rFonts w:ascii="宋体" w:hAnsi="宋体" w:eastAsia="宋体" w:cs="宋体"/>
                <w:sz w:val="20"/>
                <w:szCs w:val="20"/>
              </w:rPr>
              <w:t>物联网系统间信息交换的通用技术要求</w:t>
            </w:r>
          </w:p>
        </w:tc>
      </w:tr>
    </w:tbl>
    <w:p w14:paraId="2A3393DA">
      <w:pPr>
        <w:spacing w:after="120" w:line="360" w:lineRule="auto"/>
        <w:jc w:val="both"/>
      </w:pPr>
      <w:r>
        <w:rPr>
          <w:rFonts w:ascii="宋体" w:hAnsi="宋体" w:eastAsia="宋体" w:cs="宋体"/>
          <w:sz w:val="24"/>
          <w:szCs w:val="24"/>
        </w:rPr>
        <w:t>---</w:t>
      </w:r>
    </w:p>
    <w:p w14:paraId="730649E5">
      <w:pPr>
        <w:pStyle w:val="3"/>
        <w:spacing w:before="300" w:after="200"/>
      </w:pPr>
      <w:bookmarkStart w:id="341" w:name="_Toc24338"/>
      <w:r>
        <w:rPr>
          <w:rFonts w:ascii="黑体" w:hAnsi="黑体" w:eastAsia="黑体" w:cs="黑体"/>
          <w:b/>
          <w:bCs/>
          <w:color w:val="000000"/>
          <w:sz w:val="28"/>
          <w:szCs w:val="28"/>
        </w:rPr>
        <w:t>D.6 标准使用建议</w:t>
      </w:r>
      <w:bookmarkEnd w:id="341"/>
    </w:p>
    <w:p w14:paraId="414686C1">
      <w:pPr>
        <w:pStyle w:val="4"/>
        <w:spacing w:before="300" w:after="200"/>
      </w:pPr>
      <w:bookmarkStart w:id="342" w:name="_Toc7755"/>
      <w:r>
        <w:rPr>
          <w:rFonts w:ascii="黑体" w:hAnsi="黑体" w:eastAsia="黑体" w:cs="黑体"/>
          <w:b/>
          <w:bCs/>
          <w:color w:val="000000"/>
          <w:sz w:val="26"/>
          <w:szCs w:val="26"/>
        </w:rPr>
        <w:t>项目规划阶段</w:t>
      </w:r>
      <w:bookmarkEnd w:id="342"/>
    </w:p>
    <w:p w14:paraId="116049F8">
      <w:pPr>
        <w:pStyle w:val="19"/>
        <w:numPr>
          <w:ilvl w:val="0"/>
          <w:numId w:val="1"/>
        </w:numPr>
        <w:spacing w:after="60" w:line="340" w:lineRule="auto"/>
      </w:pPr>
      <w:r>
        <w:rPr>
          <w:rFonts w:ascii="宋体" w:hAnsi="宋体" w:eastAsia="宋体" w:cs="宋体"/>
          <w:sz w:val="24"/>
          <w:szCs w:val="24"/>
        </w:rPr>
        <w:t xml:space="preserve">首先查阅 </w:t>
      </w:r>
      <w:r>
        <w:rPr>
          <w:rFonts w:ascii="宋体" w:hAnsi="宋体" w:eastAsia="宋体" w:cs="宋体"/>
          <w:b/>
          <w:bCs/>
          <w:sz w:val="24"/>
          <w:szCs w:val="24"/>
        </w:rPr>
        <w:t>LB/T 082-2021《智慧旅游景区建设指南》</w:t>
      </w:r>
      <w:r>
        <w:rPr>
          <w:rFonts w:ascii="宋体" w:hAnsi="宋体" w:eastAsia="宋体" w:cs="宋体"/>
          <w:sz w:val="24"/>
          <w:szCs w:val="24"/>
        </w:rPr>
        <w:t>，了解行业对智慧景区的整体要求</w:t>
      </w:r>
    </w:p>
    <w:p w14:paraId="0B11A8AA">
      <w:pPr>
        <w:pStyle w:val="19"/>
        <w:numPr>
          <w:ilvl w:val="0"/>
          <w:numId w:val="1"/>
        </w:numPr>
        <w:spacing w:after="60" w:line="340" w:lineRule="auto"/>
      </w:pPr>
      <w:r>
        <w:rPr>
          <w:rFonts w:ascii="宋体" w:hAnsi="宋体" w:eastAsia="宋体" w:cs="宋体"/>
          <w:sz w:val="24"/>
          <w:szCs w:val="24"/>
        </w:rPr>
        <w:t xml:space="preserve">贵州省内项目重点关注 </w:t>
      </w:r>
      <w:r>
        <w:rPr>
          <w:rFonts w:ascii="宋体" w:hAnsi="宋体" w:eastAsia="宋体" w:cs="宋体"/>
          <w:b/>
          <w:bCs/>
          <w:sz w:val="24"/>
          <w:szCs w:val="24"/>
        </w:rPr>
        <w:t>DB52/T 1502-2020</w:t>
      </w:r>
      <w:r>
        <w:rPr>
          <w:rFonts w:ascii="宋体" w:hAnsi="宋体" w:eastAsia="宋体" w:cs="宋体"/>
          <w:sz w:val="24"/>
          <w:szCs w:val="24"/>
        </w:rPr>
        <w:t>，了解本地化要求</w:t>
      </w:r>
    </w:p>
    <w:p w14:paraId="4CD1BD5E">
      <w:pPr>
        <w:pStyle w:val="4"/>
        <w:spacing w:before="300" w:after="200"/>
      </w:pPr>
      <w:bookmarkStart w:id="343" w:name="_Toc25816"/>
      <w:r>
        <w:rPr>
          <w:rFonts w:ascii="黑体" w:hAnsi="黑体" w:eastAsia="黑体" w:cs="黑体"/>
          <w:b/>
          <w:bCs/>
          <w:color w:val="000000"/>
          <w:sz w:val="26"/>
          <w:szCs w:val="26"/>
        </w:rPr>
        <w:t>系统设计阶段</w:t>
      </w:r>
      <w:bookmarkEnd w:id="343"/>
    </w:p>
    <w:p w14:paraId="2C8E80AE">
      <w:pPr>
        <w:pStyle w:val="19"/>
        <w:numPr>
          <w:ilvl w:val="0"/>
          <w:numId w:val="1"/>
        </w:numPr>
        <w:spacing w:after="60" w:line="340" w:lineRule="auto"/>
      </w:pPr>
      <w:r>
        <w:rPr>
          <w:rFonts w:ascii="宋体" w:hAnsi="宋体" w:eastAsia="宋体" w:cs="宋体"/>
          <w:sz w:val="24"/>
          <w:szCs w:val="24"/>
        </w:rPr>
        <w:t xml:space="preserve">数据采集和处理参考 </w:t>
      </w:r>
      <w:r>
        <w:rPr>
          <w:rFonts w:ascii="宋体" w:hAnsi="宋体" w:eastAsia="宋体" w:cs="宋体"/>
          <w:b/>
          <w:bCs/>
          <w:sz w:val="24"/>
          <w:szCs w:val="24"/>
        </w:rPr>
        <w:t>GB/T 35273-2020《个人信息安全规范》</w:t>
      </w:r>
      <w:r>
        <w:rPr>
          <w:rFonts w:ascii="宋体" w:hAnsi="宋体" w:eastAsia="宋体" w:cs="宋体"/>
          <w:sz w:val="24"/>
          <w:szCs w:val="24"/>
        </w:rPr>
        <w:t>，确保合规</w:t>
      </w:r>
    </w:p>
    <w:p w14:paraId="5FA5BC11">
      <w:pPr>
        <w:pStyle w:val="19"/>
        <w:numPr>
          <w:ilvl w:val="0"/>
          <w:numId w:val="1"/>
        </w:numPr>
        <w:spacing w:after="60" w:line="340" w:lineRule="auto"/>
      </w:pPr>
      <w:r>
        <w:rPr>
          <w:rFonts w:ascii="宋体" w:hAnsi="宋体" w:eastAsia="宋体" w:cs="宋体"/>
          <w:sz w:val="24"/>
          <w:szCs w:val="24"/>
        </w:rPr>
        <w:t xml:space="preserve">网络和安全架构参考 </w:t>
      </w:r>
      <w:r>
        <w:rPr>
          <w:rFonts w:ascii="宋体" w:hAnsi="宋体" w:eastAsia="宋体" w:cs="宋体"/>
          <w:b/>
          <w:bCs/>
          <w:sz w:val="24"/>
          <w:szCs w:val="24"/>
        </w:rPr>
        <w:t>GB/T 22239-2019《等保基本要求》</w:t>
      </w:r>
    </w:p>
    <w:p w14:paraId="5AE55158">
      <w:pPr>
        <w:pStyle w:val="4"/>
        <w:spacing w:before="300" w:after="200"/>
      </w:pPr>
      <w:bookmarkStart w:id="344" w:name="_Toc25078"/>
      <w:r>
        <w:rPr>
          <w:rFonts w:ascii="黑体" w:hAnsi="黑体" w:eastAsia="黑体" w:cs="黑体"/>
          <w:b/>
          <w:bCs/>
          <w:color w:val="000000"/>
          <w:sz w:val="26"/>
          <w:szCs w:val="26"/>
        </w:rPr>
        <w:t>验收评估阶段</w:t>
      </w:r>
      <w:bookmarkEnd w:id="344"/>
    </w:p>
    <w:p w14:paraId="71391C71">
      <w:pPr>
        <w:pStyle w:val="19"/>
        <w:numPr>
          <w:ilvl w:val="0"/>
          <w:numId w:val="1"/>
        </w:numPr>
        <w:spacing w:after="60" w:line="340" w:lineRule="auto"/>
      </w:pPr>
      <w:r>
        <w:rPr>
          <w:rFonts w:ascii="宋体" w:hAnsi="宋体" w:eastAsia="宋体" w:cs="宋体"/>
          <w:sz w:val="24"/>
          <w:szCs w:val="24"/>
        </w:rPr>
        <w:t xml:space="preserve">对照 </w:t>
      </w:r>
      <w:r>
        <w:rPr>
          <w:rFonts w:ascii="宋体" w:hAnsi="宋体" w:eastAsia="宋体" w:cs="宋体"/>
          <w:b/>
          <w:bCs/>
          <w:sz w:val="24"/>
          <w:szCs w:val="24"/>
        </w:rPr>
        <w:t>LB/T 082-2021</w:t>
      </w:r>
      <w:r>
        <w:rPr>
          <w:rFonts w:ascii="宋体" w:hAnsi="宋体" w:eastAsia="宋体" w:cs="宋体"/>
          <w:sz w:val="24"/>
          <w:szCs w:val="24"/>
        </w:rPr>
        <w:t xml:space="preserve"> 和适用的地方标准进行逐项检查</w:t>
      </w:r>
    </w:p>
    <w:p w14:paraId="537D2C5A">
      <w:pPr>
        <w:pStyle w:val="19"/>
        <w:numPr>
          <w:ilvl w:val="0"/>
          <w:numId w:val="1"/>
        </w:numPr>
        <w:spacing w:after="60" w:line="340" w:lineRule="auto"/>
      </w:pPr>
      <w:r>
        <w:rPr>
          <w:rFonts w:ascii="宋体" w:hAnsi="宋体" w:eastAsia="宋体" w:cs="宋体"/>
          <w:sz w:val="24"/>
          <w:szCs w:val="24"/>
        </w:rPr>
        <w:t>数据安全方面聘请第三方进行合规评估</w:t>
      </w:r>
    </w:p>
    <w:p w14:paraId="21AEE742">
      <w:pPr>
        <w:pStyle w:val="4"/>
        <w:spacing w:before="300" w:after="200"/>
      </w:pPr>
      <w:bookmarkStart w:id="345" w:name="_Toc8185"/>
      <w:r>
        <w:rPr>
          <w:rFonts w:ascii="黑体" w:hAnsi="黑体" w:eastAsia="黑体" w:cs="黑体"/>
          <w:b/>
          <w:bCs/>
          <w:color w:val="000000"/>
          <w:sz w:val="26"/>
          <w:szCs w:val="26"/>
        </w:rPr>
        <w:t>持续改进阶段</w:t>
      </w:r>
      <w:bookmarkEnd w:id="345"/>
    </w:p>
    <w:p w14:paraId="6234527D">
      <w:pPr>
        <w:pStyle w:val="19"/>
        <w:numPr>
          <w:ilvl w:val="0"/>
          <w:numId w:val="1"/>
        </w:numPr>
        <w:spacing w:after="60" w:line="340" w:lineRule="auto"/>
      </w:pPr>
      <w:r>
        <w:rPr>
          <w:rFonts w:ascii="宋体" w:hAnsi="宋体" w:eastAsia="宋体" w:cs="宋体"/>
          <w:sz w:val="24"/>
          <w:szCs w:val="24"/>
        </w:rPr>
        <w:t>跟踪标准的更新和修订（国家标准约 3-5 年修订一次）</w:t>
      </w:r>
    </w:p>
    <w:p w14:paraId="7E7F8031">
      <w:pPr>
        <w:pStyle w:val="19"/>
        <w:numPr>
          <w:ilvl w:val="0"/>
          <w:numId w:val="1"/>
        </w:numPr>
        <w:spacing w:after="60" w:line="340" w:lineRule="auto"/>
      </w:pPr>
      <w:r>
        <w:rPr>
          <w:rFonts w:ascii="宋体" w:hAnsi="宋体" w:eastAsia="宋体" w:cs="宋体"/>
          <w:sz w:val="24"/>
          <w:szCs w:val="24"/>
        </w:rPr>
        <w:t>关注新技术领域标准的出台（如元宇宙、数字藏品等新兴领域尚缺乏标准）</w:t>
      </w:r>
    </w:p>
    <w:p w14:paraId="06D8829D">
      <w:r>
        <w:br w:type="page"/>
      </w:r>
    </w:p>
    <w:p w14:paraId="3D6FE5C6">
      <w:pPr>
        <w:pStyle w:val="2"/>
        <w:spacing w:before="400" w:after="200"/>
      </w:pPr>
      <w:bookmarkStart w:id="346" w:name="_Toc3785"/>
      <w:r>
        <w:rPr>
          <w:rFonts w:ascii="黑体" w:hAnsi="黑体" w:eastAsia="黑体" w:cs="黑体"/>
          <w:b/>
          <w:bCs/>
          <w:color w:val="1F4E79"/>
          <w:sz w:val="32"/>
          <w:szCs w:val="32"/>
        </w:rPr>
        <w:t>附录 E 课程教学大纲与实验方案</w:t>
      </w:r>
      <w:bookmarkEnd w:id="346"/>
    </w:p>
    <w:p w14:paraId="099FE83E">
      <w:pPr>
        <w:spacing w:after="120" w:line="360" w:lineRule="auto"/>
        <w:jc w:val="both"/>
      </w:pPr>
      <w:r>
        <w:rPr>
          <w:rFonts w:ascii="宋体" w:hAnsi="宋体" w:eastAsia="宋体" w:cs="宋体"/>
          <w:sz w:val="24"/>
          <w:szCs w:val="24"/>
        </w:rPr>
        <w:t>本附录为《智慧旅游技术与应用》课程提供完整的教学大纲和实验方案参考，适用于旅游管理、数字文旅、酒店管理等本科专业。总学时可根据专业培养方案灵活调整为 48 学时（简化版）或 64 学时（完整版）。</w:t>
      </w:r>
    </w:p>
    <w:p w14:paraId="480FD4DB">
      <w:pPr>
        <w:spacing w:after="120" w:line="360" w:lineRule="auto"/>
        <w:jc w:val="both"/>
      </w:pPr>
      <w:r>
        <w:rPr>
          <w:rFonts w:ascii="宋体" w:hAnsi="宋体" w:eastAsia="宋体" w:cs="宋体"/>
          <w:sz w:val="24"/>
          <w:szCs w:val="24"/>
        </w:rPr>
        <w:t>---</w:t>
      </w:r>
    </w:p>
    <w:p w14:paraId="439FF0AA">
      <w:pPr>
        <w:pStyle w:val="3"/>
        <w:spacing w:before="300" w:after="200"/>
      </w:pPr>
      <w:bookmarkStart w:id="347" w:name="_Toc11521"/>
      <w:r>
        <w:rPr>
          <w:rFonts w:ascii="黑体" w:hAnsi="黑体" w:eastAsia="黑体" w:cs="黑体"/>
          <w:b/>
          <w:bCs/>
          <w:color w:val="000000"/>
          <w:sz w:val="28"/>
          <w:szCs w:val="28"/>
        </w:rPr>
        <w:t>E.1 课程基本信息</w:t>
      </w:r>
      <w:bookmarkEnd w:id="34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5FA3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ADC556A">
            <w:pPr>
              <w:spacing w:after="0"/>
            </w:pPr>
            <w:r>
              <w:rPr>
                <w:rFonts w:ascii="宋体" w:hAnsi="宋体" w:eastAsia="宋体" w:cs="宋体"/>
                <w:b/>
                <w:bCs/>
                <w:color w:val="FFFFFF"/>
                <w:sz w:val="20"/>
                <w:szCs w:val="20"/>
              </w:rPr>
              <w:t>项目</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10BEE66">
            <w:pPr>
              <w:spacing w:after="0"/>
            </w:pPr>
            <w:r>
              <w:rPr>
                <w:rFonts w:ascii="宋体" w:hAnsi="宋体" w:eastAsia="宋体" w:cs="宋体"/>
                <w:b/>
                <w:bCs/>
                <w:color w:val="FFFFFF"/>
                <w:sz w:val="20"/>
                <w:szCs w:val="20"/>
              </w:rPr>
              <w:t>内容</w:t>
            </w:r>
          </w:p>
        </w:tc>
      </w:tr>
      <w:tr w14:paraId="604B3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995A34">
            <w:pPr>
              <w:spacing w:after="0"/>
            </w:pPr>
            <w:r>
              <w:rPr>
                <w:rFonts w:ascii="宋体" w:hAnsi="宋体" w:eastAsia="宋体" w:cs="宋体"/>
                <w:sz w:val="20"/>
                <w:szCs w:val="20"/>
              </w:rPr>
              <w:t>课程名称</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3EE08AB">
            <w:pPr>
              <w:spacing w:after="0"/>
            </w:pPr>
            <w:r>
              <w:rPr>
                <w:rFonts w:ascii="宋体" w:hAnsi="宋体" w:eastAsia="宋体" w:cs="宋体"/>
                <w:sz w:val="20"/>
                <w:szCs w:val="20"/>
              </w:rPr>
              <w:t>智慧旅游技术与应用</w:t>
            </w:r>
          </w:p>
        </w:tc>
      </w:tr>
      <w:tr w14:paraId="4E89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8ABE89">
            <w:pPr>
              <w:spacing w:after="0"/>
            </w:pPr>
            <w:r>
              <w:rPr>
                <w:rFonts w:ascii="宋体" w:hAnsi="宋体" w:eastAsia="宋体" w:cs="宋体"/>
                <w:sz w:val="20"/>
                <w:szCs w:val="20"/>
              </w:rPr>
              <w:t>课程类别</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D8ECE7">
            <w:pPr>
              <w:spacing w:after="0"/>
            </w:pPr>
            <w:r>
              <w:rPr>
                <w:rFonts w:ascii="宋体" w:hAnsi="宋体" w:eastAsia="宋体" w:cs="宋体"/>
                <w:sz w:val="20"/>
                <w:szCs w:val="20"/>
              </w:rPr>
              <w:t>专业核心课 / 专业方向课</w:t>
            </w:r>
          </w:p>
        </w:tc>
      </w:tr>
      <w:tr w14:paraId="2E871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50EC270">
            <w:pPr>
              <w:spacing w:after="0"/>
            </w:pPr>
            <w:r>
              <w:rPr>
                <w:rFonts w:ascii="宋体" w:hAnsi="宋体" w:eastAsia="宋体" w:cs="宋体"/>
                <w:sz w:val="20"/>
                <w:szCs w:val="20"/>
              </w:rPr>
              <w:t>适用专业</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5FB04D">
            <w:pPr>
              <w:spacing w:after="0"/>
            </w:pPr>
            <w:r>
              <w:rPr>
                <w:rFonts w:ascii="宋体" w:hAnsi="宋体" w:eastAsia="宋体" w:cs="宋体"/>
                <w:sz w:val="20"/>
                <w:szCs w:val="20"/>
              </w:rPr>
              <w:t>旅游管理、数字文旅、酒店管理、文化产业管理</w:t>
            </w:r>
          </w:p>
        </w:tc>
      </w:tr>
      <w:tr w14:paraId="4CC64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314C01">
            <w:pPr>
              <w:spacing w:after="0"/>
            </w:pPr>
            <w:r>
              <w:rPr>
                <w:rFonts w:ascii="宋体" w:hAnsi="宋体" w:eastAsia="宋体" w:cs="宋体"/>
                <w:sz w:val="20"/>
                <w:szCs w:val="20"/>
              </w:rPr>
              <w:t>先修课程</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01B8E44">
            <w:pPr>
              <w:spacing w:after="0"/>
            </w:pPr>
            <w:r>
              <w:rPr>
                <w:rFonts w:ascii="宋体" w:hAnsi="宋体" w:eastAsia="宋体" w:cs="宋体"/>
                <w:sz w:val="20"/>
                <w:szCs w:val="20"/>
              </w:rPr>
              <w:t>旅游学概论、管理学原理、计算机应用基础</w:t>
            </w:r>
          </w:p>
        </w:tc>
      </w:tr>
      <w:tr w14:paraId="6708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DAE78E">
            <w:pPr>
              <w:spacing w:after="0"/>
            </w:pPr>
            <w:r>
              <w:rPr>
                <w:rFonts w:ascii="宋体" w:hAnsi="宋体" w:eastAsia="宋体" w:cs="宋体"/>
                <w:sz w:val="20"/>
                <w:szCs w:val="20"/>
              </w:rPr>
              <w:t>后续课程</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511E4F">
            <w:pPr>
              <w:spacing w:after="0"/>
            </w:pPr>
            <w:r>
              <w:rPr>
                <w:rFonts w:ascii="宋体" w:hAnsi="宋体" w:eastAsia="宋体" w:cs="宋体"/>
                <w:sz w:val="20"/>
                <w:szCs w:val="20"/>
              </w:rPr>
              <w:t>旅游大数据分析、文旅项目策划与管理</w:t>
            </w:r>
          </w:p>
        </w:tc>
      </w:tr>
      <w:tr w14:paraId="1F69D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655C32">
            <w:pPr>
              <w:spacing w:after="0"/>
            </w:pPr>
            <w:r>
              <w:rPr>
                <w:rFonts w:ascii="宋体" w:hAnsi="宋体" w:eastAsia="宋体" w:cs="宋体"/>
                <w:sz w:val="20"/>
                <w:szCs w:val="20"/>
              </w:rPr>
              <w:t>总学时</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848603C">
            <w:pPr>
              <w:spacing w:after="0"/>
            </w:pPr>
            <w:r>
              <w:rPr>
                <w:rFonts w:ascii="宋体" w:hAnsi="宋体" w:eastAsia="宋体" w:cs="宋体"/>
                <w:sz w:val="20"/>
                <w:szCs w:val="20"/>
              </w:rPr>
              <w:t>48-64 学时（理论 32-48 学时 + 实验 16 学时）</w:t>
            </w:r>
          </w:p>
        </w:tc>
      </w:tr>
      <w:tr w14:paraId="3586B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F7B3D4">
            <w:pPr>
              <w:spacing w:after="0"/>
            </w:pPr>
            <w:r>
              <w:rPr>
                <w:rFonts w:ascii="宋体" w:hAnsi="宋体" w:eastAsia="宋体" w:cs="宋体"/>
                <w:sz w:val="20"/>
                <w:szCs w:val="20"/>
              </w:rPr>
              <w:t>学分</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2E0B55">
            <w:pPr>
              <w:spacing w:after="0"/>
            </w:pPr>
            <w:r>
              <w:rPr>
                <w:rFonts w:ascii="宋体" w:hAnsi="宋体" w:eastAsia="宋体" w:cs="宋体"/>
                <w:sz w:val="20"/>
                <w:szCs w:val="20"/>
              </w:rPr>
              <w:t>3-4 学分</w:t>
            </w:r>
          </w:p>
        </w:tc>
      </w:tr>
    </w:tbl>
    <w:p w14:paraId="60FFDD65">
      <w:pPr>
        <w:spacing w:after="120" w:line="360" w:lineRule="auto"/>
        <w:jc w:val="both"/>
      </w:pPr>
      <w:r>
        <w:rPr>
          <w:rFonts w:ascii="宋体" w:hAnsi="宋体" w:eastAsia="宋体" w:cs="宋体"/>
          <w:sz w:val="24"/>
          <w:szCs w:val="24"/>
        </w:rPr>
        <w:t>---</w:t>
      </w:r>
    </w:p>
    <w:p w14:paraId="541ABED6">
      <w:pPr>
        <w:pStyle w:val="3"/>
        <w:spacing w:before="300" w:after="200"/>
      </w:pPr>
      <w:bookmarkStart w:id="348" w:name="_Toc8910"/>
      <w:r>
        <w:rPr>
          <w:rFonts w:ascii="黑体" w:hAnsi="黑体" w:eastAsia="黑体" w:cs="黑体"/>
          <w:b/>
          <w:bCs/>
          <w:color w:val="000000"/>
          <w:sz w:val="28"/>
          <w:szCs w:val="28"/>
        </w:rPr>
        <w:t>E.2 教学目标</w:t>
      </w:r>
      <w:bookmarkEnd w:id="348"/>
    </w:p>
    <w:p w14:paraId="34028904">
      <w:pPr>
        <w:pStyle w:val="4"/>
        <w:spacing w:before="300" w:after="200"/>
      </w:pPr>
      <w:bookmarkStart w:id="349" w:name="_Toc24252"/>
      <w:r>
        <w:rPr>
          <w:rFonts w:ascii="黑体" w:hAnsi="黑体" w:eastAsia="黑体" w:cs="黑体"/>
          <w:b/>
          <w:bCs/>
          <w:color w:val="000000"/>
          <w:sz w:val="26"/>
          <w:szCs w:val="26"/>
        </w:rPr>
        <w:t>知识目标</w:t>
      </w:r>
      <w:bookmarkEnd w:id="349"/>
    </w:p>
    <w:p w14:paraId="2129BC4D">
      <w:pPr>
        <w:pStyle w:val="19"/>
        <w:numPr>
          <w:ilvl w:val="0"/>
          <w:numId w:val="2"/>
        </w:numPr>
        <w:spacing w:after="60" w:line="340" w:lineRule="auto"/>
      </w:pPr>
      <w:r>
        <w:rPr>
          <w:rFonts w:ascii="宋体" w:hAnsi="宋体" w:eastAsia="宋体" w:cs="宋体"/>
          <w:sz w:val="24"/>
          <w:szCs w:val="24"/>
        </w:rPr>
        <w:t>掌握智慧旅游的基本概念、技术谱系和发展趋势</w:t>
      </w:r>
    </w:p>
    <w:p w14:paraId="76AF8C99">
      <w:pPr>
        <w:pStyle w:val="19"/>
        <w:numPr>
          <w:ilvl w:val="0"/>
          <w:numId w:val="2"/>
        </w:numPr>
        <w:spacing w:after="60" w:line="340" w:lineRule="auto"/>
      </w:pPr>
      <w:r>
        <w:rPr>
          <w:rFonts w:ascii="宋体" w:hAnsi="宋体" w:eastAsia="宋体" w:cs="宋体"/>
          <w:sz w:val="24"/>
          <w:szCs w:val="24"/>
        </w:rPr>
        <w:t>理解物联网、大数据、人工智能、云计算、5G 等核心技术在旅游中的应用原理</w:t>
      </w:r>
    </w:p>
    <w:p w14:paraId="08438591">
      <w:pPr>
        <w:pStyle w:val="19"/>
        <w:numPr>
          <w:ilvl w:val="0"/>
          <w:numId w:val="2"/>
        </w:numPr>
        <w:spacing w:after="60" w:line="340" w:lineRule="auto"/>
      </w:pPr>
      <w:r>
        <w:rPr>
          <w:rFonts w:ascii="宋体" w:hAnsi="宋体" w:eastAsia="宋体" w:cs="宋体"/>
          <w:sz w:val="24"/>
          <w:szCs w:val="24"/>
        </w:rPr>
        <w:t>了解智慧票务、智能导览、智慧景区管理平台等应用系统的架构和功能</w:t>
      </w:r>
    </w:p>
    <w:p w14:paraId="58340E2C">
      <w:pPr>
        <w:pStyle w:val="19"/>
        <w:numPr>
          <w:ilvl w:val="0"/>
          <w:numId w:val="2"/>
        </w:numPr>
        <w:spacing w:after="60" w:line="340" w:lineRule="auto"/>
      </w:pPr>
      <w:r>
        <w:rPr>
          <w:rFonts w:ascii="宋体" w:hAnsi="宋体" w:eastAsia="宋体" w:cs="宋体"/>
          <w:sz w:val="24"/>
          <w:szCs w:val="24"/>
        </w:rPr>
        <w:t>认识沉浸式技术（VR/AR/MR/数字孪生）和区块链在文旅中的前沿应用</w:t>
      </w:r>
    </w:p>
    <w:p w14:paraId="60987011">
      <w:pPr>
        <w:pStyle w:val="19"/>
        <w:numPr>
          <w:ilvl w:val="0"/>
          <w:numId w:val="2"/>
        </w:numPr>
        <w:spacing w:after="60" w:line="340" w:lineRule="auto"/>
      </w:pPr>
      <w:r>
        <w:rPr>
          <w:rFonts w:ascii="宋体" w:hAnsi="宋体" w:eastAsia="宋体" w:cs="宋体"/>
          <w:sz w:val="24"/>
          <w:szCs w:val="24"/>
        </w:rPr>
        <w:t>理解智慧旅游技术治理的核心议题（标准、安全、伦理）</w:t>
      </w:r>
    </w:p>
    <w:p w14:paraId="1D090DE8">
      <w:pPr>
        <w:pStyle w:val="4"/>
        <w:spacing w:before="300" w:after="200"/>
      </w:pPr>
      <w:bookmarkStart w:id="350" w:name="_Toc26339"/>
      <w:r>
        <w:rPr>
          <w:rFonts w:ascii="黑体" w:hAnsi="黑体" w:eastAsia="黑体" w:cs="黑体"/>
          <w:b/>
          <w:bCs/>
          <w:color w:val="000000"/>
          <w:sz w:val="26"/>
          <w:szCs w:val="26"/>
        </w:rPr>
        <w:t>能力目标</w:t>
      </w:r>
      <w:bookmarkEnd w:id="350"/>
    </w:p>
    <w:p w14:paraId="63BBBC7F">
      <w:pPr>
        <w:pStyle w:val="19"/>
        <w:numPr>
          <w:ilvl w:val="0"/>
          <w:numId w:val="2"/>
        </w:numPr>
        <w:spacing w:after="60" w:line="340" w:lineRule="auto"/>
      </w:pPr>
      <w:r>
        <w:rPr>
          <w:rFonts w:ascii="宋体" w:hAnsi="宋体" w:eastAsia="宋体" w:cs="宋体"/>
          <w:sz w:val="24"/>
          <w:szCs w:val="24"/>
        </w:rPr>
        <w:t>能够分析智慧旅游项目中的技术需求，提出合理的技术方案</w:t>
      </w:r>
    </w:p>
    <w:p w14:paraId="10ED0CCF">
      <w:pPr>
        <w:pStyle w:val="19"/>
        <w:numPr>
          <w:ilvl w:val="0"/>
          <w:numId w:val="2"/>
        </w:numPr>
        <w:spacing w:after="60" w:line="340" w:lineRule="auto"/>
      </w:pPr>
      <w:r>
        <w:rPr>
          <w:rFonts w:ascii="宋体" w:hAnsi="宋体" w:eastAsia="宋体" w:cs="宋体"/>
          <w:sz w:val="24"/>
          <w:szCs w:val="24"/>
        </w:rPr>
        <w:t>能够使用常见的数据分析工具处理旅游数据并撰写分析报告</w:t>
      </w:r>
    </w:p>
    <w:p w14:paraId="615223AE">
      <w:pPr>
        <w:pStyle w:val="19"/>
        <w:numPr>
          <w:ilvl w:val="0"/>
          <w:numId w:val="2"/>
        </w:numPr>
        <w:spacing w:after="60" w:line="340" w:lineRule="auto"/>
      </w:pPr>
      <w:r>
        <w:rPr>
          <w:rFonts w:ascii="宋体" w:hAnsi="宋体" w:eastAsia="宋体" w:cs="宋体"/>
          <w:sz w:val="24"/>
          <w:szCs w:val="24"/>
        </w:rPr>
        <w:t>能够评估智慧旅游技术的适用性和投入产出比</w:t>
      </w:r>
    </w:p>
    <w:p w14:paraId="1E6D622F">
      <w:pPr>
        <w:pStyle w:val="19"/>
        <w:numPr>
          <w:ilvl w:val="0"/>
          <w:numId w:val="2"/>
        </w:numPr>
        <w:spacing w:after="60" w:line="340" w:lineRule="auto"/>
      </w:pPr>
      <w:r>
        <w:rPr>
          <w:rFonts w:ascii="宋体" w:hAnsi="宋体" w:eastAsia="宋体" w:cs="宋体"/>
          <w:sz w:val="24"/>
          <w:szCs w:val="24"/>
        </w:rPr>
        <w:t>具备基本的技术选型和供应商评估能力</w:t>
      </w:r>
    </w:p>
    <w:p w14:paraId="55A8D4AC">
      <w:pPr>
        <w:pStyle w:val="4"/>
        <w:spacing w:before="300" w:after="200"/>
      </w:pPr>
      <w:bookmarkStart w:id="351" w:name="_Toc7877"/>
      <w:r>
        <w:rPr>
          <w:rFonts w:ascii="黑体" w:hAnsi="黑体" w:eastAsia="黑体" w:cs="黑体"/>
          <w:b/>
          <w:bCs/>
          <w:color w:val="000000"/>
          <w:sz w:val="26"/>
          <w:szCs w:val="26"/>
        </w:rPr>
        <w:t>素养目标</w:t>
      </w:r>
      <w:bookmarkEnd w:id="351"/>
    </w:p>
    <w:p w14:paraId="2E39EBB0">
      <w:pPr>
        <w:pStyle w:val="19"/>
        <w:numPr>
          <w:ilvl w:val="0"/>
          <w:numId w:val="2"/>
        </w:numPr>
        <w:spacing w:after="60" w:line="340" w:lineRule="auto"/>
      </w:pPr>
      <w:r>
        <w:rPr>
          <w:rFonts w:ascii="宋体" w:hAnsi="宋体" w:eastAsia="宋体" w:cs="宋体"/>
          <w:sz w:val="24"/>
          <w:szCs w:val="24"/>
        </w:rPr>
        <w:t>培养"技术向善"的价值理念，关注技术的公平性和包容性</w:t>
      </w:r>
    </w:p>
    <w:p w14:paraId="2F927DEC">
      <w:pPr>
        <w:pStyle w:val="19"/>
        <w:numPr>
          <w:ilvl w:val="0"/>
          <w:numId w:val="2"/>
        </w:numPr>
        <w:spacing w:after="60" w:line="340" w:lineRule="auto"/>
      </w:pPr>
      <w:r>
        <w:rPr>
          <w:rFonts w:ascii="宋体" w:hAnsi="宋体" w:eastAsia="宋体" w:cs="宋体"/>
          <w:sz w:val="24"/>
          <w:szCs w:val="24"/>
        </w:rPr>
        <w:t>建立数据安全和隐私保护的意识</w:t>
      </w:r>
    </w:p>
    <w:p w14:paraId="077045EB">
      <w:pPr>
        <w:pStyle w:val="19"/>
        <w:numPr>
          <w:ilvl w:val="0"/>
          <w:numId w:val="2"/>
        </w:numPr>
        <w:spacing w:after="60" w:line="340" w:lineRule="auto"/>
      </w:pPr>
      <w:r>
        <w:rPr>
          <w:rFonts w:ascii="宋体" w:hAnsi="宋体" w:eastAsia="宋体" w:cs="宋体"/>
          <w:sz w:val="24"/>
          <w:szCs w:val="24"/>
        </w:rPr>
        <w:t>具备技术治理的基本素养，理解技术在制度框架下运行的必要性</w:t>
      </w:r>
    </w:p>
    <w:p w14:paraId="5FD30C55">
      <w:pPr>
        <w:spacing w:after="120" w:line="360" w:lineRule="auto"/>
        <w:jc w:val="both"/>
      </w:pPr>
      <w:r>
        <w:rPr>
          <w:rFonts w:ascii="宋体" w:hAnsi="宋体" w:eastAsia="宋体" w:cs="宋体"/>
          <w:sz w:val="24"/>
          <w:szCs w:val="24"/>
        </w:rPr>
        <w:t>---</w:t>
      </w:r>
    </w:p>
    <w:p w14:paraId="6AEBBA80">
      <w:pPr>
        <w:pStyle w:val="3"/>
        <w:spacing w:before="300" w:after="200"/>
      </w:pPr>
      <w:bookmarkStart w:id="352" w:name="_Toc14732"/>
      <w:r>
        <w:rPr>
          <w:rFonts w:ascii="黑体" w:hAnsi="黑体" w:eastAsia="黑体" w:cs="黑体"/>
          <w:b/>
          <w:bCs/>
          <w:color w:val="000000"/>
          <w:sz w:val="28"/>
          <w:szCs w:val="28"/>
        </w:rPr>
        <w:t>E.3 教学内容与学时分配（64 学时版）</w:t>
      </w:r>
      <w:bookmarkEnd w:id="352"/>
    </w:p>
    <w:p w14:paraId="7F3180D9">
      <w:pPr>
        <w:pStyle w:val="4"/>
        <w:spacing w:before="300" w:after="200"/>
      </w:pPr>
      <w:bookmarkStart w:id="353" w:name="_Toc20765"/>
      <w:r>
        <w:rPr>
          <w:rFonts w:ascii="黑体" w:hAnsi="黑体" w:eastAsia="黑体" w:cs="黑体"/>
          <w:b/>
          <w:bCs/>
          <w:color w:val="000000"/>
          <w:sz w:val="26"/>
          <w:szCs w:val="26"/>
        </w:rPr>
        <w:t>第一篇：技术基础篇（16 学时）</w:t>
      </w:r>
      <w:bookmarkEnd w:id="35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3CAB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613EBA3">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FC436D4">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304E42E">
            <w:pPr>
              <w:spacing w:after="0"/>
            </w:pPr>
            <w:r>
              <w:rPr>
                <w:rFonts w:ascii="宋体" w:hAnsi="宋体" w:eastAsia="宋体" w:cs="宋体"/>
                <w:b/>
                <w:bCs/>
                <w:color w:val="FFFFFF"/>
                <w:sz w:val="20"/>
                <w:szCs w:val="20"/>
              </w:rPr>
              <w:t>理论学时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4240BC">
            <w:pPr>
              <w:spacing w:after="0"/>
            </w:pPr>
            <w:r>
              <w:rPr>
                <w:rFonts w:ascii="宋体" w:hAnsi="宋体" w:eastAsia="宋体" w:cs="宋体"/>
                <w:b/>
                <w:bCs/>
                <w:color w:val="FFFFFF"/>
                <w:sz w:val="20"/>
                <w:szCs w:val="20"/>
              </w:rPr>
              <w:t>实验学时</w:t>
            </w:r>
          </w:p>
        </w:tc>
      </w:tr>
      <w:tr w14:paraId="3817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B64B38">
            <w:pPr>
              <w:spacing w:after="0"/>
            </w:pPr>
            <w:r>
              <w:rPr>
                <w:rFonts w:ascii="宋体" w:hAnsi="宋体" w:eastAsia="宋体" w:cs="宋体"/>
                <w:sz w:val="20"/>
                <w:szCs w:val="20"/>
              </w:rPr>
              <w:t>第 1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06F8B6">
            <w:pPr>
              <w:spacing w:after="0"/>
            </w:pPr>
            <w:r>
              <w:rPr>
                <w:rFonts w:ascii="宋体" w:hAnsi="宋体" w:eastAsia="宋体" w:cs="宋体"/>
                <w:sz w:val="20"/>
                <w:szCs w:val="20"/>
              </w:rPr>
              <w:t>智慧旅游概述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E814CD">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E1341E">
            <w:pPr>
              <w:spacing w:after="0"/>
            </w:pPr>
            <w:r>
              <w:rPr>
                <w:rFonts w:ascii="宋体" w:hAnsi="宋体" w:eastAsia="宋体" w:cs="宋体"/>
                <w:sz w:val="20"/>
                <w:szCs w:val="20"/>
              </w:rPr>
              <w:t>1</w:t>
            </w:r>
          </w:p>
        </w:tc>
      </w:tr>
      <w:tr w14:paraId="5C3B1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89AA74">
            <w:pPr>
              <w:spacing w:after="0"/>
            </w:pPr>
            <w:r>
              <w:rPr>
                <w:rFonts w:ascii="宋体" w:hAnsi="宋体" w:eastAsia="宋体" w:cs="宋体"/>
                <w:sz w:val="20"/>
                <w:szCs w:val="20"/>
              </w:rPr>
              <w:t>第 2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888222">
            <w:pPr>
              <w:spacing w:after="0"/>
            </w:pPr>
            <w:r>
              <w:rPr>
                <w:rFonts w:ascii="宋体" w:hAnsi="宋体" w:eastAsia="宋体" w:cs="宋体"/>
                <w:sz w:val="20"/>
                <w:szCs w:val="20"/>
              </w:rPr>
              <w:t>智慧旅游技术架构</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C5A204">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0C63A7">
            <w:pPr>
              <w:spacing w:after="0"/>
            </w:pPr>
            <w:r>
              <w:rPr>
                <w:rFonts w:ascii="宋体" w:hAnsi="宋体" w:eastAsia="宋体" w:cs="宋体"/>
                <w:sz w:val="20"/>
                <w:szCs w:val="20"/>
              </w:rPr>
              <w:t>1</w:t>
            </w:r>
          </w:p>
        </w:tc>
      </w:tr>
      <w:tr w14:paraId="2F40F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12C470">
            <w:pPr>
              <w:spacing w:after="0"/>
            </w:pPr>
            <w:r>
              <w:rPr>
                <w:rFonts w:ascii="宋体" w:hAnsi="宋体" w:eastAsia="宋体" w:cs="宋体"/>
                <w:sz w:val="20"/>
                <w:szCs w:val="20"/>
              </w:rPr>
              <w:t>第 3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5F2625">
            <w:pPr>
              <w:spacing w:after="0"/>
            </w:pPr>
            <w:r>
              <w:rPr>
                <w:rFonts w:ascii="宋体" w:hAnsi="宋体" w:eastAsia="宋体" w:cs="宋体"/>
                <w:sz w:val="20"/>
                <w:szCs w:val="20"/>
              </w:rPr>
              <w:t>物联网与感知技术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6E3D1F5">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6E4469">
            <w:pPr>
              <w:spacing w:after="0"/>
            </w:pPr>
            <w:r>
              <w:rPr>
                <w:rFonts w:ascii="宋体" w:hAnsi="宋体" w:eastAsia="宋体" w:cs="宋体"/>
                <w:sz w:val="20"/>
                <w:szCs w:val="20"/>
              </w:rPr>
              <w:t>2</w:t>
            </w:r>
          </w:p>
        </w:tc>
      </w:tr>
      <w:tr w14:paraId="3B25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94B88E3">
            <w:pPr>
              <w:spacing w:after="0"/>
            </w:pPr>
            <w:r>
              <w:rPr>
                <w:rFonts w:ascii="宋体" w:hAnsi="宋体" w:eastAsia="宋体" w:cs="宋体"/>
                <w:sz w:val="20"/>
                <w:szCs w:val="20"/>
              </w:rPr>
              <w:t>**小计**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FBF7F2">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09154B">
            <w:pPr>
              <w:spacing w:after="0"/>
            </w:pPr>
            <w:r>
              <w:rPr>
                <w:rFonts w:ascii="宋体" w:hAnsi="宋体" w:eastAsia="宋体" w:cs="宋体"/>
                <w:sz w:val="20"/>
                <w:szCs w:val="20"/>
              </w:rPr>
              <w:t>**10**</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B12D0E7">
            <w:pPr>
              <w:spacing w:after="0"/>
            </w:pPr>
            <w:r>
              <w:rPr>
                <w:rFonts w:ascii="宋体" w:hAnsi="宋体" w:eastAsia="宋体" w:cs="宋体"/>
                <w:sz w:val="20"/>
                <w:szCs w:val="20"/>
              </w:rPr>
              <w:t>**4**</w:t>
            </w:r>
          </w:p>
        </w:tc>
      </w:tr>
    </w:tbl>
    <w:p w14:paraId="1B7CAD67">
      <w:pPr>
        <w:pStyle w:val="4"/>
        <w:spacing w:before="300" w:after="200"/>
      </w:pPr>
      <w:bookmarkStart w:id="354" w:name="_Toc27813"/>
      <w:r>
        <w:rPr>
          <w:rFonts w:ascii="黑体" w:hAnsi="黑体" w:eastAsia="黑体" w:cs="黑体"/>
          <w:b/>
          <w:bCs/>
          <w:color w:val="000000"/>
          <w:sz w:val="26"/>
          <w:szCs w:val="26"/>
        </w:rPr>
        <w:t>第二篇：核心技术篇（20 学时）</w:t>
      </w:r>
      <w:bookmarkEnd w:id="35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293A4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BD2B144">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5FC988">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85CC8AD">
            <w:pPr>
              <w:spacing w:after="0"/>
            </w:pPr>
            <w:r>
              <w:rPr>
                <w:rFonts w:ascii="宋体" w:hAnsi="宋体" w:eastAsia="宋体" w:cs="宋体"/>
                <w:b/>
                <w:bCs/>
                <w:color w:val="FFFFFF"/>
                <w:sz w:val="20"/>
                <w:szCs w:val="20"/>
              </w:rPr>
              <w:t>理论学时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F145304">
            <w:pPr>
              <w:spacing w:after="0"/>
            </w:pPr>
            <w:r>
              <w:rPr>
                <w:rFonts w:ascii="宋体" w:hAnsi="宋体" w:eastAsia="宋体" w:cs="宋体"/>
                <w:b/>
                <w:bCs/>
                <w:color w:val="FFFFFF"/>
                <w:sz w:val="20"/>
                <w:szCs w:val="20"/>
              </w:rPr>
              <w:t>实验学时</w:t>
            </w:r>
          </w:p>
        </w:tc>
      </w:tr>
      <w:tr w14:paraId="01855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CB8695">
            <w:pPr>
              <w:spacing w:after="0"/>
            </w:pPr>
            <w:r>
              <w:rPr>
                <w:rFonts w:ascii="宋体" w:hAnsi="宋体" w:eastAsia="宋体" w:cs="宋体"/>
                <w:sz w:val="20"/>
                <w:szCs w:val="20"/>
              </w:rPr>
              <w:t>第 4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09BD8D">
            <w:pPr>
              <w:spacing w:after="0"/>
            </w:pPr>
            <w:r>
              <w:rPr>
                <w:rFonts w:ascii="宋体" w:hAnsi="宋体" w:eastAsia="宋体" w:cs="宋体"/>
                <w:sz w:val="20"/>
                <w:szCs w:val="20"/>
              </w:rPr>
              <w:t>大数据与旅游分析</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5C4CA1">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4C8ECE6">
            <w:pPr>
              <w:spacing w:after="0"/>
            </w:pPr>
            <w:r>
              <w:rPr>
                <w:rFonts w:ascii="宋体" w:hAnsi="宋体" w:eastAsia="宋体" w:cs="宋体"/>
                <w:sz w:val="20"/>
                <w:szCs w:val="20"/>
              </w:rPr>
              <w:t>2</w:t>
            </w:r>
          </w:p>
        </w:tc>
      </w:tr>
      <w:tr w14:paraId="6AC6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EB32AAE">
            <w:pPr>
              <w:spacing w:after="0"/>
            </w:pPr>
            <w:r>
              <w:rPr>
                <w:rFonts w:ascii="宋体" w:hAnsi="宋体" w:eastAsia="宋体" w:cs="宋体"/>
                <w:sz w:val="20"/>
                <w:szCs w:val="20"/>
              </w:rPr>
              <w:t>第 5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F7D73D">
            <w:pPr>
              <w:spacing w:after="0"/>
            </w:pPr>
            <w:r>
              <w:rPr>
                <w:rFonts w:ascii="宋体" w:hAnsi="宋体" w:eastAsia="宋体" w:cs="宋体"/>
                <w:sz w:val="20"/>
                <w:szCs w:val="20"/>
              </w:rPr>
              <w:t>人工智能与旅游智能服务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C2A8BE">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BEF434">
            <w:pPr>
              <w:spacing w:after="0"/>
            </w:pPr>
            <w:r>
              <w:rPr>
                <w:rFonts w:ascii="宋体" w:hAnsi="宋体" w:eastAsia="宋体" w:cs="宋体"/>
                <w:sz w:val="20"/>
                <w:szCs w:val="20"/>
              </w:rPr>
              <w:t>2</w:t>
            </w:r>
          </w:p>
        </w:tc>
      </w:tr>
      <w:tr w14:paraId="2CBF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67D5CE">
            <w:pPr>
              <w:spacing w:after="0"/>
            </w:pPr>
            <w:r>
              <w:rPr>
                <w:rFonts w:ascii="宋体" w:hAnsi="宋体" w:eastAsia="宋体" w:cs="宋体"/>
                <w:sz w:val="20"/>
                <w:szCs w:val="20"/>
              </w:rPr>
              <w:t>第 6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7561ED">
            <w:pPr>
              <w:spacing w:after="0"/>
            </w:pPr>
            <w:r>
              <w:rPr>
                <w:rFonts w:ascii="宋体" w:hAnsi="宋体" w:eastAsia="宋体" w:cs="宋体"/>
                <w:sz w:val="20"/>
                <w:szCs w:val="20"/>
              </w:rPr>
              <w:t>云计算与边缘计算</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099E998">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69CB5BB">
            <w:pPr>
              <w:spacing w:after="0"/>
            </w:pPr>
            <w:r>
              <w:rPr>
                <w:rFonts w:ascii="宋体" w:hAnsi="宋体" w:eastAsia="宋体" w:cs="宋体"/>
                <w:sz w:val="20"/>
                <w:szCs w:val="20"/>
              </w:rPr>
              <w:t>1</w:t>
            </w:r>
          </w:p>
        </w:tc>
      </w:tr>
      <w:tr w14:paraId="19DC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35CBAC">
            <w:pPr>
              <w:spacing w:after="0"/>
            </w:pPr>
            <w:r>
              <w:rPr>
                <w:rFonts w:ascii="宋体" w:hAnsi="宋体" w:eastAsia="宋体" w:cs="宋体"/>
                <w:sz w:val="20"/>
                <w:szCs w:val="20"/>
              </w:rPr>
              <w:t>第 7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4037A11">
            <w:pPr>
              <w:spacing w:after="0"/>
            </w:pPr>
            <w:r>
              <w:rPr>
                <w:rFonts w:ascii="宋体" w:hAnsi="宋体" w:eastAsia="宋体" w:cs="宋体"/>
                <w:sz w:val="20"/>
                <w:szCs w:val="20"/>
              </w:rPr>
              <w:t>5G 与移动互联技术</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B1E482">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038DF3B">
            <w:pPr>
              <w:spacing w:after="0"/>
            </w:pPr>
            <w:r>
              <w:rPr>
                <w:rFonts w:ascii="宋体" w:hAnsi="宋体" w:eastAsia="宋体" w:cs="宋体"/>
                <w:sz w:val="20"/>
                <w:szCs w:val="20"/>
              </w:rPr>
              <w:t>1</w:t>
            </w:r>
          </w:p>
        </w:tc>
      </w:tr>
      <w:tr w14:paraId="4AB0C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4B8D8B9">
            <w:pPr>
              <w:spacing w:after="0"/>
            </w:pPr>
            <w:r>
              <w:rPr>
                <w:rFonts w:ascii="宋体" w:hAnsi="宋体" w:eastAsia="宋体" w:cs="宋体"/>
                <w:sz w:val="20"/>
                <w:szCs w:val="20"/>
              </w:rPr>
              <w:t>**小计**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F631F7">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49907AA">
            <w:pPr>
              <w:spacing w:after="0"/>
            </w:pPr>
            <w:r>
              <w:rPr>
                <w:rFonts w:ascii="宋体" w:hAnsi="宋体" w:eastAsia="宋体" w:cs="宋体"/>
                <w:sz w:val="20"/>
                <w:szCs w:val="20"/>
              </w:rPr>
              <w:t>**12**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72B92E">
            <w:pPr>
              <w:spacing w:after="0"/>
            </w:pPr>
            <w:r>
              <w:rPr>
                <w:rFonts w:ascii="宋体" w:hAnsi="宋体" w:eastAsia="宋体" w:cs="宋体"/>
                <w:sz w:val="20"/>
                <w:szCs w:val="20"/>
              </w:rPr>
              <w:t>**6**</w:t>
            </w:r>
          </w:p>
        </w:tc>
      </w:tr>
    </w:tbl>
    <w:p w14:paraId="586CEB68">
      <w:pPr>
        <w:pStyle w:val="4"/>
        <w:spacing w:before="300" w:after="200"/>
      </w:pPr>
      <w:bookmarkStart w:id="355" w:name="_Toc14464"/>
      <w:r>
        <w:rPr>
          <w:rFonts w:ascii="黑体" w:hAnsi="黑体" w:eastAsia="黑体" w:cs="黑体"/>
          <w:b/>
          <w:bCs/>
          <w:color w:val="000000"/>
          <w:sz w:val="26"/>
          <w:szCs w:val="26"/>
        </w:rPr>
        <w:t>第三篇：应用系统篇（16 学时）</w:t>
      </w:r>
      <w:bookmarkEnd w:id="355"/>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BAF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CF78DB9">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213BEF1">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09AE8B4">
            <w:pPr>
              <w:spacing w:after="0"/>
            </w:pPr>
            <w:r>
              <w:rPr>
                <w:rFonts w:ascii="宋体" w:hAnsi="宋体" w:eastAsia="宋体" w:cs="宋体"/>
                <w:b/>
                <w:bCs/>
                <w:color w:val="FFFFFF"/>
                <w:sz w:val="20"/>
                <w:szCs w:val="20"/>
              </w:rPr>
              <w:t>理论学时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7E2375">
            <w:pPr>
              <w:spacing w:after="0"/>
            </w:pPr>
            <w:r>
              <w:rPr>
                <w:rFonts w:ascii="宋体" w:hAnsi="宋体" w:eastAsia="宋体" w:cs="宋体"/>
                <w:b/>
                <w:bCs/>
                <w:color w:val="FFFFFF"/>
                <w:sz w:val="20"/>
                <w:szCs w:val="20"/>
              </w:rPr>
              <w:t>实验学时</w:t>
            </w:r>
          </w:p>
        </w:tc>
      </w:tr>
      <w:tr w14:paraId="5231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F2CAA9">
            <w:pPr>
              <w:spacing w:after="0"/>
            </w:pPr>
            <w:r>
              <w:rPr>
                <w:rFonts w:ascii="宋体" w:hAnsi="宋体" w:eastAsia="宋体" w:cs="宋体"/>
                <w:sz w:val="20"/>
                <w:szCs w:val="20"/>
              </w:rPr>
              <w:t>第 8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16D284">
            <w:pPr>
              <w:spacing w:after="0"/>
            </w:pPr>
            <w:r>
              <w:rPr>
                <w:rFonts w:ascii="宋体" w:hAnsi="宋体" w:eastAsia="宋体" w:cs="宋体"/>
                <w:sz w:val="20"/>
                <w:szCs w:val="20"/>
              </w:rPr>
              <w:t>智慧票务与预约系统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BA428CA">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B11042">
            <w:pPr>
              <w:spacing w:after="0"/>
            </w:pPr>
            <w:r>
              <w:rPr>
                <w:rFonts w:ascii="宋体" w:hAnsi="宋体" w:eastAsia="宋体" w:cs="宋体"/>
                <w:sz w:val="20"/>
                <w:szCs w:val="20"/>
              </w:rPr>
              <w:t>1</w:t>
            </w:r>
          </w:p>
        </w:tc>
      </w:tr>
      <w:tr w14:paraId="20BD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578C31">
            <w:pPr>
              <w:spacing w:after="0"/>
            </w:pPr>
            <w:r>
              <w:rPr>
                <w:rFonts w:ascii="宋体" w:hAnsi="宋体" w:eastAsia="宋体" w:cs="宋体"/>
                <w:sz w:val="20"/>
                <w:szCs w:val="20"/>
              </w:rPr>
              <w:t>第 9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D9F0F7">
            <w:pPr>
              <w:spacing w:after="0"/>
            </w:pPr>
            <w:r>
              <w:rPr>
                <w:rFonts w:ascii="宋体" w:hAnsi="宋体" w:eastAsia="宋体" w:cs="宋体"/>
                <w:sz w:val="20"/>
                <w:szCs w:val="20"/>
              </w:rPr>
              <w:t>智能导览与解说系统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9E674F5">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27C6FB6">
            <w:pPr>
              <w:spacing w:after="0"/>
            </w:pPr>
            <w:r>
              <w:rPr>
                <w:rFonts w:ascii="宋体" w:hAnsi="宋体" w:eastAsia="宋体" w:cs="宋体"/>
                <w:sz w:val="20"/>
                <w:szCs w:val="20"/>
              </w:rPr>
              <w:t>1</w:t>
            </w:r>
          </w:p>
        </w:tc>
      </w:tr>
      <w:tr w14:paraId="39D4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FDE772">
            <w:pPr>
              <w:spacing w:after="0"/>
            </w:pPr>
            <w:r>
              <w:rPr>
                <w:rFonts w:ascii="宋体" w:hAnsi="宋体" w:eastAsia="宋体" w:cs="宋体"/>
                <w:sz w:val="20"/>
                <w:szCs w:val="20"/>
              </w:rPr>
              <w:t>第 10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C4D0B1D">
            <w:pPr>
              <w:spacing w:after="0"/>
            </w:pPr>
            <w:r>
              <w:rPr>
                <w:rFonts w:ascii="宋体" w:hAnsi="宋体" w:eastAsia="宋体" w:cs="宋体"/>
                <w:sz w:val="20"/>
                <w:szCs w:val="20"/>
              </w:rPr>
              <w:t>智慧景区综合管理平台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889BDC">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BA9655">
            <w:pPr>
              <w:spacing w:after="0"/>
            </w:pPr>
            <w:r>
              <w:rPr>
                <w:rFonts w:ascii="宋体" w:hAnsi="宋体" w:eastAsia="宋体" w:cs="宋体"/>
                <w:sz w:val="20"/>
                <w:szCs w:val="20"/>
              </w:rPr>
              <w:t>2</w:t>
            </w:r>
          </w:p>
        </w:tc>
      </w:tr>
      <w:tr w14:paraId="0D3C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2AA25E9">
            <w:pPr>
              <w:spacing w:after="0"/>
            </w:pPr>
            <w:r>
              <w:rPr>
                <w:rFonts w:ascii="宋体" w:hAnsi="宋体" w:eastAsia="宋体" w:cs="宋体"/>
                <w:sz w:val="20"/>
                <w:szCs w:val="20"/>
              </w:rPr>
              <w:t>**小计**</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CF43CDC">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495C17">
            <w:pPr>
              <w:spacing w:after="0"/>
            </w:pPr>
            <w:r>
              <w:rPr>
                <w:rFonts w:ascii="宋体" w:hAnsi="宋体" w:eastAsia="宋体" w:cs="宋体"/>
                <w:sz w:val="20"/>
                <w:szCs w:val="20"/>
              </w:rPr>
              <w:t>**8**</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748009">
            <w:pPr>
              <w:spacing w:after="0"/>
            </w:pPr>
            <w:r>
              <w:rPr>
                <w:rFonts w:ascii="宋体" w:hAnsi="宋体" w:eastAsia="宋体" w:cs="宋体"/>
                <w:sz w:val="20"/>
                <w:szCs w:val="20"/>
              </w:rPr>
              <w:t>**4**</w:t>
            </w:r>
          </w:p>
        </w:tc>
      </w:tr>
    </w:tbl>
    <w:p w14:paraId="397373CA">
      <w:pPr>
        <w:pStyle w:val="4"/>
        <w:spacing w:before="300" w:after="200"/>
      </w:pPr>
      <w:bookmarkStart w:id="356" w:name="_Toc26182"/>
      <w:r>
        <w:rPr>
          <w:rFonts w:ascii="黑体" w:hAnsi="黑体" w:eastAsia="黑体" w:cs="黑体"/>
          <w:b/>
          <w:bCs/>
          <w:color w:val="000000"/>
          <w:sz w:val="26"/>
          <w:szCs w:val="26"/>
        </w:rPr>
        <w:t>第四篇：前沿与治理篇（12 学时）</w:t>
      </w:r>
      <w:bookmarkEnd w:id="356"/>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0ECBB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6DD9BA0">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1899209">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ED1DA14">
            <w:pPr>
              <w:spacing w:after="0"/>
            </w:pPr>
            <w:r>
              <w:rPr>
                <w:rFonts w:ascii="宋体" w:hAnsi="宋体" w:eastAsia="宋体" w:cs="宋体"/>
                <w:b/>
                <w:bCs/>
                <w:color w:val="FFFFFF"/>
                <w:sz w:val="20"/>
                <w:szCs w:val="20"/>
              </w:rPr>
              <w:t>理论学时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4F741D9">
            <w:pPr>
              <w:spacing w:after="0"/>
            </w:pPr>
            <w:r>
              <w:rPr>
                <w:rFonts w:ascii="宋体" w:hAnsi="宋体" w:eastAsia="宋体" w:cs="宋体"/>
                <w:b/>
                <w:bCs/>
                <w:color w:val="FFFFFF"/>
                <w:sz w:val="20"/>
                <w:szCs w:val="20"/>
              </w:rPr>
              <w:t>实验学时</w:t>
            </w:r>
          </w:p>
        </w:tc>
      </w:tr>
      <w:tr w14:paraId="4533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AB7443">
            <w:pPr>
              <w:spacing w:after="0"/>
            </w:pPr>
            <w:r>
              <w:rPr>
                <w:rFonts w:ascii="宋体" w:hAnsi="宋体" w:eastAsia="宋体" w:cs="宋体"/>
                <w:sz w:val="20"/>
                <w:szCs w:val="20"/>
              </w:rPr>
              <w:t>第 11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9EC714B">
            <w:pPr>
              <w:spacing w:after="0"/>
            </w:pPr>
            <w:r>
              <w:rPr>
                <w:rFonts w:ascii="宋体" w:hAnsi="宋体" w:eastAsia="宋体" w:cs="宋体"/>
                <w:sz w:val="20"/>
                <w:szCs w:val="20"/>
              </w:rPr>
              <w:t>沉浸式技术与文旅元宇宙</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2D24A0">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FBC3DE">
            <w:pPr>
              <w:spacing w:after="0"/>
            </w:pPr>
            <w:r>
              <w:rPr>
                <w:rFonts w:ascii="宋体" w:hAnsi="宋体" w:eastAsia="宋体" w:cs="宋体"/>
                <w:sz w:val="20"/>
                <w:szCs w:val="20"/>
              </w:rPr>
              <w:t>1</w:t>
            </w:r>
          </w:p>
        </w:tc>
      </w:tr>
      <w:tr w14:paraId="40874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2D451A8">
            <w:pPr>
              <w:spacing w:after="0"/>
            </w:pPr>
            <w:r>
              <w:rPr>
                <w:rFonts w:ascii="宋体" w:hAnsi="宋体" w:eastAsia="宋体" w:cs="宋体"/>
                <w:sz w:val="20"/>
                <w:szCs w:val="20"/>
              </w:rPr>
              <w:t>第 12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A62C5F">
            <w:pPr>
              <w:spacing w:after="0"/>
            </w:pPr>
            <w:r>
              <w:rPr>
                <w:rFonts w:ascii="宋体" w:hAnsi="宋体" w:eastAsia="宋体" w:cs="宋体"/>
                <w:sz w:val="20"/>
                <w:szCs w:val="20"/>
              </w:rPr>
              <w:t>技术治理与未来趋势</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D8516A">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03AFDE">
            <w:pPr>
              <w:spacing w:after="0"/>
            </w:pPr>
            <w:r>
              <w:rPr>
                <w:rFonts w:ascii="宋体" w:hAnsi="宋体" w:eastAsia="宋体" w:cs="宋体"/>
                <w:sz w:val="20"/>
                <w:szCs w:val="20"/>
              </w:rPr>
              <w:t>1</w:t>
            </w:r>
          </w:p>
        </w:tc>
      </w:tr>
      <w:tr w14:paraId="26306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8A5529">
            <w:pPr>
              <w:spacing w:after="0"/>
            </w:pPr>
            <w:r>
              <w:rPr>
                <w:rFonts w:ascii="宋体" w:hAnsi="宋体" w:eastAsia="宋体" w:cs="宋体"/>
                <w:sz w:val="20"/>
                <w:szCs w:val="20"/>
              </w:rPr>
              <w:t>**小计**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BA7476">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D3D06B">
            <w:pPr>
              <w:spacing w:after="0"/>
            </w:pPr>
            <w:r>
              <w:rPr>
                <w:rFonts w:ascii="宋体" w:hAnsi="宋体" w:eastAsia="宋体" w:cs="宋体"/>
                <w:sz w:val="20"/>
                <w:szCs w:val="20"/>
              </w:rPr>
              <w:t>**6**</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1F0CBD">
            <w:pPr>
              <w:spacing w:after="0"/>
            </w:pPr>
            <w:r>
              <w:rPr>
                <w:rFonts w:ascii="宋体" w:hAnsi="宋体" w:eastAsia="宋体" w:cs="宋体"/>
                <w:sz w:val="20"/>
                <w:szCs w:val="20"/>
              </w:rPr>
              <w:t>**2**</w:t>
            </w:r>
          </w:p>
        </w:tc>
      </w:tr>
    </w:tbl>
    <w:p w14:paraId="5D255727">
      <w:pPr>
        <w:pStyle w:val="4"/>
        <w:spacing w:before="300" w:after="200"/>
      </w:pPr>
      <w:bookmarkStart w:id="357" w:name="_Toc8930"/>
      <w:r>
        <w:rPr>
          <w:rFonts w:ascii="黑体" w:hAnsi="黑体" w:eastAsia="黑体" w:cs="黑体"/>
          <w:b/>
          <w:bCs/>
          <w:color w:val="000000"/>
          <w:sz w:val="26"/>
          <w:szCs w:val="26"/>
        </w:rPr>
        <w:t>总计</w:t>
      </w:r>
      <w:bookmarkEnd w:id="35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4513"/>
        <w:gridCol w:w="4513"/>
      </w:tblGrid>
      <w:tr w14:paraId="621C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2E7CAD0">
            <w:pPr>
              <w:spacing w:after="0"/>
            </w:pPr>
            <w:r>
              <w:rPr>
                <w:rFonts w:ascii="宋体" w:hAnsi="宋体" w:eastAsia="宋体" w:cs="宋体"/>
                <w:b/>
                <w:bCs/>
                <w:color w:val="FFFFFF"/>
                <w:sz w:val="20"/>
                <w:szCs w:val="20"/>
              </w:rPr>
              <w:t>类别</w:t>
            </w:r>
          </w:p>
        </w:tc>
        <w:tc>
          <w:tcPr>
            <w:tcW w:w="451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C8D7CF2">
            <w:pPr>
              <w:spacing w:after="0"/>
            </w:pPr>
            <w:r>
              <w:rPr>
                <w:rFonts w:ascii="宋体" w:hAnsi="宋体" w:eastAsia="宋体" w:cs="宋体"/>
                <w:b/>
                <w:bCs/>
                <w:color w:val="FFFFFF"/>
                <w:sz w:val="20"/>
                <w:szCs w:val="20"/>
              </w:rPr>
              <w:t>学时</w:t>
            </w:r>
          </w:p>
        </w:tc>
      </w:tr>
      <w:tr w14:paraId="2922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776351C">
            <w:pPr>
              <w:spacing w:after="0"/>
            </w:pPr>
            <w:r>
              <w:rPr>
                <w:rFonts w:ascii="宋体" w:hAnsi="宋体" w:eastAsia="宋体" w:cs="宋体"/>
                <w:sz w:val="20"/>
                <w:szCs w:val="20"/>
              </w:rPr>
              <w:t>理论教学</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9EC727">
            <w:pPr>
              <w:spacing w:after="0"/>
            </w:pPr>
            <w:r>
              <w:rPr>
                <w:rFonts w:ascii="宋体" w:hAnsi="宋体" w:eastAsia="宋体" w:cs="宋体"/>
                <w:sz w:val="20"/>
                <w:szCs w:val="20"/>
              </w:rPr>
              <w:t>36 学时</w:t>
            </w:r>
          </w:p>
        </w:tc>
      </w:tr>
      <w:tr w14:paraId="5267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6763F8B">
            <w:pPr>
              <w:spacing w:after="0"/>
            </w:pPr>
            <w:r>
              <w:rPr>
                <w:rFonts w:ascii="宋体" w:hAnsi="宋体" w:eastAsia="宋体" w:cs="宋体"/>
                <w:sz w:val="20"/>
                <w:szCs w:val="20"/>
              </w:rPr>
              <w:t>实验/实践</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248EB6">
            <w:pPr>
              <w:spacing w:after="0"/>
            </w:pPr>
            <w:r>
              <w:rPr>
                <w:rFonts w:ascii="宋体" w:hAnsi="宋体" w:eastAsia="宋体" w:cs="宋体"/>
                <w:sz w:val="20"/>
                <w:szCs w:val="20"/>
              </w:rPr>
              <w:t>16 学时</w:t>
            </w:r>
          </w:p>
        </w:tc>
      </w:tr>
      <w:tr w14:paraId="48D9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3F0EF72">
            <w:pPr>
              <w:spacing w:after="0"/>
            </w:pPr>
            <w:r>
              <w:rPr>
                <w:rFonts w:ascii="宋体" w:hAnsi="宋体" w:eastAsia="宋体" w:cs="宋体"/>
                <w:sz w:val="20"/>
                <w:szCs w:val="20"/>
              </w:rPr>
              <w:t>机动/复习/考试</w:t>
            </w:r>
          </w:p>
        </w:tc>
        <w:tc>
          <w:tcPr>
            <w:tcW w:w="451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82F4F7">
            <w:pPr>
              <w:spacing w:after="0"/>
            </w:pPr>
            <w:r>
              <w:rPr>
                <w:rFonts w:ascii="宋体" w:hAnsi="宋体" w:eastAsia="宋体" w:cs="宋体"/>
                <w:sz w:val="20"/>
                <w:szCs w:val="20"/>
              </w:rPr>
              <w:t>12 学时</w:t>
            </w:r>
          </w:p>
        </w:tc>
      </w:tr>
      <w:tr w14:paraId="21F5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48BC21">
            <w:pPr>
              <w:spacing w:after="0"/>
            </w:pPr>
            <w:r>
              <w:rPr>
                <w:rFonts w:ascii="宋体" w:hAnsi="宋体" w:eastAsia="宋体" w:cs="宋体"/>
                <w:sz w:val="20"/>
                <w:szCs w:val="20"/>
              </w:rPr>
              <w:t>**合计**</w:t>
            </w:r>
          </w:p>
        </w:tc>
        <w:tc>
          <w:tcPr>
            <w:tcW w:w="451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9F3EEB8">
            <w:pPr>
              <w:spacing w:after="0"/>
            </w:pPr>
            <w:r>
              <w:rPr>
                <w:rFonts w:ascii="宋体" w:hAnsi="宋体" w:eastAsia="宋体" w:cs="宋体"/>
                <w:sz w:val="20"/>
                <w:szCs w:val="20"/>
              </w:rPr>
              <w:t>**64 学时**</w:t>
            </w:r>
          </w:p>
        </w:tc>
      </w:tr>
    </w:tbl>
    <w:p w14:paraId="2164D769">
      <w:pPr>
        <w:spacing w:after="120" w:line="360" w:lineRule="auto"/>
        <w:jc w:val="both"/>
      </w:pPr>
      <w:r>
        <w:rPr>
          <w:rFonts w:ascii="宋体" w:hAnsi="宋体" w:eastAsia="宋体" w:cs="宋体"/>
          <w:sz w:val="24"/>
          <w:szCs w:val="24"/>
        </w:rPr>
        <w:t>---</w:t>
      </w:r>
    </w:p>
    <w:p w14:paraId="73AC2A40">
      <w:pPr>
        <w:pStyle w:val="3"/>
        <w:spacing w:before="300" w:after="200"/>
      </w:pPr>
      <w:bookmarkStart w:id="358" w:name="_Toc28017"/>
      <w:r>
        <w:rPr>
          <w:rFonts w:ascii="黑体" w:hAnsi="黑体" w:eastAsia="黑体" w:cs="黑体"/>
          <w:b/>
          <w:bCs/>
          <w:color w:val="000000"/>
          <w:sz w:val="28"/>
          <w:szCs w:val="28"/>
        </w:rPr>
        <w:t>E.4 教学内容与学时分配（48 学时版）</w:t>
      </w:r>
      <w:bookmarkEnd w:id="358"/>
    </w:p>
    <w:p w14:paraId="5DF14624">
      <w:pPr>
        <w:spacing w:after="120" w:line="360" w:lineRule="auto"/>
        <w:jc w:val="both"/>
      </w:pPr>
      <w:r>
        <w:rPr>
          <w:rFonts w:ascii="宋体" w:hAnsi="宋体" w:eastAsia="宋体" w:cs="宋体"/>
          <w:sz w:val="24"/>
          <w:szCs w:val="24"/>
        </w:rPr>
        <w:t>对于非技术方向或学时紧张的专业，可采用以下精简方案：</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56"/>
        <w:gridCol w:w="2256"/>
        <w:gridCol w:w="2257"/>
        <w:gridCol w:w="2257"/>
      </w:tblGrid>
      <w:tr w14:paraId="15A5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F3FFFF3">
            <w:pPr>
              <w:spacing w:after="0"/>
            </w:pPr>
            <w:r>
              <w:rPr>
                <w:rFonts w:ascii="宋体" w:hAnsi="宋体" w:eastAsia="宋体" w:cs="宋体"/>
                <w:b/>
                <w:bCs/>
                <w:color w:val="FFFFFF"/>
                <w:sz w:val="20"/>
                <w:szCs w:val="20"/>
              </w:rPr>
              <w:t>章节</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DD2E504">
            <w:pPr>
              <w:spacing w:after="0"/>
            </w:pPr>
            <w:r>
              <w:rPr>
                <w:rFonts w:ascii="宋体" w:hAnsi="宋体" w:eastAsia="宋体" w:cs="宋体"/>
                <w:b/>
                <w:bCs/>
                <w:color w:val="FFFFFF"/>
                <w:sz w:val="20"/>
                <w:szCs w:val="20"/>
              </w:rPr>
              <w:t>内容</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D4FBC29">
            <w:pPr>
              <w:spacing w:after="0"/>
            </w:pPr>
            <w:r>
              <w:rPr>
                <w:rFonts w:ascii="宋体" w:hAnsi="宋体" w:eastAsia="宋体" w:cs="宋体"/>
                <w:b/>
                <w:bCs/>
                <w:color w:val="FFFFFF"/>
                <w:sz w:val="20"/>
                <w:szCs w:val="20"/>
              </w:rPr>
              <w:t>理论学时</w:t>
            </w:r>
          </w:p>
        </w:tc>
        <w:tc>
          <w:tcPr>
            <w:tcW w:w="225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F73C997">
            <w:pPr>
              <w:spacing w:after="0"/>
            </w:pPr>
            <w:r>
              <w:rPr>
                <w:rFonts w:ascii="宋体" w:hAnsi="宋体" w:eastAsia="宋体" w:cs="宋体"/>
                <w:b/>
                <w:bCs/>
                <w:color w:val="FFFFFF"/>
                <w:sz w:val="20"/>
                <w:szCs w:val="20"/>
              </w:rPr>
              <w:t>备注</w:t>
            </w:r>
          </w:p>
        </w:tc>
      </w:tr>
      <w:tr w14:paraId="42CB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DA7C2C">
            <w:pPr>
              <w:spacing w:after="0"/>
            </w:pPr>
            <w:r>
              <w:rPr>
                <w:rFonts w:ascii="宋体" w:hAnsi="宋体" w:eastAsia="宋体" w:cs="宋体"/>
                <w:sz w:val="20"/>
                <w:szCs w:val="20"/>
              </w:rPr>
              <w:t>第 1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DD4E94">
            <w:pPr>
              <w:spacing w:after="0"/>
            </w:pPr>
            <w:r>
              <w:rPr>
                <w:rFonts w:ascii="宋体" w:hAnsi="宋体" w:eastAsia="宋体" w:cs="宋体"/>
                <w:sz w:val="20"/>
                <w:szCs w:val="20"/>
              </w:rPr>
              <w:t>智慧旅游概述</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817785D">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DE7FDC">
            <w:pPr>
              <w:spacing w:after="0"/>
            </w:pPr>
            <w:r>
              <w:rPr>
                <w:rFonts w:ascii="宋体" w:hAnsi="宋体" w:eastAsia="宋体" w:cs="宋体"/>
                <w:sz w:val="20"/>
                <w:szCs w:val="20"/>
              </w:rPr>
              <w:t>完整讲授</w:t>
            </w:r>
          </w:p>
        </w:tc>
      </w:tr>
      <w:tr w14:paraId="203C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61F072">
            <w:pPr>
              <w:spacing w:after="0"/>
            </w:pPr>
            <w:r>
              <w:rPr>
                <w:rFonts w:ascii="宋体" w:hAnsi="宋体" w:eastAsia="宋体" w:cs="宋体"/>
                <w:sz w:val="20"/>
                <w:szCs w:val="20"/>
              </w:rPr>
              <w:t>第 2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C0E1E2">
            <w:pPr>
              <w:spacing w:after="0"/>
            </w:pPr>
            <w:r>
              <w:rPr>
                <w:rFonts w:ascii="宋体" w:hAnsi="宋体" w:eastAsia="宋体" w:cs="宋体"/>
                <w:sz w:val="20"/>
                <w:szCs w:val="20"/>
              </w:rPr>
              <w:t>智慧旅游技术架构</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E9D8B3">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873AB8">
            <w:pPr>
              <w:spacing w:after="0"/>
            </w:pPr>
            <w:r>
              <w:rPr>
                <w:rFonts w:ascii="宋体" w:hAnsi="宋体" w:eastAsia="宋体" w:cs="宋体"/>
                <w:sz w:val="20"/>
                <w:szCs w:val="20"/>
              </w:rPr>
              <w:t>精简技术细节</w:t>
            </w:r>
          </w:p>
        </w:tc>
      </w:tr>
      <w:tr w14:paraId="6515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85A220">
            <w:pPr>
              <w:spacing w:after="0"/>
            </w:pPr>
            <w:r>
              <w:rPr>
                <w:rFonts w:ascii="宋体" w:hAnsi="宋体" w:eastAsia="宋体" w:cs="宋体"/>
                <w:sz w:val="20"/>
                <w:szCs w:val="20"/>
              </w:rPr>
              <w:t>第 3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CBF108">
            <w:pPr>
              <w:spacing w:after="0"/>
            </w:pPr>
            <w:r>
              <w:rPr>
                <w:rFonts w:ascii="宋体" w:hAnsi="宋体" w:eastAsia="宋体" w:cs="宋体"/>
                <w:sz w:val="20"/>
                <w:szCs w:val="20"/>
              </w:rPr>
              <w:t>物联网与感知技术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9454CD">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E8B338A">
            <w:pPr>
              <w:spacing w:after="0"/>
            </w:pPr>
            <w:r>
              <w:rPr>
                <w:rFonts w:ascii="宋体" w:hAnsi="宋体" w:eastAsia="宋体" w:cs="宋体"/>
                <w:sz w:val="20"/>
                <w:szCs w:val="20"/>
              </w:rPr>
              <w:t>保留核心原理</w:t>
            </w:r>
          </w:p>
        </w:tc>
      </w:tr>
      <w:tr w14:paraId="49709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764879">
            <w:pPr>
              <w:spacing w:after="0"/>
            </w:pPr>
            <w:r>
              <w:rPr>
                <w:rFonts w:ascii="宋体" w:hAnsi="宋体" w:eastAsia="宋体" w:cs="宋体"/>
                <w:sz w:val="20"/>
                <w:szCs w:val="20"/>
              </w:rPr>
              <w:t>第 4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648FC2">
            <w:pPr>
              <w:spacing w:after="0"/>
            </w:pPr>
            <w:r>
              <w:rPr>
                <w:rFonts w:ascii="宋体" w:hAnsi="宋体" w:eastAsia="宋体" w:cs="宋体"/>
                <w:sz w:val="20"/>
                <w:szCs w:val="20"/>
              </w:rPr>
              <w:t>大数据与旅游分析</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FC8F8B7">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946849">
            <w:pPr>
              <w:spacing w:after="0"/>
            </w:pPr>
            <w:r>
              <w:rPr>
                <w:rFonts w:ascii="宋体" w:hAnsi="宋体" w:eastAsia="宋体" w:cs="宋体"/>
                <w:sz w:val="20"/>
                <w:szCs w:val="20"/>
              </w:rPr>
              <w:t>重点章节</w:t>
            </w:r>
          </w:p>
        </w:tc>
      </w:tr>
      <w:tr w14:paraId="0E0F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CC468E">
            <w:pPr>
              <w:spacing w:after="0"/>
            </w:pPr>
            <w:r>
              <w:rPr>
                <w:rFonts w:ascii="宋体" w:hAnsi="宋体" w:eastAsia="宋体" w:cs="宋体"/>
                <w:sz w:val="20"/>
                <w:szCs w:val="20"/>
              </w:rPr>
              <w:t>第 5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12B0B9">
            <w:pPr>
              <w:spacing w:after="0"/>
            </w:pPr>
            <w:r>
              <w:rPr>
                <w:rFonts w:ascii="宋体" w:hAnsi="宋体" w:eastAsia="宋体" w:cs="宋体"/>
                <w:sz w:val="20"/>
                <w:szCs w:val="20"/>
              </w:rPr>
              <w:t>人工智能与旅游智能服务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8E362E">
            <w:pPr>
              <w:spacing w:after="0"/>
            </w:pPr>
            <w:r>
              <w:rPr>
                <w:rFonts w:ascii="宋体" w:hAnsi="宋体" w:eastAsia="宋体" w:cs="宋体"/>
                <w:sz w:val="20"/>
                <w:szCs w:val="20"/>
              </w:rPr>
              <w:t>4</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1AB928">
            <w:pPr>
              <w:spacing w:after="0"/>
            </w:pPr>
            <w:r>
              <w:rPr>
                <w:rFonts w:ascii="宋体" w:hAnsi="宋体" w:eastAsia="宋体" w:cs="宋体"/>
                <w:sz w:val="20"/>
                <w:szCs w:val="20"/>
              </w:rPr>
              <w:t>重点章节</w:t>
            </w:r>
          </w:p>
        </w:tc>
      </w:tr>
      <w:tr w14:paraId="1AD0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27D8F6">
            <w:pPr>
              <w:spacing w:after="0"/>
            </w:pPr>
            <w:r>
              <w:rPr>
                <w:rFonts w:ascii="宋体" w:hAnsi="宋体" w:eastAsia="宋体" w:cs="宋体"/>
                <w:sz w:val="20"/>
                <w:szCs w:val="20"/>
              </w:rPr>
              <w:t>第 6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D8EE85">
            <w:pPr>
              <w:spacing w:after="0"/>
            </w:pPr>
            <w:r>
              <w:rPr>
                <w:rFonts w:ascii="宋体" w:hAnsi="宋体" w:eastAsia="宋体" w:cs="宋体"/>
                <w:sz w:val="20"/>
                <w:szCs w:val="20"/>
              </w:rPr>
              <w:t>云计算与边缘计算</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D61D4E">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44D3A6">
            <w:pPr>
              <w:spacing w:after="0"/>
            </w:pPr>
            <w:r>
              <w:rPr>
                <w:rFonts w:ascii="宋体" w:hAnsi="宋体" w:eastAsia="宋体" w:cs="宋体"/>
                <w:sz w:val="20"/>
                <w:szCs w:val="20"/>
              </w:rPr>
              <w:t>与第 7 章合并讲授</w:t>
            </w:r>
          </w:p>
        </w:tc>
      </w:tr>
      <w:tr w14:paraId="1CED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EAF612">
            <w:pPr>
              <w:spacing w:after="0"/>
            </w:pPr>
            <w:r>
              <w:rPr>
                <w:rFonts w:ascii="宋体" w:hAnsi="宋体" w:eastAsia="宋体" w:cs="宋体"/>
                <w:sz w:val="20"/>
                <w:szCs w:val="20"/>
              </w:rPr>
              <w:t>第 7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C98E01">
            <w:pPr>
              <w:spacing w:after="0"/>
            </w:pPr>
            <w:r>
              <w:rPr>
                <w:rFonts w:ascii="宋体" w:hAnsi="宋体" w:eastAsia="宋体" w:cs="宋体"/>
                <w:sz w:val="20"/>
                <w:szCs w:val="20"/>
              </w:rPr>
              <w:t>5G 与移动互联技术</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C558BA">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37DF24">
            <w:pPr>
              <w:spacing w:after="0"/>
            </w:pPr>
            <w:r>
              <w:rPr>
                <w:rFonts w:ascii="宋体" w:hAnsi="宋体" w:eastAsia="宋体" w:cs="宋体"/>
                <w:sz w:val="20"/>
                <w:szCs w:val="20"/>
              </w:rPr>
              <w:t>与第 6 章合并讲授</w:t>
            </w:r>
          </w:p>
        </w:tc>
      </w:tr>
      <w:tr w14:paraId="4807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C69F957">
            <w:pPr>
              <w:spacing w:after="0"/>
            </w:pPr>
            <w:r>
              <w:rPr>
                <w:rFonts w:ascii="宋体" w:hAnsi="宋体" w:eastAsia="宋体" w:cs="宋体"/>
                <w:sz w:val="20"/>
                <w:szCs w:val="20"/>
              </w:rPr>
              <w:t>第 8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B4B92B">
            <w:pPr>
              <w:spacing w:after="0"/>
            </w:pPr>
            <w:r>
              <w:rPr>
                <w:rFonts w:ascii="宋体" w:hAnsi="宋体" w:eastAsia="宋体" w:cs="宋体"/>
                <w:sz w:val="20"/>
                <w:szCs w:val="20"/>
              </w:rPr>
              <w:t>智慧票务与预约系统</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17E77F">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8D458A">
            <w:pPr>
              <w:spacing w:after="0"/>
            </w:pPr>
            <w:r>
              <w:rPr>
                <w:rFonts w:ascii="宋体" w:hAnsi="宋体" w:eastAsia="宋体" w:cs="宋体"/>
                <w:sz w:val="20"/>
                <w:szCs w:val="20"/>
              </w:rPr>
              <w:t>精简</w:t>
            </w:r>
          </w:p>
        </w:tc>
      </w:tr>
      <w:tr w14:paraId="0841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74AC9C">
            <w:pPr>
              <w:spacing w:after="0"/>
            </w:pPr>
            <w:r>
              <w:rPr>
                <w:rFonts w:ascii="宋体" w:hAnsi="宋体" w:eastAsia="宋体" w:cs="宋体"/>
                <w:sz w:val="20"/>
                <w:szCs w:val="20"/>
              </w:rPr>
              <w:t>第 9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89387E">
            <w:pPr>
              <w:spacing w:after="0"/>
            </w:pPr>
            <w:r>
              <w:rPr>
                <w:rFonts w:ascii="宋体" w:hAnsi="宋体" w:eastAsia="宋体" w:cs="宋体"/>
                <w:sz w:val="20"/>
                <w:szCs w:val="20"/>
              </w:rPr>
              <w:t>智能导览与解说系统</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291C63D">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E75A50">
            <w:pPr>
              <w:spacing w:after="0"/>
            </w:pPr>
            <w:r>
              <w:rPr>
                <w:rFonts w:ascii="宋体" w:hAnsi="宋体" w:eastAsia="宋体" w:cs="宋体"/>
                <w:sz w:val="20"/>
                <w:szCs w:val="20"/>
              </w:rPr>
              <w:t>精简</w:t>
            </w:r>
          </w:p>
        </w:tc>
      </w:tr>
      <w:tr w14:paraId="2341D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EEEB15">
            <w:pPr>
              <w:spacing w:after="0"/>
            </w:pPr>
            <w:r>
              <w:rPr>
                <w:rFonts w:ascii="宋体" w:hAnsi="宋体" w:eastAsia="宋体" w:cs="宋体"/>
                <w:sz w:val="20"/>
                <w:szCs w:val="20"/>
              </w:rPr>
              <w:t>第 10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46DD91">
            <w:pPr>
              <w:spacing w:after="0"/>
            </w:pPr>
            <w:r>
              <w:rPr>
                <w:rFonts w:ascii="宋体" w:hAnsi="宋体" w:eastAsia="宋体" w:cs="宋体"/>
                <w:sz w:val="20"/>
                <w:szCs w:val="20"/>
              </w:rPr>
              <w:t>智慧景区综合管理平台</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584A36">
            <w:pPr>
              <w:spacing w:after="0"/>
            </w:pPr>
            <w:r>
              <w:rPr>
                <w:rFonts w:ascii="宋体" w:hAnsi="宋体" w:eastAsia="宋体" w:cs="宋体"/>
                <w:sz w:val="20"/>
                <w:szCs w:val="20"/>
              </w:rPr>
              <w:t>3</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13AC14">
            <w:pPr>
              <w:spacing w:after="0"/>
            </w:pPr>
            <w:r>
              <w:rPr>
                <w:rFonts w:ascii="宋体" w:hAnsi="宋体" w:eastAsia="宋体" w:cs="宋体"/>
                <w:sz w:val="20"/>
                <w:szCs w:val="20"/>
              </w:rPr>
              <w:t>保留核心内容</w:t>
            </w:r>
          </w:p>
        </w:tc>
      </w:tr>
      <w:tr w14:paraId="7C28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DE90BD6">
            <w:pPr>
              <w:spacing w:after="0"/>
            </w:pPr>
            <w:r>
              <w:rPr>
                <w:rFonts w:ascii="宋体" w:hAnsi="宋体" w:eastAsia="宋体" w:cs="宋体"/>
                <w:sz w:val="20"/>
                <w:szCs w:val="20"/>
              </w:rPr>
              <w:t>第 11 章</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AC8CDE">
            <w:pPr>
              <w:spacing w:after="0"/>
            </w:pPr>
            <w:r>
              <w:rPr>
                <w:rFonts w:ascii="宋体" w:hAnsi="宋体" w:eastAsia="宋体" w:cs="宋体"/>
                <w:sz w:val="20"/>
                <w:szCs w:val="20"/>
              </w:rPr>
              <w:t>沉浸式技术与文旅元宇宙</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C3B9E1">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C40DFF">
            <w:pPr>
              <w:spacing w:after="0"/>
            </w:pPr>
            <w:r>
              <w:rPr>
                <w:rFonts w:ascii="宋体" w:hAnsi="宋体" w:eastAsia="宋体" w:cs="宋体"/>
                <w:sz w:val="20"/>
                <w:szCs w:val="20"/>
              </w:rPr>
              <w:t>讲座形式</w:t>
            </w:r>
          </w:p>
        </w:tc>
      </w:tr>
      <w:tr w14:paraId="0002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F99B02">
            <w:pPr>
              <w:spacing w:after="0"/>
            </w:pPr>
            <w:r>
              <w:rPr>
                <w:rFonts w:ascii="宋体" w:hAnsi="宋体" w:eastAsia="宋体" w:cs="宋体"/>
                <w:sz w:val="20"/>
                <w:szCs w:val="20"/>
              </w:rPr>
              <w:t>第 12 章</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1ED37F">
            <w:pPr>
              <w:spacing w:after="0"/>
            </w:pPr>
            <w:r>
              <w:rPr>
                <w:rFonts w:ascii="宋体" w:hAnsi="宋体" w:eastAsia="宋体" w:cs="宋体"/>
                <w:sz w:val="20"/>
                <w:szCs w:val="20"/>
              </w:rPr>
              <w:t>技术治理与未来趋势</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FAAED2">
            <w:pPr>
              <w:spacing w:after="0"/>
            </w:pPr>
            <w:r>
              <w:rPr>
                <w:rFonts w:ascii="宋体" w:hAnsi="宋体" w:eastAsia="宋体" w:cs="宋体"/>
                <w:sz w:val="20"/>
                <w:szCs w:val="20"/>
              </w:rPr>
              <w:t>2</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3BE1A9">
            <w:pPr>
              <w:spacing w:after="0"/>
            </w:pPr>
            <w:r>
              <w:rPr>
                <w:rFonts w:ascii="宋体" w:hAnsi="宋体" w:eastAsia="宋体" w:cs="宋体"/>
                <w:sz w:val="20"/>
                <w:szCs w:val="20"/>
              </w:rPr>
              <w:t>讲座形式</w:t>
            </w:r>
          </w:p>
        </w:tc>
      </w:tr>
      <w:tr w14:paraId="7C515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DDB8E0">
            <w:pPr>
              <w:spacing w:after="0"/>
            </w:pPr>
            <w:r>
              <w:rPr>
                <w:rFonts w:ascii="宋体" w:hAnsi="宋体" w:eastAsia="宋体" w:cs="宋体"/>
                <w:sz w:val="20"/>
                <w:szCs w:val="20"/>
              </w:rPr>
              <w:t>实验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7143A2">
            <w:pPr>
              <w:spacing w:after="0"/>
            </w:pPr>
            <w:r>
              <w:rPr>
                <w:rFonts w:ascii="宋体" w:hAnsi="宋体" w:eastAsia="宋体" w:cs="宋体"/>
                <w:sz w:val="20"/>
                <w:szCs w:val="20"/>
              </w:rPr>
              <w:t>4 个核心实验</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1ADF059">
            <w:pPr>
              <w:spacing w:after="0"/>
            </w:pPr>
            <w:r>
              <w:rPr>
                <w:rFonts w:ascii="宋体" w:hAnsi="宋体" w:eastAsia="宋体" w:cs="宋体"/>
                <w:sz w:val="20"/>
                <w:szCs w:val="20"/>
              </w:rPr>
              <w:t>8</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E11EA3">
            <w:pPr>
              <w:spacing w:after="0"/>
            </w:pPr>
            <w:r>
              <w:rPr>
                <w:rFonts w:ascii="宋体" w:hAnsi="宋体" w:eastAsia="宋体" w:cs="宋体"/>
                <w:sz w:val="20"/>
                <w:szCs w:val="20"/>
              </w:rPr>
              <w:t>选取 4 个</w:t>
            </w:r>
          </w:p>
        </w:tc>
      </w:tr>
      <w:tr w14:paraId="24992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ED5C1A">
            <w:pPr>
              <w:spacing w:after="0"/>
            </w:pPr>
            <w:r>
              <w:rPr>
                <w:rFonts w:ascii="宋体" w:hAnsi="宋体" w:eastAsia="宋体" w:cs="宋体"/>
                <w:sz w:val="20"/>
                <w:szCs w:val="20"/>
              </w:rPr>
              <w:t>机动/考试</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57E7369">
            <w:pPr>
              <w:spacing w:after="0"/>
            </w:pP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A4C3E8">
            <w:pPr>
              <w:spacing w:after="0"/>
            </w:pPr>
            <w:r>
              <w:rPr>
                <w:rFonts w:ascii="宋体" w:hAnsi="宋体" w:eastAsia="宋体" w:cs="宋体"/>
                <w:sz w:val="20"/>
                <w:szCs w:val="20"/>
              </w:rPr>
              <w:t>9</w:t>
            </w:r>
          </w:p>
        </w:tc>
        <w:tc>
          <w:tcPr>
            <w:tcW w:w="225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E984D9">
            <w:pPr>
              <w:spacing w:after="0"/>
            </w:pPr>
          </w:p>
        </w:tc>
      </w:tr>
      <w:tr w14:paraId="62FD0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9DF760">
            <w:pPr>
              <w:spacing w:after="0"/>
            </w:pPr>
            <w:r>
              <w:rPr>
                <w:rFonts w:ascii="宋体" w:hAnsi="宋体" w:eastAsia="宋体" w:cs="宋体"/>
                <w:sz w:val="20"/>
                <w:szCs w:val="20"/>
              </w:rPr>
              <w:t>**合计**</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67D796">
            <w:pPr>
              <w:spacing w:after="0"/>
            </w:pP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48F5D25">
            <w:pPr>
              <w:spacing w:after="0"/>
            </w:pPr>
            <w:r>
              <w:rPr>
                <w:rFonts w:ascii="宋体" w:hAnsi="宋体" w:eastAsia="宋体" w:cs="宋体"/>
                <w:sz w:val="20"/>
                <w:szCs w:val="20"/>
              </w:rPr>
              <w:t>**48**</w:t>
            </w:r>
          </w:p>
        </w:tc>
        <w:tc>
          <w:tcPr>
            <w:tcW w:w="225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AEFAEE">
            <w:pPr>
              <w:spacing w:after="0"/>
            </w:pPr>
          </w:p>
        </w:tc>
      </w:tr>
    </w:tbl>
    <w:p w14:paraId="7EF7FABA">
      <w:pPr>
        <w:spacing w:after="120" w:line="360" w:lineRule="auto"/>
        <w:jc w:val="both"/>
      </w:pPr>
      <w:r>
        <w:rPr>
          <w:rFonts w:ascii="宋体" w:hAnsi="宋体" w:eastAsia="宋体" w:cs="宋体"/>
          <w:sz w:val="24"/>
          <w:szCs w:val="24"/>
        </w:rPr>
        <w:t>---</w:t>
      </w:r>
    </w:p>
    <w:p w14:paraId="6F9FADAA">
      <w:pPr>
        <w:pStyle w:val="3"/>
        <w:spacing w:before="300" w:after="200"/>
      </w:pPr>
      <w:bookmarkStart w:id="359" w:name="_Toc22025"/>
      <w:r>
        <w:rPr>
          <w:rFonts w:ascii="黑体" w:hAnsi="黑体" w:eastAsia="黑体" w:cs="黑体"/>
          <w:b/>
          <w:bCs/>
          <w:color w:val="000000"/>
          <w:sz w:val="28"/>
          <w:szCs w:val="28"/>
        </w:rPr>
        <w:t>E.5 教学方法</w:t>
      </w:r>
      <w:bookmarkEnd w:id="359"/>
    </w:p>
    <w:p w14:paraId="02ADDB52">
      <w:pPr>
        <w:pStyle w:val="4"/>
        <w:spacing w:before="300" w:after="200"/>
      </w:pPr>
      <w:bookmarkStart w:id="360" w:name="_Toc10018"/>
      <w:r>
        <w:rPr>
          <w:rFonts w:ascii="黑体" w:hAnsi="黑体" w:eastAsia="黑体" w:cs="黑体"/>
          <w:b/>
          <w:bCs/>
          <w:color w:val="000000"/>
          <w:sz w:val="26"/>
          <w:szCs w:val="26"/>
        </w:rPr>
        <w:t>理论教学</w:t>
      </w:r>
      <w:bookmarkEnd w:id="360"/>
    </w:p>
    <w:p w14:paraId="3A45D345">
      <w:pPr>
        <w:pStyle w:val="19"/>
        <w:numPr>
          <w:ilvl w:val="0"/>
          <w:numId w:val="1"/>
        </w:numPr>
        <w:spacing w:after="60" w:line="340" w:lineRule="auto"/>
      </w:pPr>
      <w:r>
        <w:rPr>
          <w:rFonts w:ascii="宋体" w:hAnsi="宋体" w:eastAsia="宋体" w:cs="宋体"/>
          <w:b/>
          <w:bCs/>
          <w:sz w:val="24"/>
          <w:szCs w:val="24"/>
        </w:rPr>
        <w:t>案例导入法</w:t>
      </w:r>
      <w:r>
        <w:rPr>
          <w:rFonts w:ascii="宋体" w:hAnsi="宋体" w:eastAsia="宋体" w:cs="宋体"/>
          <w:sz w:val="24"/>
          <w:szCs w:val="24"/>
        </w:rPr>
        <w:t>：每章以贵州本土案例或全国典型案例引入，激发学生兴趣</w:t>
      </w:r>
    </w:p>
    <w:p w14:paraId="35DD8D79">
      <w:pPr>
        <w:pStyle w:val="19"/>
        <w:numPr>
          <w:ilvl w:val="0"/>
          <w:numId w:val="1"/>
        </w:numPr>
        <w:spacing w:after="60" w:line="340" w:lineRule="auto"/>
      </w:pPr>
      <w:r>
        <w:rPr>
          <w:rFonts w:ascii="宋体" w:hAnsi="宋体" w:eastAsia="宋体" w:cs="宋体"/>
          <w:b/>
          <w:bCs/>
          <w:sz w:val="24"/>
          <w:szCs w:val="24"/>
        </w:rPr>
        <w:t>问题驱动法</w:t>
      </w:r>
      <w:r>
        <w:rPr>
          <w:rFonts w:ascii="宋体" w:hAnsi="宋体" w:eastAsia="宋体" w:cs="宋体"/>
          <w:sz w:val="24"/>
          <w:szCs w:val="24"/>
        </w:rPr>
        <w:t>：每章设置 3-4 个引导性问题，鼓励课堂讨论</w:t>
      </w:r>
    </w:p>
    <w:p w14:paraId="03B94D3D">
      <w:pPr>
        <w:pStyle w:val="19"/>
        <w:numPr>
          <w:ilvl w:val="0"/>
          <w:numId w:val="1"/>
        </w:numPr>
        <w:spacing w:after="60" w:line="340" w:lineRule="auto"/>
      </w:pPr>
      <w:r>
        <w:rPr>
          <w:rFonts w:ascii="宋体" w:hAnsi="宋体" w:eastAsia="宋体" w:cs="宋体"/>
          <w:b/>
          <w:bCs/>
          <w:sz w:val="24"/>
          <w:szCs w:val="24"/>
        </w:rPr>
        <w:t>翻转课堂</w:t>
      </w:r>
      <w:r>
        <w:rPr>
          <w:rFonts w:ascii="宋体" w:hAnsi="宋体" w:eastAsia="宋体" w:cs="宋体"/>
          <w:sz w:val="24"/>
          <w:szCs w:val="24"/>
        </w:rPr>
        <w:t>：部分章节（如第 8、9 章应用系统）安排学生课前阅读 + 课堂讨论</w:t>
      </w:r>
    </w:p>
    <w:p w14:paraId="77ADBE76">
      <w:pPr>
        <w:pStyle w:val="4"/>
        <w:spacing w:before="300" w:after="200"/>
      </w:pPr>
      <w:bookmarkStart w:id="361" w:name="_Toc10278"/>
      <w:r>
        <w:rPr>
          <w:rFonts w:ascii="黑体" w:hAnsi="黑体" w:eastAsia="黑体" w:cs="黑体"/>
          <w:b/>
          <w:bCs/>
          <w:color w:val="000000"/>
          <w:sz w:val="26"/>
          <w:szCs w:val="26"/>
        </w:rPr>
        <w:t>实验教学</w:t>
      </w:r>
      <w:bookmarkEnd w:id="361"/>
    </w:p>
    <w:p w14:paraId="02859B3C">
      <w:pPr>
        <w:pStyle w:val="19"/>
        <w:numPr>
          <w:ilvl w:val="0"/>
          <w:numId w:val="1"/>
        </w:numPr>
        <w:spacing w:after="60" w:line="340" w:lineRule="auto"/>
      </w:pPr>
      <w:r>
        <w:rPr>
          <w:rFonts w:ascii="宋体" w:hAnsi="宋体" w:eastAsia="宋体" w:cs="宋体"/>
          <w:b/>
          <w:bCs/>
          <w:sz w:val="24"/>
          <w:szCs w:val="24"/>
        </w:rPr>
        <w:t>项目驱动法</w:t>
      </w:r>
      <w:r>
        <w:rPr>
          <w:rFonts w:ascii="宋体" w:hAnsi="宋体" w:eastAsia="宋体" w:cs="宋体"/>
          <w:sz w:val="24"/>
          <w:szCs w:val="24"/>
        </w:rPr>
        <w:t>：实验以"完成一个小项目"为目标，而非孤立的技术操作</w:t>
      </w:r>
    </w:p>
    <w:p w14:paraId="231A698F">
      <w:pPr>
        <w:pStyle w:val="19"/>
        <w:numPr>
          <w:ilvl w:val="0"/>
          <w:numId w:val="1"/>
        </w:numPr>
        <w:spacing w:after="60" w:line="340" w:lineRule="auto"/>
      </w:pPr>
      <w:r>
        <w:rPr>
          <w:rFonts w:ascii="宋体" w:hAnsi="宋体" w:eastAsia="宋体" w:cs="宋体"/>
          <w:b/>
          <w:bCs/>
          <w:sz w:val="24"/>
          <w:szCs w:val="24"/>
        </w:rPr>
        <w:t>分组协作</w:t>
      </w:r>
      <w:r>
        <w:rPr>
          <w:rFonts w:ascii="宋体" w:hAnsi="宋体" w:eastAsia="宋体" w:cs="宋体"/>
          <w:sz w:val="24"/>
          <w:szCs w:val="24"/>
        </w:rPr>
        <w:t>：2-3 人一组完成实验任务，模拟真实项目的团队协作</w:t>
      </w:r>
    </w:p>
    <w:p w14:paraId="17BC953B">
      <w:pPr>
        <w:pStyle w:val="19"/>
        <w:numPr>
          <w:ilvl w:val="0"/>
          <w:numId w:val="1"/>
        </w:numPr>
        <w:spacing w:after="60" w:line="340" w:lineRule="auto"/>
      </w:pPr>
      <w:r>
        <w:rPr>
          <w:rFonts w:ascii="宋体" w:hAnsi="宋体" w:eastAsia="宋体" w:cs="宋体"/>
          <w:b/>
          <w:bCs/>
          <w:sz w:val="24"/>
          <w:szCs w:val="24"/>
        </w:rPr>
        <w:t>校企结合</w:t>
      </w:r>
      <w:r>
        <w:rPr>
          <w:rFonts w:ascii="宋体" w:hAnsi="宋体" w:eastAsia="宋体" w:cs="宋体"/>
          <w:sz w:val="24"/>
          <w:szCs w:val="24"/>
        </w:rPr>
        <w:t>：邀请智慧旅游企业技术人员参与实验指导（线上/线下）</w:t>
      </w:r>
    </w:p>
    <w:p w14:paraId="3454A66F">
      <w:pPr>
        <w:pStyle w:val="4"/>
        <w:spacing w:before="300" w:after="200"/>
      </w:pPr>
      <w:bookmarkStart w:id="362" w:name="_Toc18782"/>
      <w:r>
        <w:rPr>
          <w:rFonts w:ascii="黑体" w:hAnsi="黑体" w:eastAsia="黑体" w:cs="黑体"/>
          <w:b/>
          <w:bCs/>
          <w:color w:val="000000"/>
          <w:sz w:val="26"/>
          <w:szCs w:val="26"/>
        </w:rPr>
        <w:t>考核方式</w:t>
      </w:r>
      <w:bookmarkEnd w:id="362"/>
    </w:p>
    <w:p w14:paraId="53C2A54C">
      <w:pPr>
        <w:pStyle w:val="19"/>
        <w:numPr>
          <w:ilvl w:val="0"/>
          <w:numId w:val="1"/>
        </w:numPr>
        <w:spacing w:after="60" w:line="340" w:lineRule="auto"/>
      </w:pPr>
      <w:r>
        <w:rPr>
          <w:rFonts w:ascii="宋体" w:hAnsi="宋体" w:eastAsia="宋体" w:cs="宋体"/>
          <w:b/>
          <w:bCs/>
          <w:sz w:val="24"/>
          <w:szCs w:val="24"/>
        </w:rPr>
        <w:t>平时成绩（40%）</w:t>
      </w:r>
      <w:r>
        <w:rPr>
          <w:rFonts w:ascii="宋体" w:hAnsi="宋体" w:eastAsia="宋体" w:cs="宋体"/>
          <w:sz w:val="24"/>
          <w:szCs w:val="24"/>
        </w:rPr>
        <w:t>：课堂参与（10%）+ 实验报告（20%）+ 课后作业（10%）</w:t>
      </w:r>
    </w:p>
    <w:p w14:paraId="0EF3B4F6">
      <w:pPr>
        <w:pStyle w:val="19"/>
        <w:numPr>
          <w:ilvl w:val="0"/>
          <w:numId w:val="1"/>
        </w:numPr>
        <w:spacing w:after="60" w:line="340" w:lineRule="auto"/>
      </w:pPr>
      <w:r>
        <w:rPr>
          <w:rFonts w:ascii="宋体" w:hAnsi="宋体" w:eastAsia="宋体" w:cs="宋体"/>
          <w:b/>
          <w:bCs/>
          <w:sz w:val="24"/>
          <w:szCs w:val="24"/>
        </w:rPr>
        <w:t>期末考试（60%）</w:t>
      </w:r>
      <w:r>
        <w:rPr>
          <w:rFonts w:ascii="宋体" w:hAnsi="宋体" w:eastAsia="宋体" w:cs="宋体"/>
          <w:sz w:val="24"/>
          <w:szCs w:val="24"/>
        </w:rPr>
        <w:t>：闭卷考试，题型包括选择题（30%）、简答题（30%）、案例分析题（40%）</w:t>
      </w:r>
    </w:p>
    <w:p w14:paraId="73262B05">
      <w:pPr>
        <w:spacing w:after="120" w:line="360" w:lineRule="auto"/>
        <w:jc w:val="both"/>
      </w:pPr>
      <w:r>
        <w:rPr>
          <w:rFonts w:ascii="宋体" w:hAnsi="宋体" w:eastAsia="宋体" w:cs="宋体"/>
          <w:sz w:val="24"/>
          <w:szCs w:val="24"/>
        </w:rPr>
        <w:t>---</w:t>
      </w:r>
    </w:p>
    <w:p w14:paraId="34BD7B1A">
      <w:pPr>
        <w:pStyle w:val="3"/>
        <w:spacing w:before="300" w:after="200"/>
      </w:pPr>
      <w:bookmarkStart w:id="363" w:name="_Toc13658"/>
      <w:r>
        <w:rPr>
          <w:rFonts w:ascii="黑体" w:hAnsi="黑体" w:eastAsia="黑体" w:cs="黑体"/>
          <w:b/>
          <w:bCs/>
          <w:color w:val="000000"/>
          <w:sz w:val="28"/>
          <w:szCs w:val="28"/>
        </w:rPr>
        <w:t>E.6 实验方案设计</w:t>
      </w:r>
      <w:bookmarkEnd w:id="363"/>
    </w:p>
    <w:p w14:paraId="090AF064">
      <w:pPr>
        <w:pStyle w:val="4"/>
        <w:spacing w:before="300" w:after="200"/>
      </w:pPr>
      <w:bookmarkStart w:id="364" w:name="_Toc3374"/>
      <w:r>
        <w:rPr>
          <w:rFonts w:ascii="黑体" w:hAnsi="黑体" w:eastAsia="黑体" w:cs="黑体"/>
          <w:b/>
          <w:bCs/>
          <w:color w:val="000000"/>
          <w:sz w:val="26"/>
          <w:szCs w:val="26"/>
        </w:rPr>
        <w:t>实验 1：旅游数据采集与分析（4 学时）</w:t>
      </w:r>
      <w:bookmarkEnd w:id="364"/>
    </w:p>
    <w:p w14:paraId="3FE8B03E">
      <w:pPr>
        <w:spacing w:after="120" w:line="360" w:lineRule="auto"/>
        <w:jc w:val="both"/>
      </w:pPr>
      <w:r>
        <w:rPr>
          <w:rFonts w:ascii="宋体" w:hAnsi="宋体" w:eastAsia="宋体" w:cs="宋体"/>
          <w:b/>
          <w:bCs/>
          <w:sz w:val="24"/>
          <w:szCs w:val="24"/>
        </w:rPr>
        <w:t>对应章节</w:t>
      </w:r>
      <w:r>
        <w:rPr>
          <w:rFonts w:ascii="宋体" w:hAnsi="宋体" w:eastAsia="宋体" w:cs="宋体"/>
          <w:sz w:val="24"/>
          <w:szCs w:val="24"/>
        </w:rPr>
        <w:t>：第 3 章（物联网）、第 4 章（大数据）</w:t>
      </w:r>
    </w:p>
    <w:p w14:paraId="311D0C19">
      <w:pPr>
        <w:spacing w:after="120" w:line="360" w:lineRule="auto"/>
        <w:jc w:val="both"/>
      </w:pPr>
      <w:r>
        <w:rPr>
          <w:rFonts w:ascii="宋体" w:hAnsi="宋体" w:eastAsia="宋体" w:cs="宋体"/>
          <w:b/>
          <w:bCs/>
          <w:sz w:val="24"/>
          <w:szCs w:val="24"/>
        </w:rPr>
        <w:t>实验目标</w:t>
      </w:r>
      <w:r>
        <w:rPr>
          <w:rFonts w:ascii="宋体" w:hAnsi="宋体" w:eastAsia="宋体" w:cs="宋体"/>
          <w:sz w:val="24"/>
          <w:szCs w:val="24"/>
        </w:rPr>
        <w:t>：</w:t>
      </w:r>
    </w:p>
    <w:p w14:paraId="0021FB79">
      <w:pPr>
        <w:pStyle w:val="19"/>
        <w:numPr>
          <w:ilvl w:val="0"/>
          <w:numId w:val="2"/>
        </w:numPr>
        <w:spacing w:after="60" w:line="340" w:lineRule="auto"/>
      </w:pPr>
      <w:r>
        <w:rPr>
          <w:rFonts w:ascii="宋体" w:hAnsi="宋体" w:eastAsia="宋体" w:cs="宋体"/>
          <w:sz w:val="24"/>
          <w:szCs w:val="24"/>
        </w:rPr>
        <w:t>使用 Python 从公开 API 获取旅游数据</w:t>
      </w:r>
    </w:p>
    <w:p w14:paraId="21F8D99D">
      <w:pPr>
        <w:pStyle w:val="19"/>
        <w:numPr>
          <w:ilvl w:val="0"/>
          <w:numId w:val="2"/>
        </w:numPr>
        <w:spacing w:after="60" w:line="340" w:lineRule="auto"/>
      </w:pPr>
      <w:r>
        <w:rPr>
          <w:rFonts w:ascii="宋体" w:hAnsi="宋体" w:eastAsia="宋体" w:cs="宋体"/>
          <w:sz w:val="24"/>
          <w:szCs w:val="24"/>
        </w:rPr>
        <w:t>进行数据清洗和基础统计分析</w:t>
      </w:r>
    </w:p>
    <w:p w14:paraId="4EE2C20C">
      <w:pPr>
        <w:pStyle w:val="19"/>
        <w:numPr>
          <w:ilvl w:val="0"/>
          <w:numId w:val="2"/>
        </w:numPr>
        <w:spacing w:after="60" w:line="340" w:lineRule="auto"/>
      </w:pPr>
      <w:r>
        <w:rPr>
          <w:rFonts w:ascii="宋体" w:hAnsi="宋体" w:eastAsia="宋体" w:cs="宋体"/>
          <w:sz w:val="24"/>
          <w:szCs w:val="24"/>
        </w:rPr>
        <w:t>生成可视化图表并撰写简要分析报告</w:t>
      </w:r>
    </w:p>
    <w:p w14:paraId="743B6255">
      <w:pPr>
        <w:spacing w:after="120" w:line="360" w:lineRule="auto"/>
        <w:jc w:val="both"/>
      </w:pPr>
      <w:r>
        <w:rPr>
          <w:rFonts w:ascii="宋体" w:hAnsi="宋体" w:eastAsia="宋体" w:cs="宋体"/>
          <w:b/>
          <w:bCs/>
          <w:sz w:val="24"/>
          <w:szCs w:val="24"/>
        </w:rPr>
        <w:t>实验环境</w:t>
      </w:r>
      <w:r>
        <w:rPr>
          <w:rFonts w:ascii="宋体" w:hAnsi="宋体" w:eastAsia="宋体" w:cs="宋体"/>
          <w:sz w:val="24"/>
          <w:szCs w:val="24"/>
        </w:rPr>
        <w:t>：Python 3.9+（Pandas、Matplotlib、Requests、Jupyter Notebook）</w:t>
      </w:r>
    </w:p>
    <w:p w14:paraId="58742FAD">
      <w:pPr>
        <w:spacing w:after="120" w:line="360" w:lineRule="auto"/>
        <w:jc w:val="both"/>
      </w:pPr>
      <w:r>
        <w:rPr>
          <w:rFonts w:ascii="宋体" w:hAnsi="宋体" w:eastAsia="宋体" w:cs="宋体"/>
          <w:b/>
          <w:bCs/>
          <w:sz w:val="24"/>
          <w:szCs w:val="24"/>
        </w:rPr>
        <w:t>实验内容</w:t>
      </w:r>
      <w:r>
        <w:rPr>
          <w:rFonts w:ascii="宋体" w:hAnsi="宋体" w:eastAsia="宋体" w:cs="宋体"/>
          <w:sz w:val="24"/>
          <w:szCs w:val="24"/>
        </w:rPr>
        <w:t>：</w:t>
      </w:r>
    </w:p>
    <w:p w14:paraId="69B1D675">
      <w:pPr>
        <w:pStyle w:val="19"/>
        <w:numPr>
          <w:ilvl w:val="0"/>
          <w:numId w:val="2"/>
        </w:numPr>
        <w:spacing w:after="60" w:line="340" w:lineRule="auto"/>
      </w:pPr>
      <w:r>
        <w:rPr>
          <w:rFonts w:ascii="宋体" w:hAnsi="宋体" w:eastAsia="宋体" w:cs="宋体"/>
          <w:sz w:val="24"/>
          <w:szCs w:val="24"/>
        </w:rPr>
        <w:t>使用高德地图 API 获取安顺市范围内的景区 POI 数据（名称、位置、类型、评分）</w:t>
      </w:r>
    </w:p>
    <w:p w14:paraId="7880A1B9">
      <w:pPr>
        <w:pStyle w:val="19"/>
        <w:numPr>
          <w:ilvl w:val="0"/>
          <w:numId w:val="2"/>
        </w:numPr>
        <w:spacing w:after="60" w:line="340" w:lineRule="auto"/>
      </w:pPr>
      <w:r>
        <w:rPr>
          <w:rFonts w:ascii="宋体" w:hAnsi="宋体" w:eastAsia="宋体" w:cs="宋体"/>
          <w:sz w:val="24"/>
          <w:szCs w:val="24"/>
        </w:rPr>
        <w:t>数据清洗：处理缺失值、重复值、异常值</w:t>
      </w:r>
    </w:p>
    <w:p w14:paraId="11F19697">
      <w:pPr>
        <w:pStyle w:val="19"/>
        <w:numPr>
          <w:ilvl w:val="0"/>
          <w:numId w:val="2"/>
        </w:numPr>
        <w:spacing w:after="60" w:line="340" w:lineRule="auto"/>
      </w:pPr>
      <w:r>
        <w:rPr>
          <w:rFonts w:ascii="宋体" w:hAnsi="宋体" w:eastAsia="宋体" w:cs="宋体"/>
          <w:sz w:val="24"/>
          <w:szCs w:val="24"/>
        </w:rPr>
        <w:t>分析景区空间分布特征（密度图、类型占比）</w:t>
      </w:r>
    </w:p>
    <w:p w14:paraId="009CD063">
      <w:pPr>
        <w:pStyle w:val="19"/>
        <w:numPr>
          <w:ilvl w:val="0"/>
          <w:numId w:val="2"/>
        </w:numPr>
        <w:spacing w:after="60" w:line="340" w:lineRule="auto"/>
      </w:pPr>
      <w:r>
        <w:rPr>
          <w:rFonts w:ascii="宋体" w:hAnsi="宋体" w:eastAsia="宋体" w:cs="宋体"/>
          <w:sz w:val="24"/>
          <w:szCs w:val="24"/>
        </w:rPr>
        <w:t>绘制景区评分分布直方图</w:t>
      </w:r>
    </w:p>
    <w:p w14:paraId="4D6CE488">
      <w:pPr>
        <w:pStyle w:val="19"/>
        <w:numPr>
          <w:ilvl w:val="0"/>
          <w:numId w:val="2"/>
        </w:numPr>
        <w:spacing w:after="60" w:line="340" w:lineRule="auto"/>
      </w:pPr>
      <w:r>
        <w:rPr>
          <w:rFonts w:ascii="宋体" w:hAnsi="宋体" w:eastAsia="宋体" w:cs="宋体"/>
          <w:sz w:val="24"/>
          <w:szCs w:val="24"/>
        </w:rPr>
        <w:t>撰写实验报告（包含分析发现和建议）</w:t>
      </w:r>
    </w:p>
    <w:p w14:paraId="431DFF63">
      <w:pPr>
        <w:spacing w:after="120" w:line="360" w:lineRule="auto"/>
        <w:jc w:val="both"/>
      </w:pPr>
      <w:r>
        <w:rPr>
          <w:rFonts w:ascii="宋体" w:hAnsi="宋体" w:eastAsia="宋体" w:cs="宋体"/>
          <w:b/>
          <w:bCs/>
          <w:sz w:val="24"/>
          <w:szCs w:val="24"/>
        </w:rPr>
        <w:t>提交物</w:t>
      </w:r>
      <w:r>
        <w:rPr>
          <w:rFonts w:ascii="宋体" w:hAnsi="宋体" w:eastAsia="宋体" w:cs="宋体"/>
          <w:sz w:val="24"/>
          <w:szCs w:val="24"/>
        </w:rPr>
        <w:t>：Jupyter Notebook 文件 + 实验报告（Word/PDF）</w:t>
      </w:r>
    </w:p>
    <w:p w14:paraId="0F682BA0">
      <w:pPr>
        <w:spacing w:after="120" w:line="360" w:lineRule="auto"/>
        <w:jc w:val="both"/>
      </w:pPr>
      <w:r>
        <w:rPr>
          <w:rFonts w:ascii="宋体" w:hAnsi="宋体" w:eastAsia="宋体" w:cs="宋体"/>
          <w:sz w:val="24"/>
          <w:szCs w:val="24"/>
        </w:rPr>
        <w:t>---</w:t>
      </w:r>
    </w:p>
    <w:p w14:paraId="51AF2D3D">
      <w:pPr>
        <w:pStyle w:val="4"/>
        <w:spacing w:before="300" w:after="200"/>
      </w:pPr>
      <w:bookmarkStart w:id="365" w:name="_Toc21066"/>
      <w:r>
        <w:rPr>
          <w:rFonts w:ascii="黑体" w:hAnsi="黑体" w:eastAsia="黑体" w:cs="黑体"/>
          <w:b/>
          <w:bCs/>
          <w:color w:val="000000"/>
          <w:sz w:val="26"/>
          <w:szCs w:val="26"/>
        </w:rPr>
        <w:t>实验 2：智慧景区客流预测（4 学时）</w:t>
      </w:r>
      <w:bookmarkEnd w:id="365"/>
    </w:p>
    <w:p w14:paraId="34D4D48F">
      <w:pPr>
        <w:spacing w:after="120" w:line="360" w:lineRule="auto"/>
        <w:jc w:val="both"/>
      </w:pPr>
      <w:r>
        <w:rPr>
          <w:rFonts w:ascii="宋体" w:hAnsi="宋体" w:eastAsia="宋体" w:cs="宋体"/>
          <w:b/>
          <w:bCs/>
          <w:sz w:val="24"/>
          <w:szCs w:val="24"/>
        </w:rPr>
        <w:t>对应章节</w:t>
      </w:r>
      <w:r>
        <w:rPr>
          <w:rFonts w:ascii="宋体" w:hAnsi="宋体" w:eastAsia="宋体" w:cs="宋体"/>
          <w:sz w:val="24"/>
          <w:szCs w:val="24"/>
        </w:rPr>
        <w:t>：第 4 章（大数据）、第 5 章（AI）</w:t>
      </w:r>
    </w:p>
    <w:p w14:paraId="5307642D">
      <w:pPr>
        <w:spacing w:after="120" w:line="360" w:lineRule="auto"/>
        <w:jc w:val="both"/>
      </w:pPr>
      <w:r>
        <w:rPr>
          <w:rFonts w:ascii="宋体" w:hAnsi="宋体" w:eastAsia="宋体" w:cs="宋体"/>
          <w:b/>
          <w:bCs/>
          <w:sz w:val="24"/>
          <w:szCs w:val="24"/>
        </w:rPr>
        <w:t>实验目标</w:t>
      </w:r>
      <w:r>
        <w:rPr>
          <w:rFonts w:ascii="宋体" w:hAnsi="宋体" w:eastAsia="宋体" w:cs="宋体"/>
          <w:sz w:val="24"/>
          <w:szCs w:val="24"/>
        </w:rPr>
        <w:t>：</w:t>
      </w:r>
    </w:p>
    <w:p w14:paraId="2B6BDE6D">
      <w:pPr>
        <w:pStyle w:val="19"/>
        <w:numPr>
          <w:ilvl w:val="0"/>
          <w:numId w:val="2"/>
        </w:numPr>
        <w:spacing w:after="60" w:line="340" w:lineRule="auto"/>
      </w:pPr>
      <w:r>
        <w:rPr>
          <w:rFonts w:ascii="宋体" w:hAnsi="宋体" w:eastAsia="宋体" w:cs="宋体"/>
          <w:sz w:val="24"/>
          <w:szCs w:val="24"/>
        </w:rPr>
        <w:t>理解时间序列预测的基本方法</w:t>
      </w:r>
    </w:p>
    <w:p w14:paraId="4F514B7D">
      <w:pPr>
        <w:pStyle w:val="19"/>
        <w:numPr>
          <w:ilvl w:val="0"/>
          <w:numId w:val="2"/>
        </w:numPr>
        <w:spacing w:after="60" w:line="340" w:lineRule="auto"/>
      </w:pPr>
      <w:r>
        <w:rPr>
          <w:rFonts w:ascii="宋体" w:hAnsi="宋体" w:eastAsia="宋体" w:cs="宋体"/>
          <w:sz w:val="24"/>
          <w:szCs w:val="24"/>
        </w:rPr>
        <w:t>使用 Python 实现简单的客流预测模型</w:t>
      </w:r>
    </w:p>
    <w:p w14:paraId="2EB713CD">
      <w:pPr>
        <w:pStyle w:val="19"/>
        <w:numPr>
          <w:ilvl w:val="0"/>
          <w:numId w:val="2"/>
        </w:numPr>
        <w:spacing w:after="60" w:line="340" w:lineRule="auto"/>
      </w:pPr>
      <w:r>
        <w:rPr>
          <w:rFonts w:ascii="宋体" w:hAnsi="宋体" w:eastAsia="宋体" w:cs="宋体"/>
          <w:sz w:val="24"/>
          <w:szCs w:val="24"/>
        </w:rPr>
        <w:t>评估模型预测效果并分析影响因素</w:t>
      </w:r>
    </w:p>
    <w:p w14:paraId="4F6504A4">
      <w:pPr>
        <w:spacing w:after="120" w:line="360" w:lineRule="auto"/>
        <w:jc w:val="both"/>
      </w:pPr>
      <w:r>
        <w:rPr>
          <w:rFonts w:ascii="宋体" w:hAnsi="宋体" w:eastAsia="宋体" w:cs="宋体"/>
          <w:b/>
          <w:bCs/>
          <w:sz w:val="24"/>
          <w:szCs w:val="24"/>
        </w:rPr>
        <w:t>实验环境</w:t>
      </w:r>
      <w:r>
        <w:rPr>
          <w:rFonts w:ascii="宋体" w:hAnsi="宋体" w:eastAsia="宋体" w:cs="宋体"/>
          <w:sz w:val="24"/>
          <w:szCs w:val="24"/>
        </w:rPr>
        <w:t>：Python 3.9+（Pandas、Scikit-learn、Matplotlib、Prophet）</w:t>
      </w:r>
    </w:p>
    <w:p w14:paraId="6607678D">
      <w:pPr>
        <w:spacing w:after="120" w:line="360" w:lineRule="auto"/>
        <w:jc w:val="both"/>
      </w:pPr>
      <w:r>
        <w:rPr>
          <w:rFonts w:ascii="宋体" w:hAnsi="宋体" w:eastAsia="宋体" w:cs="宋体"/>
          <w:b/>
          <w:bCs/>
          <w:sz w:val="24"/>
          <w:szCs w:val="24"/>
        </w:rPr>
        <w:t>实验内容</w:t>
      </w:r>
      <w:r>
        <w:rPr>
          <w:rFonts w:ascii="宋体" w:hAnsi="宋体" w:eastAsia="宋体" w:cs="宋体"/>
          <w:sz w:val="24"/>
          <w:szCs w:val="24"/>
        </w:rPr>
        <w:t>：</w:t>
      </w:r>
    </w:p>
    <w:p w14:paraId="671E690B">
      <w:pPr>
        <w:pStyle w:val="19"/>
        <w:numPr>
          <w:ilvl w:val="0"/>
          <w:numId w:val="2"/>
        </w:numPr>
        <w:spacing w:after="60" w:line="340" w:lineRule="auto"/>
      </w:pPr>
      <w:r>
        <w:rPr>
          <w:rFonts w:ascii="宋体" w:hAnsi="宋体" w:eastAsia="宋体" w:cs="宋体"/>
          <w:sz w:val="24"/>
          <w:szCs w:val="24"/>
        </w:rPr>
        <w:t>加载模拟的景区日客流数据（提供 CSV 文件）</w:t>
      </w:r>
    </w:p>
    <w:p w14:paraId="74F9A692">
      <w:pPr>
        <w:pStyle w:val="19"/>
        <w:numPr>
          <w:ilvl w:val="0"/>
          <w:numId w:val="2"/>
        </w:numPr>
        <w:spacing w:after="60" w:line="340" w:lineRule="auto"/>
      </w:pPr>
      <w:r>
        <w:rPr>
          <w:rFonts w:ascii="宋体" w:hAnsi="宋体" w:eastAsia="宋体" w:cs="宋体"/>
          <w:sz w:val="24"/>
          <w:szCs w:val="24"/>
        </w:rPr>
        <w:t>数据探索：趋势分析、季节性分析、节假日效应分析</w:t>
      </w:r>
    </w:p>
    <w:p w14:paraId="66E1390C">
      <w:pPr>
        <w:pStyle w:val="19"/>
        <w:numPr>
          <w:ilvl w:val="0"/>
          <w:numId w:val="2"/>
        </w:numPr>
        <w:spacing w:after="60" w:line="340" w:lineRule="auto"/>
      </w:pPr>
      <w:r>
        <w:rPr>
          <w:rFonts w:ascii="宋体" w:hAnsi="宋体" w:eastAsia="宋体" w:cs="宋体"/>
          <w:sz w:val="24"/>
          <w:szCs w:val="24"/>
        </w:rPr>
        <w:t>使用线性回归或 Facebook Prophet 训练预测模型</w:t>
      </w:r>
    </w:p>
    <w:p w14:paraId="3EC2A2B9">
      <w:pPr>
        <w:pStyle w:val="19"/>
        <w:numPr>
          <w:ilvl w:val="0"/>
          <w:numId w:val="2"/>
        </w:numPr>
        <w:spacing w:after="60" w:line="340" w:lineRule="auto"/>
      </w:pPr>
      <w:r>
        <w:rPr>
          <w:rFonts w:ascii="宋体" w:hAnsi="宋体" w:eastAsia="宋体" w:cs="宋体"/>
          <w:sz w:val="24"/>
          <w:szCs w:val="24"/>
        </w:rPr>
        <w:t>预测未来 30 天的客流量</w:t>
      </w:r>
    </w:p>
    <w:p w14:paraId="355BAA31">
      <w:pPr>
        <w:pStyle w:val="19"/>
        <w:numPr>
          <w:ilvl w:val="0"/>
          <w:numId w:val="2"/>
        </w:numPr>
        <w:spacing w:after="60" w:line="340" w:lineRule="auto"/>
      </w:pPr>
      <w:r>
        <w:rPr>
          <w:rFonts w:ascii="宋体" w:hAnsi="宋体" w:eastAsia="宋体" w:cs="宋体"/>
          <w:sz w:val="24"/>
          <w:szCs w:val="24"/>
        </w:rPr>
        <w:t>分析预测结果：哪些因素对客流影响最大？</w:t>
      </w:r>
    </w:p>
    <w:p w14:paraId="24458DD5">
      <w:pPr>
        <w:spacing w:after="120" w:line="360" w:lineRule="auto"/>
        <w:jc w:val="both"/>
      </w:pPr>
      <w:r>
        <w:rPr>
          <w:rFonts w:ascii="宋体" w:hAnsi="宋体" w:eastAsia="宋体" w:cs="宋体"/>
          <w:b/>
          <w:bCs/>
          <w:sz w:val="24"/>
          <w:szCs w:val="24"/>
        </w:rPr>
        <w:t>提交物</w:t>
      </w:r>
      <w:r>
        <w:rPr>
          <w:rFonts w:ascii="宋体" w:hAnsi="宋体" w:eastAsia="宋体" w:cs="宋体"/>
          <w:sz w:val="24"/>
          <w:szCs w:val="24"/>
        </w:rPr>
        <w:t>：Jupyter Notebook 文件 + 预测结果可视化图表</w:t>
      </w:r>
    </w:p>
    <w:p w14:paraId="26D862D8">
      <w:pPr>
        <w:spacing w:after="120" w:line="360" w:lineRule="auto"/>
        <w:jc w:val="both"/>
      </w:pPr>
      <w:r>
        <w:rPr>
          <w:rFonts w:ascii="宋体" w:hAnsi="宋体" w:eastAsia="宋体" w:cs="宋体"/>
          <w:sz w:val="24"/>
          <w:szCs w:val="24"/>
        </w:rPr>
        <w:t>---</w:t>
      </w:r>
    </w:p>
    <w:p w14:paraId="5C912254">
      <w:pPr>
        <w:pStyle w:val="4"/>
        <w:spacing w:before="300" w:after="200"/>
      </w:pPr>
      <w:bookmarkStart w:id="366" w:name="_Toc32089"/>
      <w:r>
        <w:rPr>
          <w:rFonts w:ascii="黑体" w:hAnsi="黑体" w:eastAsia="黑体" w:cs="黑体"/>
          <w:b/>
          <w:bCs/>
          <w:color w:val="000000"/>
          <w:sz w:val="26"/>
          <w:szCs w:val="26"/>
        </w:rPr>
        <w:t>实验 3：智能导览小程序原型设计（4 学时）</w:t>
      </w:r>
      <w:bookmarkEnd w:id="366"/>
    </w:p>
    <w:p w14:paraId="2AAD7B48">
      <w:pPr>
        <w:spacing w:after="120" w:line="360" w:lineRule="auto"/>
        <w:jc w:val="both"/>
      </w:pPr>
      <w:r>
        <w:rPr>
          <w:rFonts w:ascii="宋体" w:hAnsi="宋体" w:eastAsia="宋体" w:cs="宋体"/>
          <w:b/>
          <w:bCs/>
          <w:sz w:val="24"/>
          <w:szCs w:val="24"/>
        </w:rPr>
        <w:t>对应章节</w:t>
      </w:r>
      <w:r>
        <w:rPr>
          <w:rFonts w:ascii="宋体" w:hAnsi="宋体" w:eastAsia="宋体" w:cs="宋体"/>
          <w:sz w:val="24"/>
          <w:szCs w:val="24"/>
        </w:rPr>
        <w:t>：第 7 章（移动互联）、第 9 章（智能导览）</w:t>
      </w:r>
    </w:p>
    <w:p w14:paraId="142D632C">
      <w:pPr>
        <w:spacing w:after="120" w:line="360" w:lineRule="auto"/>
        <w:jc w:val="both"/>
      </w:pPr>
      <w:r>
        <w:rPr>
          <w:rFonts w:ascii="宋体" w:hAnsi="宋体" w:eastAsia="宋体" w:cs="宋体"/>
          <w:b/>
          <w:bCs/>
          <w:sz w:val="24"/>
          <w:szCs w:val="24"/>
        </w:rPr>
        <w:t>实验目标</w:t>
      </w:r>
      <w:r>
        <w:rPr>
          <w:rFonts w:ascii="宋体" w:hAnsi="宋体" w:eastAsia="宋体" w:cs="宋体"/>
          <w:sz w:val="24"/>
          <w:szCs w:val="24"/>
        </w:rPr>
        <w:t>：</w:t>
      </w:r>
    </w:p>
    <w:p w14:paraId="1F008D3C">
      <w:pPr>
        <w:pStyle w:val="19"/>
        <w:numPr>
          <w:ilvl w:val="0"/>
          <w:numId w:val="2"/>
        </w:numPr>
        <w:spacing w:after="60" w:line="340" w:lineRule="auto"/>
      </w:pPr>
      <w:r>
        <w:rPr>
          <w:rFonts w:ascii="宋体" w:hAnsi="宋体" w:eastAsia="宋体" w:cs="宋体"/>
          <w:sz w:val="24"/>
          <w:szCs w:val="24"/>
        </w:rPr>
        <w:t>理解移动端旅游应用的设计原则</w:t>
      </w:r>
    </w:p>
    <w:p w14:paraId="051F578B">
      <w:pPr>
        <w:pStyle w:val="19"/>
        <w:numPr>
          <w:ilvl w:val="0"/>
          <w:numId w:val="2"/>
        </w:numPr>
        <w:spacing w:after="60" w:line="340" w:lineRule="auto"/>
      </w:pPr>
      <w:r>
        <w:rPr>
          <w:rFonts w:ascii="宋体" w:hAnsi="宋体" w:eastAsia="宋体" w:cs="宋体"/>
          <w:sz w:val="24"/>
          <w:szCs w:val="24"/>
        </w:rPr>
        <w:t>使用原型工具设计一个景区导览小程序的高保真原型</w:t>
      </w:r>
    </w:p>
    <w:p w14:paraId="03350655">
      <w:pPr>
        <w:pStyle w:val="19"/>
        <w:numPr>
          <w:ilvl w:val="0"/>
          <w:numId w:val="2"/>
        </w:numPr>
        <w:spacing w:after="60" w:line="340" w:lineRule="auto"/>
      </w:pPr>
      <w:r>
        <w:rPr>
          <w:rFonts w:ascii="宋体" w:hAnsi="宋体" w:eastAsia="宋体" w:cs="宋体"/>
          <w:sz w:val="24"/>
          <w:szCs w:val="24"/>
        </w:rPr>
        <w:t>进行用户测试和迭代改进</w:t>
      </w:r>
    </w:p>
    <w:p w14:paraId="1016B4FB">
      <w:pPr>
        <w:spacing w:after="120" w:line="360" w:lineRule="auto"/>
        <w:jc w:val="both"/>
      </w:pPr>
      <w:r>
        <w:rPr>
          <w:rFonts w:ascii="宋体" w:hAnsi="宋体" w:eastAsia="宋体" w:cs="宋体"/>
          <w:b/>
          <w:bCs/>
          <w:sz w:val="24"/>
          <w:szCs w:val="24"/>
        </w:rPr>
        <w:t>实验环境</w:t>
      </w:r>
      <w:r>
        <w:rPr>
          <w:rFonts w:ascii="宋体" w:hAnsi="宋体" w:eastAsia="宋体" w:cs="宋体"/>
          <w:sz w:val="24"/>
          <w:szCs w:val="24"/>
        </w:rPr>
        <w:t>：墨刀 / Figma / 即时设计（在线原型设计工具）</w:t>
      </w:r>
    </w:p>
    <w:p w14:paraId="4579EFF0">
      <w:pPr>
        <w:spacing w:after="120" w:line="360" w:lineRule="auto"/>
        <w:jc w:val="both"/>
      </w:pPr>
      <w:r>
        <w:rPr>
          <w:rFonts w:ascii="宋体" w:hAnsi="宋体" w:eastAsia="宋体" w:cs="宋体"/>
          <w:b/>
          <w:bCs/>
          <w:sz w:val="24"/>
          <w:szCs w:val="24"/>
        </w:rPr>
        <w:t>实验内容</w:t>
      </w:r>
      <w:r>
        <w:rPr>
          <w:rFonts w:ascii="宋体" w:hAnsi="宋体" w:eastAsia="宋体" w:cs="宋体"/>
          <w:sz w:val="24"/>
          <w:szCs w:val="24"/>
        </w:rPr>
        <w:t>：</w:t>
      </w:r>
    </w:p>
    <w:p w14:paraId="61E1EB91">
      <w:pPr>
        <w:pStyle w:val="19"/>
        <w:numPr>
          <w:ilvl w:val="0"/>
          <w:numId w:val="2"/>
        </w:numPr>
        <w:spacing w:after="60" w:line="340" w:lineRule="auto"/>
      </w:pPr>
      <w:r>
        <w:rPr>
          <w:rFonts w:ascii="宋体" w:hAnsi="宋体" w:eastAsia="宋体" w:cs="宋体"/>
          <w:sz w:val="24"/>
          <w:szCs w:val="24"/>
        </w:rPr>
        <w:t>选择一个本地景区（如黄果树、龙宫、天龙屯堡）作为设计对象</w:t>
      </w:r>
    </w:p>
    <w:p w14:paraId="1F161A7A">
      <w:pPr>
        <w:pStyle w:val="19"/>
        <w:numPr>
          <w:ilvl w:val="0"/>
          <w:numId w:val="2"/>
        </w:numPr>
        <w:spacing w:after="60" w:line="340" w:lineRule="auto"/>
      </w:pPr>
      <w:r>
        <w:rPr>
          <w:rFonts w:ascii="宋体" w:hAnsi="宋体" w:eastAsia="宋体" w:cs="宋体"/>
          <w:sz w:val="24"/>
          <w:szCs w:val="24"/>
        </w:rPr>
        <w:t>设计小程序的 5-8 个核心页面（首页、地图导览、景点详情、语音播放、个人中心）</w:t>
      </w:r>
    </w:p>
    <w:p w14:paraId="58AE344D">
      <w:pPr>
        <w:pStyle w:val="19"/>
        <w:numPr>
          <w:ilvl w:val="0"/>
          <w:numId w:val="2"/>
        </w:numPr>
        <w:spacing w:after="60" w:line="340" w:lineRule="auto"/>
      </w:pPr>
      <w:r>
        <w:rPr>
          <w:rFonts w:ascii="宋体" w:hAnsi="宋体" w:eastAsia="宋体" w:cs="宋体"/>
          <w:sz w:val="24"/>
          <w:szCs w:val="24"/>
        </w:rPr>
        <w:t>配置页面之间的交互跳转</w:t>
      </w:r>
    </w:p>
    <w:p w14:paraId="074B7D00">
      <w:pPr>
        <w:pStyle w:val="19"/>
        <w:numPr>
          <w:ilvl w:val="0"/>
          <w:numId w:val="2"/>
        </w:numPr>
        <w:spacing w:after="60" w:line="340" w:lineRule="auto"/>
      </w:pPr>
      <w:r>
        <w:rPr>
          <w:rFonts w:ascii="宋体" w:hAnsi="宋体" w:eastAsia="宋体" w:cs="宋体"/>
          <w:sz w:val="24"/>
          <w:szCs w:val="24"/>
        </w:rPr>
        <w:t>小组内互测并收集反馈</w:t>
      </w:r>
    </w:p>
    <w:p w14:paraId="057618B5">
      <w:pPr>
        <w:pStyle w:val="19"/>
        <w:numPr>
          <w:ilvl w:val="0"/>
          <w:numId w:val="2"/>
        </w:numPr>
        <w:spacing w:after="60" w:line="340" w:lineRule="auto"/>
      </w:pPr>
      <w:r>
        <w:rPr>
          <w:rFonts w:ascii="宋体" w:hAnsi="宋体" w:eastAsia="宋体" w:cs="宋体"/>
          <w:sz w:val="24"/>
          <w:szCs w:val="24"/>
        </w:rPr>
        <w:t>根据反馈改进原型</w:t>
      </w:r>
    </w:p>
    <w:p w14:paraId="521C49D9">
      <w:pPr>
        <w:spacing w:after="120" w:line="360" w:lineRule="auto"/>
        <w:jc w:val="both"/>
      </w:pPr>
      <w:r>
        <w:rPr>
          <w:rFonts w:ascii="宋体" w:hAnsi="宋体" w:eastAsia="宋体" w:cs="宋体"/>
          <w:b/>
          <w:bCs/>
          <w:sz w:val="24"/>
          <w:szCs w:val="24"/>
        </w:rPr>
        <w:t>提交物</w:t>
      </w:r>
      <w:r>
        <w:rPr>
          <w:rFonts w:ascii="宋体" w:hAnsi="宋体" w:eastAsia="宋体" w:cs="宋体"/>
          <w:sz w:val="24"/>
          <w:szCs w:val="24"/>
        </w:rPr>
        <w:t>：原型链接 + 设计说明文档</w:t>
      </w:r>
    </w:p>
    <w:p w14:paraId="7F8F648F">
      <w:pPr>
        <w:spacing w:after="120" w:line="360" w:lineRule="auto"/>
        <w:jc w:val="both"/>
      </w:pPr>
      <w:r>
        <w:rPr>
          <w:rFonts w:ascii="宋体" w:hAnsi="宋体" w:eastAsia="宋体" w:cs="宋体"/>
          <w:sz w:val="24"/>
          <w:szCs w:val="24"/>
        </w:rPr>
        <w:t>---</w:t>
      </w:r>
    </w:p>
    <w:p w14:paraId="46193BFA">
      <w:pPr>
        <w:pStyle w:val="4"/>
        <w:spacing w:before="300" w:after="200"/>
      </w:pPr>
      <w:bookmarkStart w:id="367" w:name="_Toc11386"/>
      <w:r>
        <w:rPr>
          <w:rFonts w:ascii="黑体" w:hAnsi="黑体" w:eastAsia="黑体" w:cs="黑体"/>
          <w:b/>
          <w:bCs/>
          <w:color w:val="000000"/>
          <w:sz w:val="26"/>
          <w:szCs w:val="26"/>
        </w:rPr>
        <w:t>实验 4：景区"一张图"管理平台搭建（4 学时）</w:t>
      </w:r>
      <w:bookmarkEnd w:id="367"/>
    </w:p>
    <w:p w14:paraId="6349B4B5">
      <w:pPr>
        <w:spacing w:after="120" w:line="360" w:lineRule="auto"/>
        <w:jc w:val="both"/>
      </w:pPr>
      <w:r>
        <w:rPr>
          <w:rFonts w:ascii="宋体" w:hAnsi="宋体" w:eastAsia="宋体" w:cs="宋体"/>
          <w:b/>
          <w:bCs/>
          <w:sz w:val="24"/>
          <w:szCs w:val="24"/>
        </w:rPr>
        <w:t>对应章节</w:t>
      </w:r>
      <w:r>
        <w:rPr>
          <w:rFonts w:ascii="宋体" w:hAnsi="宋体" w:eastAsia="宋体" w:cs="宋体"/>
          <w:sz w:val="24"/>
          <w:szCs w:val="24"/>
        </w:rPr>
        <w:t>：第 10 章（智慧景区综合管理平台）</w:t>
      </w:r>
    </w:p>
    <w:p w14:paraId="26074409">
      <w:pPr>
        <w:spacing w:after="120" w:line="360" w:lineRule="auto"/>
        <w:jc w:val="both"/>
      </w:pPr>
      <w:r>
        <w:rPr>
          <w:rFonts w:ascii="宋体" w:hAnsi="宋体" w:eastAsia="宋体" w:cs="宋体"/>
          <w:b/>
          <w:bCs/>
          <w:sz w:val="24"/>
          <w:szCs w:val="24"/>
        </w:rPr>
        <w:t>实验目标</w:t>
      </w:r>
      <w:r>
        <w:rPr>
          <w:rFonts w:ascii="宋体" w:hAnsi="宋体" w:eastAsia="宋体" w:cs="宋体"/>
          <w:sz w:val="24"/>
          <w:szCs w:val="24"/>
        </w:rPr>
        <w:t>：</w:t>
      </w:r>
    </w:p>
    <w:p w14:paraId="1A9FC3B7">
      <w:pPr>
        <w:pStyle w:val="19"/>
        <w:numPr>
          <w:ilvl w:val="0"/>
          <w:numId w:val="2"/>
        </w:numPr>
        <w:spacing w:after="60" w:line="340" w:lineRule="auto"/>
      </w:pPr>
      <w:r>
        <w:rPr>
          <w:rFonts w:ascii="宋体" w:hAnsi="宋体" w:eastAsia="宋体" w:cs="宋体"/>
          <w:sz w:val="24"/>
          <w:szCs w:val="24"/>
        </w:rPr>
        <w:t>理解 GIS 可视化的基本原理</w:t>
      </w:r>
    </w:p>
    <w:p w14:paraId="4B329A82">
      <w:pPr>
        <w:pStyle w:val="19"/>
        <w:numPr>
          <w:ilvl w:val="0"/>
          <w:numId w:val="2"/>
        </w:numPr>
        <w:spacing w:after="60" w:line="340" w:lineRule="auto"/>
      </w:pPr>
      <w:r>
        <w:rPr>
          <w:rFonts w:ascii="宋体" w:hAnsi="宋体" w:eastAsia="宋体" w:cs="宋体"/>
          <w:sz w:val="24"/>
          <w:szCs w:val="24"/>
        </w:rPr>
        <w:t>使用 Web 技术搭建一个简单的景区管理可视化平台</w:t>
      </w:r>
    </w:p>
    <w:p w14:paraId="3A94E5B5">
      <w:pPr>
        <w:pStyle w:val="19"/>
        <w:numPr>
          <w:ilvl w:val="0"/>
          <w:numId w:val="2"/>
        </w:numPr>
        <w:spacing w:after="60" w:line="340" w:lineRule="auto"/>
      </w:pPr>
      <w:r>
        <w:rPr>
          <w:rFonts w:ascii="宋体" w:hAnsi="宋体" w:eastAsia="宋体" w:cs="宋体"/>
          <w:sz w:val="24"/>
          <w:szCs w:val="24"/>
        </w:rPr>
        <w:t>实现基础的图层叠加和数据展示</w:t>
      </w:r>
    </w:p>
    <w:p w14:paraId="0F50EC74">
      <w:pPr>
        <w:spacing w:after="120" w:line="360" w:lineRule="auto"/>
        <w:jc w:val="both"/>
      </w:pPr>
      <w:r>
        <w:rPr>
          <w:rFonts w:ascii="宋体" w:hAnsi="宋体" w:eastAsia="宋体" w:cs="宋体"/>
          <w:b/>
          <w:bCs/>
          <w:sz w:val="24"/>
          <w:szCs w:val="24"/>
        </w:rPr>
        <w:t>实验环境</w:t>
      </w:r>
      <w:r>
        <w:rPr>
          <w:rFonts w:ascii="宋体" w:hAnsi="宋体" w:eastAsia="宋体" w:cs="宋体"/>
          <w:sz w:val="24"/>
          <w:szCs w:val="24"/>
        </w:rPr>
        <w:t>：HTML + JavaScript + Leaflet.js</w:t>
      </w:r>
    </w:p>
    <w:p w14:paraId="2A85295B">
      <w:pPr>
        <w:spacing w:after="120" w:line="360" w:lineRule="auto"/>
        <w:jc w:val="both"/>
      </w:pPr>
      <w:r>
        <w:rPr>
          <w:rFonts w:ascii="宋体" w:hAnsi="宋体" w:eastAsia="宋体" w:cs="宋体"/>
          <w:b/>
          <w:bCs/>
          <w:sz w:val="24"/>
          <w:szCs w:val="24"/>
        </w:rPr>
        <w:t>实验内容</w:t>
      </w:r>
      <w:r>
        <w:rPr>
          <w:rFonts w:ascii="宋体" w:hAnsi="宋体" w:eastAsia="宋体" w:cs="宋体"/>
          <w:sz w:val="24"/>
          <w:szCs w:val="24"/>
        </w:rPr>
        <w:t>：</w:t>
      </w:r>
    </w:p>
    <w:p w14:paraId="7CB01038">
      <w:pPr>
        <w:pStyle w:val="19"/>
        <w:numPr>
          <w:ilvl w:val="0"/>
          <w:numId w:val="2"/>
        </w:numPr>
        <w:spacing w:after="60" w:line="340" w:lineRule="auto"/>
      </w:pPr>
      <w:r>
        <w:rPr>
          <w:rFonts w:ascii="宋体" w:hAnsi="宋体" w:eastAsia="宋体" w:cs="宋体"/>
          <w:sz w:val="24"/>
          <w:szCs w:val="24"/>
        </w:rPr>
        <w:t>在 Leaflet 地图上加载景区范围（GeoJSON 数据）</w:t>
      </w:r>
    </w:p>
    <w:p w14:paraId="3B0FB6CB">
      <w:pPr>
        <w:pStyle w:val="19"/>
        <w:numPr>
          <w:ilvl w:val="0"/>
          <w:numId w:val="2"/>
        </w:numPr>
        <w:spacing w:after="60" w:line="340" w:lineRule="auto"/>
      </w:pPr>
      <w:r>
        <w:rPr>
          <w:rFonts w:ascii="宋体" w:hAnsi="宋体" w:eastAsia="宋体" w:cs="宋体"/>
          <w:sz w:val="24"/>
          <w:szCs w:val="24"/>
        </w:rPr>
        <w:t>添加模拟的传感器点位（标记 marker）</w:t>
      </w:r>
    </w:p>
    <w:p w14:paraId="17D5E36F">
      <w:pPr>
        <w:pStyle w:val="19"/>
        <w:numPr>
          <w:ilvl w:val="0"/>
          <w:numId w:val="2"/>
        </w:numPr>
        <w:spacing w:after="60" w:line="340" w:lineRule="auto"/>
      </w:pPr>
      <w:r>
        <w:rPr>
          <w:rFonts w:ascii="宋体" w:hAnsi="宋体" w:eastAsia="宋体" w:cs="宋体"/>
          <w:sz w:val="24"/>
          <w:szCs w:val="24"/>
        </w:rPr>
        <w:t>添加模拟的客流热力图</w:t>
      </w:r>
    </w:p>
    <w:p w14:paraId="10A7EF53">
      <w:pPr>
        <w:pStyle w:val="19"/>
        <w:numPr>
          <w:ilvl w:val="0"/>
          <w:numId w:val="2"/>
        </w:numPr>
        <w:spacing w:after="60" w:line="340" w:lineRule="auto"/>
      </w:pPr>
      <w:r>
        <w:rPr>
          <w:rFonts w:ascii="宋体" w:hAnsi="宋体" w:eastAsia="宋体" w:cs="宋体"/>
          <w:sz w:val="24"/>
          <w:szCs w:val="24"/>
        </w:rPr>
        <w:t>添加图例和基础交互（点击 marker 弹窗显示信息）</w:t>
      </w:r>
    </w:p>
    <w:p w14:paraId="2676DA0B">
      <w:pPr>
        <w:pStyle w:val="19"/>
        <w:numPr>
          <w:ilvl w:val="0"/>
          <w:numId w:val="2"/>
        </w:numPr>
        <w:spacing w:after="60" w:line="340" w:lineRule="auto"/>
      </w:pPr>
      <w:r>
        <w:rPr>
          <w:rFonts w:ascii="宋体" w:hAnsi="宋体" w:eastAsia="宋体" w:cs="宋体"/>
          <w:sz w:val="24"/>
          <w:szCs w:val="24"/>
        </w:rPr>
        <w:t>撰写平台功能说明文档</w:t>
      </w:r>
    </w:p>
    <w:p w14:paraId="0490467F">
      <w:pPr>
        <w:spacing w:after="120" w:line="360" w:lineRule="auto"/>
        <w:jc w:val="both"/>
      </w:pPr>
      <w:r>
        <w:rPr>
          <w:rFonts w:ascii="宋体" w:hAnsi="宋体" w:eastAsia="宋体" w:cs="宋体"/>
          <w:b/>
          <w:bCs/>
          <w:sz w:val="24"/>
          <w:szCs w:val="24"/>
        </w:rPr>
        <w:t>提交物</w:t>
      </w:r>
      <w:r>
        <w:rPr>
          <w:rFonts w:ascii="宋体" w:hAnsi="宋体" w:eastAsia="宋体" w:cs="宋体"/>
          <w:sz w:val="24"/>
          <w:szCs w:val="24"/>
        </w:rPr>
        <w:t>：HTML 文件 + 功能说明文档</w:t>
      </w:r>
    </w:p>
    <w:p w14:paraId="2D3D4359">
      <w:pPr>
        <w:spacing w:after="120" w:line="360" w:lineRule="auto"/>
        <w:jc w:val="both"/>
      </w:pPr>
      <w:r>
        <w:rPr>
          <w:rFonts w:ascii="宋体" w:hAnsi="宋体" w:eastAsia="宋体" w:cs="宋体"/>
          <w:sz w:val="24"/>
          <w:szCs w:val="24"/>
        </w:rPr>
        <w:t>---</w:t>
      </w:r>
    </w:p>
    <w:p w14:paraId="12F70B36">
      <w:pPr>
        <w:pStyle w:val="4"/>
        <w:spacing w:before="300" w:after="200"/>
      </w:pPr>
      <w:bookmarkStart w:id="368" w:name="_Toc28640"/>
      <w:r>
        <w:rPr>
          <w:rFonts w:ascii="黑体" w:hAnsi="黑体" w:eastAsia="黑体" w:cs="黑体"/>
          <w:b/>
          <w:bCs/>
          <w:color w:val="000000"/>
          <w:sz w:val="26"/>
          <w:szCs w:val="26"/>
        </w:rPr>
        <w:t>实验 5：沉浸式体验方案设计（2 学时）</w:t>
      </w:r>
      <w:bookmarkEnd w:id="368"/>
    </w:p>
    <w:p w14:paraId="7B8548B1">
      <w:pPr>
        <w:spacing w:after="120" w:line="360" w:lineRule="auto"/>
        <w:jc w:val="both"/>
      </w:pPr>
      <w:r>
        <w:rPr>
          <w:rFonts w:ascii="宋体" w:hAnsi="宋体" w:eastAsia="宋体" w:cs="宋体"/>
          <w:b/>
          <w:bCs/>
          <w:sz w:val="24"/>
          <w:szCs w:val="24"/>
        </w:rPr>
        <w:t>对应章节</w:t>
      </w:r>
      <w:r>
        <w:rPr>
          <w:rFonts w:ascii="宋体" w:hAnsi="宋体" w:eastAsia="宋体" w:cs="宋体"/>
          <w:sz w:val="24"/>
          <w:szCs w:val="24"/>
        </w:rPr>
        <w:t>：第 11 章（沉浸式技术与文旅元宇宙）</w:t>
      </w:r>
    </w:p>
    <w:p w14:paraId="63D2C0A8">
      <w:pPr>
        <w:spacing w:after="120" w:line="360" w:lineRule="auto"/>
        <w:jc w:val="both"/>
      </w:pPr>
      <w:r>
        <w:rPr>
          <w:rFonts w:ascii="宋体" w:hAnsi="宋体" w:eastAsia="宋体" w:cs="宋体"/>
          <w:b/>
          <w:bCs/>
          <w:sz w:val="24"/>
          <w:szCs w:val="24"/>
        </w:rPr>
        <w:t>实验目标</w:t>
      </w:r>
      <w:r>
        <w:rPr>
          <w:rFonts w:ascii="宋体" w:hAnsi="宋体" w:eastAsia="宋体" w:cs="宋体"/>
          <w:sz w:val="24"/>
          <w:szCs w:val="24"/>
        </w:rPr>
        <w:t>：</w:t>
      </w:r>
    </w:p>
    <w:p w14:paraId="125A9363">
      <w:pPr>
        <w:pStyle w:val="19"/>
        <w:numPr>
          <w:ilvl w:val="0"/>
          <w:numId w:val="2"/>
        </w:numPr>
        <w:spacing w:after="60" w:line="340" w:lineRule="auto"/>
      </w:pPr>
      <w:r>
        <w:rPr>
          <w:rFonts w:ascii="宋体" w:hAnsi="宋体" w:eastAsia="宋体" w:cs="宋体"/>
          <w:sz w:val="24"/>
          <w:szCs w:val="24"/>
        </w:rPr>
        <w:t>理解沉浸式技术在文旅场景中的设计方法</w:t>
      </w:r>
    </w:p>
    <w:p w14:paraId="683C8F34">
      <w:pPr>
        <w:pStyle w:val="19"/>
        <w:numPr>
          <w:ilvl w:val="0"/>
          <w:numId w:val="2"/>
        </w:numPr>
        <w:spacing w:after="60" w:line="340" w:lineRule="auto"/>
      </w:pPr>
      <w:r>
        <w:rPr>
          <w:rFonts w:ascii="宋体" w:hAnsi="宋体" w:eastAsia="宋体" w:cs="宋体"/>
          <w:sz w:val="24"/>
          <w:szCs w:val="24"/>
        </w:rPr>
        <w:t>完成一个沉浸式体验的概念设计</w:t>
      </w:r>
    </w:p>
    <w:p w14:paraId="678AE723">
      <w:pPr>
        <w:spacing w:after="120" w:line="360" w:lineRule="auto"/>
        <w:jc w:val="both"/>
      </w:pPr>
      <w:r>
        <w:rPr>
          <w:rFonts w:ascii="宋体" w:hAnsi="宋体" w:eastAsia="宋体" w:cs="宋体"/>
          <w:b/>
          <w:bCs/>
          <w:sz w:val="24"/>
          <w:szCs w:val="24"/>
        </w:rPr>
        <w:t>实验内容</w:t>
      </w:r>
      <w:r>
        <w:rPr>
          <w:rFonts w:ascii="宋体" w:hAnsi="宋体" w:eastAsia="宋体" w:cs="宋体"/>
          <w:sz w:val="24"/>
          <w:szCs w:val="24"/>
        </w:rPr>
        <w:t>：</w:t>
      </w:r>
    </w:p>
    <w:p w14:paraId="075D0C87">
      <w:pPr>
        <w:pStyle w:val="19"/>
        <w:numPr>
          <w:ilvl w:val="0"/>
          <w:numId w:val="2"/>
        </w:numPr>
        <w:spacing w:after="60" w:line="340" w:lineRule="auto"/>
      </w:pPr>
      <w:r>
        <w:rPr>
          <w:rFonts w:ascii="宋体" w:hAnsi="宋体" w:eastAsia="宋体" w:cs="宋体"/>
          <w:sz w:val="24"/>
          <w:szCs w:val="24"/>
        </w:rPr>
        <w:t>选择一个文旅场景（景区、博物馆、非遗项目等）</w:t>
      </w:r>
    </w:p>
    <w:p w14:paraId="46E9D19E">
      <w:pPr>
        <w:pStyle w:val="19"/>
        <w:numPr>
          <w:ilvl w:val="0"/>
          <w:numId w:val="2"/>
        </w:numPr>
        <w:spacing w:after="60" w:line="340" w:lineRule="auto"/>
      </w:pPr>
      <w:r>
        <w:rPr>
          <w:rFonts w:ascii="宋体" w:hAnsi="宋体" w:eastAsia="宋体" w:cs="宋体"/>
          <w:sz w:val="24"/>
          <w:szCs w:val="24"/>
        </w:rPr>
        <w:t>撰写沉浸式体验方案：场景选择理由、目标用户、技术方案（VR/AR/MR）、叙事设计、交互方式、预期效果</w:t>
      </w:r>
    </w:p>
    <w:p w14:paraId="14D9BCE5">
      <w:pPr>
        <w:pStyle w:val="19"/>
        <w:numPr>
          <w:ilvl w:val="0"/>
          <w:numId w:val="2"/>
        </w:numPr>
        <w:spacing w:after="60" w:line="340" w:lineRule="auto"/>
      </w:pPr>
      <w:r>
        <w:rPr>
          <w:rFonts w:ascii="宋体" w:hAnsi="宋体" w:eastAsia="宋体" w:cs="宋体"/>
          <w:sz w:val="24"/>
          <w:szCs w:val="24"/>
        </w:rPr>
        <w:t>绘制用户旅程图（从进入体验到离开体验的完整流程）</w:t>
      </w:r>
    </w:p>
    <w:p w14:paraId="64005D32">
      <w:pPr>
        <w:pStyle w:val="19"/>
        <w:numPr>
          <w:ilvl w:val="0"/>
          <w:numId w:val="2"/>
        </w:numPr>
        <w:spacing w:after="60" w:line="340" w:lineRule="auto"/>
      </w:pPr>
      <w:r>
        <w:rPr>
          <w:rFonts w:ascii="宋体" w:hAnsi="宋体" w:eastAsia="宋体" w:cs="宋体"/>
          <w:sz w:val="24"/>
          <w:szCs w:val="24"/>
        </w:rPr>
        <w:t>小组展示和讨论</w:t>
      </w:r>
    </w:p>
    <w:p w14:paraId="2A9F570E">
      <w:pPr>
        <w:spacing w:after="120" w:line="360" w:lineRule="auto"/>
        <w:jc w:val="both"/>
      </w:pPr>
      <w:r>
        <w:rPr>
          <w:rFonts w:ascii="宋体" w:hAnsi="宋体" w:eastAsia="宋体" w:cs="宋体"/>
          <w:b/>
          <w:bCs/>
          <w:sz w:val="24"/>
          <w:szCs w:val="24"/>
        </w:rPr>
        <w:t>提交物</w:t>
      </w:r>
      <w:r>
        <w:rPr>
          <w:rFonts w:ascii="宋体" w:hAnsi="宋体" w:eastAsia="宋体" w:cs="宋体"/>
          <w:sz w:val="24"/>
          <w:szCs w:val="24"/>
        </w:rPr>
        <w:t>：体验方案文档（含用户旅程图）</w:t>
      </w:r>
    </w:p>
    <w:p w14:paraId="367F10A7">
      <w:pPr>
        <w:spacing w:after="120" w:line="360" w:lineRule="auto"/>
        <w:jc w:val="both"/>
      </w:pPr>
      <w:r>
        <w:rPr>
          <w:rFonts w:ascii="宋体" w:hAnsi="宋体" w:eastAsia="宋体" w:cs="宋体"/>
          <w:sz w:val="24"/>
          <w:szCs w:val="24"/>
        </w:rPr>
        <w:t>---</w:t>
      </w:r>
    </w:p>
    <w:p w14:paraId="4F948DAB">
      <w:pPr>
        <w:pStyle w:val="4"/>
        <w:spacing w:before="300" w:after="200"/>
      </w:pPr>
      <w:bookmarkStart w:id="369" w:name="_Toc20032"/>
      <w:r>
        <w:rPr>
          <w:rFonts w:ascii="黑体" w:hAnsi="黑体" w:eastAsia="黑体" w:cs="黑体"/>
          <w:b/>
          <w:bCs/>
          <w:color w:val="000000"/>
          <w:sz w:val="26"/>
          <w:szCs w:val="26"/>
        </w:rPr>
        <w:t>实验 6：智慧旅游技术合规分析（2 学时）</w:t>
      </w:r>
      <w:bookmarkEnd w:id="369"/>
    </w:p>
    <w:p w14:paraId="4C5858FB">
      <w:pPr>
        <w:spacing w:after="120" w:line="360" w:lineRule="auto"/>
        <w:jc w:val="both"/>
      </w:pPr>
      <w:r>
        <w:rPr>
          <w:rFonts w:ascii="宋体" w:hAnsi="宋体" w:eastAsia="宋体" w:cs="宋体"/>
          <w:b/>
          <w:bCs/>
          <w:sz w:val="24"/>
          <w:szCs w:val="24"/>
        </w:rPr>
        <w:t>对应章节</w:t>
      </w:r>
      <w:r>
        <w:rPr>
          <w:rFonts w:ascii="宋体" w:hAnsi="宋体" w:eastAsia="宋体" w:cs="宋体"/>
          <w:sz w:val="24"/>
          <w:szCs w:val="24"/>
        </w:rPr>
        <w:t>：第 12 章（技术治理）</w:t>
      </w:r>
    </w:p>
    <w:p w14:paraId="08F01F28">
      <w:pPr>
        <w:spacing w:after="120" w:line="360" w:lineRule="auto"/>
        <w:jc w:val="both"/>
      </w:pPr>
      <w:r>
        <w:rPr>
          <w:rFonts w:ascii="宋体" w:hAnsi="宋体" w:eastAsia="宋体" w:cs="宋体"/>
          <w:b/>
          <w:bCs/>
          <w:sz w:val="24"/>
          <w:szCs w:val="24"/>
        </w:rPr>
        <w:t>实验目标</w:t>
      </w:r>
      <w:r>
        <w:rPr>
          <w:rFonts w:ascii="宋体" w:hAnsi="宋体" w:eastAsia="宋体" w:cs="宋体"/>
          <w:sz w:val="24"/>
          <w:szCs w:val="24"/>
        </w:rPr>
        <w:t>：</w:t>
      </w:r>
    </w:p>
    <w:p w14:paraId="67AAE193">
      <w:pPr>
        <w:pStyle w:val="19"/>
        <w:numPr>
          <w:ilvl w:val="0"/>
          <w:numId w:val="2"/>
        </w:numPr>
        <w:spacing w:after="60" w:line="340" w:lineRule="auto"/>
      </w:pPr>
      <w:r>
        <w:rPr>
          <w:rFonts w:ascii="宋体" w:hAnsi="宋体" w:eastAsia="宋体" w:cs="宋体"/>
          <w:sz w:val="24"/>
          <w:szCs w:val="24"/>
        </w:rPr>
        <w:t>理解智慧旅游技术应用中的法律合规要求</w:t>
      </w:r>
    </w:p>
    <w:p w14:paraId="74AFEA1D">
      <w:pPr>
        <w:pStyle w:val="19"/>
        <w:numPr>
          <w:ilvl w:val="0"/>
          <w:numId w:val="2"/>
        </w:numPr>
        <w:spacing w:after="60" w:line="340" w:lineRule="auto"/>
      </w:pPr>
      <w:r>
        <w:rPr>
          <w:rFonts w:ascii="宋体" w:hAnsi="宋体" w:eastAsia="宋体" w:cs="宋体"/>
          <w:sz w:val="24"/>
          <w:szCs w:val="24"/>
        </w:rPr>
        <w:t>能够对真实案例进行合规分析</w:t>
      </w:r>
    </w:p>
    <w:p w14:paraId="707B5E08">
      <w:pPr>
        <w:spacing w:after="120" w:line="360" w:lineRule="auto"/>
        <w:jc w:val="both"/>
      </w:pPr>
      <w:r>
        <w:rPr>
          <w:rFonts w:ascii="宋体" w:hAnsi="宋体" w:eastAsia="宋体" w:cs="宋体"/>
          <w:b/>
          <w:bCs/>
          <w:sz w:val="24"/>
          <w:szCs w:val="24"/>
        </w:rPr>
        <w:t>实验内容</w:t>
      </w:r>
      <w:r>
        <w:rPr>
          <w:rFonts w:ascii="宋体" w:hAnsi="宋体" w:eastAsia="宋体" w:cs="宋体"/>
          <w:sz w:val="24"/>
          <w:szCs w:val="24"/>
        </w:rPr>
        <w:t>：</w:t>
      </w:r>
    </w:p>
    <w:p w14:paraId="6777FDBA">
      <w:pPr>
        <w:pStyle w:val="19"/>
        <w:numPr>
          <w:ilvl w:val="0"/>
          <w:numId w:val="2"/>
        </w:numPr>
        <w:spacing w:after="60" w:line="340" w:lineRule="auto"/>
      </w:pPr>
      <w:r>
        <w:rPr>
          <w:rFonts w:ascii="宋体" w:hAnsi="宋体" w:eastAsia="宋体" w:cs="宋体"/>
          <w:sz w:val="24"/>
          <w:szCs w:val="24"/>
        </w:rPr>
        <w:t>阅读给定的智慧旅游项目案例描述</w:t>
      </w:r>
    </w:p>
    <w:p w14:paraId="465A5339">
      <w:pPr>
        <w:pStyle w:val="19"/>
        <w:numPr>
          <w:ilvl w:val="0"/>
          <w:numId w:val="2"/>
        </w:numPr>
        <w:spacing w:after="60" w:line="340" w:lineRule="auto"/>
      </w:pPr>
      <w:r>
        <w:rPr>
          <w:rFonts w:ascii="宋体" w:hAnsi="宋体" w:eastAsia="宋体" w:cs="宋体"/>
          <w:sz w:val="24"/>
          <w:szCs w:val="24"/>
        </w:rPr>
        <w:t>识别案例中涉及的个人信息采集和处理行为</w:t>
      </w:r>
    </w:p>
    <w:p w14:paraId="6AF47B76">
      <w:pPr>
        <w:pStyle w:val="19"/>
        <w:numPr>
          <w:ilvl w:val="0"/>
          <w:numId w:val="2"/>
        </w:numPr>
        <w:spacing w:after="60" w:line="340" w:lineRule="auto"/>
      </w:pPr>
      <w:r>
        <w:rPr>
          <w:rFonts w:ascii="宋体" w:hAnsi="宋体" w:eastAsia="宋体" w:cs="宋体"/>
          <w:sz w:val="24"/>
          <w:szCs w:val="24"/>
        </w:rPr>
        <w:t>对照《个人信息保护法》分析合规性</w:t>
      </w:r>
    </w:p>
    <w:p w14:paraId="13E4A5A9">
      <w:pPr>
        <w:pStyle w:val="19"/>
        <w:numPr>
          <w:ilvl w:val="0"/>
          <w:numId w:val="2"/>
        </w:numPr>
        <w:spacing w:after="60" w:line="340" w:lineRule="auto"/>
      </w:pPr>
      <w:r>
        <w:rPr>
          <w:rFonts w:ascii="宋体" w:hAnsi="宋体" w:eastAsia="宋体" w:cs="宋体"/>
          <w:sz w:val="24"/>
          <w:szCs w:val="24"/>
        </w:rPr>
        <w:t>提出改进建议（技术方案和制度方案）</w:t>
      </w:r>
    </w:p>
    <w:p w14:paraId="312A210B">
      <w:pPr>
        <w:pStyle w:val="19"/>
        <w:numPr>
          <w:ilvl w:val="0"/>
          <w:numId w:val="2"/>
        </w:numPr>
        <w:spacing w:after="60" w:line="340" w:lineRule="auto"/>
      </w:pPr>
      <w:r>
        <w:rPr>
          <w:rFonts w:ascii="宋体" w:hAnsi="宋体" w:eastAsia="宋体" w:cs="宋体"/>
          <w:sz w:val="24"/>
          <w:szCs w:val="24"/>
        </w:rPr>
        <w:t>课堂讨论：不同立场（景区管理者 vs 游客）的视角差异</w:t>
      </w:r>
    </w:p>
    <w:p w14:paraId="00CB4586">
      <w:pPr>
        <w:spacing w:after="120" w:line="360" w:lineRule="auto"/>
        <w:jc w:val="both"/>
      </w:pPr>
      <w:r>
        <w:rPr>
          <w:rFonts w:ascii="宋体" w:hAnsi="宋体" w:eastAsia="宋体" w:cs="宋体"/>
          <w:b/>
          <w:bCs/>
          <w:sz w:val="24"/>
          <w:szCs w:val="24"/>
        </w:rPr>
        <w:t>提交物</w:t>
      </w:r>
      <w:r>
        <w:rPr>
          <w:rFonts w:ascii="宋体" w:hAnsi="宋体" w:eastAsia="宋体" w:cs="宋体"/>
          <w:sz w:val="24"/>
          <w:szCs w:val="24"/>
        </w:rPr>
        <w:t>：合规分析报告</w:t>
      </w:r>
    </w:p>
    <w:p w14:paraId="7E59052B">
      <w:pPr>
        <w:spacing w:after="120" w:line="360" w:lineRule="auto"/>
        <w:jc w:val="both"/>
      </w:pPr>
      <w:r>
        <w:rPr>
          <w:rFonts w:ascii="宋体" w:hAnsi="宋体" w:eastAsia="宋体" w:cs="宋体"/>
          <w:sz w:val="24"/>
          <w:szCs w:val="24"/>
        </w:rPr>
        <w:t>---</w:t>
      </w:r>
    </w:p>
    <w:p w14:paraId="4D8A032A">
      <w:pPr>
        <w:pStyle w:val="3"/>
        <w:spacing w:before="300" w:after="200"/>
      </w:pPr>
      <w:bookmarkStart w:id="370" w:name="_Toc10394"/>
      <w:r>
        <w:rPr>
          <w:rFonts w:ascii="黑体" w:hAnsi="黑体" w:eastAsia="黑体" w:cs="黑体"/>
          <w:b/>
          <w:bCs/>
          <w:color w:val="000000"/>
          <w:sz w:val="28"/>
          <w:szCs w:val="28"/>
        </w:rPr>
        <w:t>E.7 教学资源</w:t>
      </w:r>
      <w:bookmarkEnd w:id="370"/>
    </w:p>
    <w:p w14:paraId="44E5FBD1">
      <w:pPr>
        <w:pStyle w:val="4"/>
        <w:spacing w:before="300" w:after="200"/>
      </w:pPr>
      <w:bookmarkStart w:id="371" w:name="_Toc11150"/>
      <w:r>
        <w:rPr>
          <w:rFonts w:ascii="黑体" w:hAnsi="黑体" w:eastAsia="黑体" w:cs="黑体"/>
          <w:b/>
          <w:bCs/>
          <w:color w:val="000000"/>
          <w:sz w:val="26"/>
          <w:szCs w:val="26"/>
        </w:rPr>
        <w:t>推荐教材</w:t>
      </w:r>
      <w:bookmarkEnd w:id="371"/>
    </w:p>
    <w:p w14:paraId="00CAA3E4">
      <w:pPr>
        <w:pStyle w:val="19"/>
        <w:numPr>
          <w:ilvl w:val="0"/>
          <w:numId w:val="1"/>
        </w:numPr>
        <w:spacing w:after="60" w:line="340" w:lineRule="auto"/>
      </w:pPr>
      <w:r>
        <w:rPr>
          <w:rFonts w:ascii="宋体" w:hAnsi="宋体" w:eastAsia="宋体" w:cs="宋体"/>
          <w:sz w:val="24"/>
          <w:szCs w:val="24"/>
        </w:rPr>
        <w:t>本教材《智慧旅游技术与应用》（作为主教材）</w:t>
      </w:r>
    </w:p>
    <w:p w14:paraId="75A5BC80">
      <w:pPr>
        <w:pStyle w:val="19"/>
        <w:numPr>
          <w:ilvl w:val="0"/>
          <w:numId w:val="1"/>
        </w:numPr>
        <w:spacing w:after="60" w:line="340" w:lineRule="auto"/>
      </w:pPr>
      <w:r>
        <w:rPr>
          <w:rFonts w:ascii="宋体" w:hAnsi="宋体" w:eastAsia="宋体" w:cs="宋体"/>
          <w:sz w:val="24"/>
          <w:szCs w:val="24"/>
        </w:rPr>
        <w:t>李云鹏等.《智慧旅游：从旅游信息化到旅游智慧化》. 中国旅游出版社</w:t>
      </w:r>
    </w:p>
    <w:p w14:paraId="4B1B74FB">
      <w:pPr>
        <w:pStyle w:val="19"/>
        <w:numPr>
          <w:ilvl w:val="0"/>
          <w:numId w:val="1"/>
        </w:numPr>
        <w:spacing w:after="60" w:line="340" w:lineRule="auto"/>
      </w:pPr>
      <w:r>
        <w:rPr>
          <w:rFonts w:ascii="宋体" w:hAnsi="宋体" w:eastAsia="宋体" w:cs="宋体"/>
          <w:sz w:val="24"/>
          <w:szCs w:val="24"/>
        </w:rPr>
        <w:t>张凌云等.《智慧旅游：理论与实践》. 南开大学出版社</w:t>
      </w:r>
    </w:p>
    <w:p w14:paraId="73AA993D">
      <w:pPr>
        <w:pStyle w:val="4"/>
        <w:spacing w:before="300" w:after="200"/>
      </w:pPr>
      <w:bookmarkStart w:id="372" w:name="_Toc21849"/>
      <w:r>
        <w:rPr>
          <w:rFonts w:ascii="黑体" w:hAnsi="黑体" w:eastAsia="黑体" w:cs="黑体"/>
          <w:b/>
          <w:bCs/>
          <w:color w:val="000000"/>
          <w:sz w:val="26"/>
          <w:szCs w:val="26"/>
        </w:rPr>
        <w:t>在线资源</w:t>
      </w:r>
      <w:bookmarkEnd w:id="372"/>
    </w:p>
    <w:p w14:paraId="66F5C249">
      <w:pPr>
        <w:pStyle w:val="19"/>
        <w:numPr>
          <w:ilvl w:val="0"/>
          <w:numId w:val="1"/>
        </w:numPr>
        <w:spacing w:after="60" w:line="340" w:lineRule="auto"/>
      </w:pPr>
      <w:r>
        <w:rPr>
          <w:rFonts w:ascii="宋体" w:hAnsi="宋体" w:eastAsia="宋体" w:cs="宋体"/>
          <w:sz w:val="24"/>
          <w:szCs w:val="24"/>
        </w:rPr>
        <w:t>中国大学 MOOC：智慧旅游相关课程</w:t>
      </w:r>
    </w:p>
    <w:p w14:paraId="56B5C1C0">
      <w:pPr>
        <w:pStyle w:val="19"/>
        <w:numPr>
          <w:ilvl w:val="0"/>
          <w:numId w:val="1"/>
        </w:numPr>
        <w:spacing w:after="60" w:line="340" w:lineRule="auto"/>
      </w:pPr>
      <w:r>
        <w:rPr>
          <w:rFonts w:ascii="宋体" w:hAnsi="宋体" w:eastAsia="宋体" w:cs="宋体"/>
          <w:sz w:val="24"/>
          <w:szCs w:val="24"/>
        </w:rPr>
        <w:t>贵州省文化和旅游厅官网：智慧旅游政策文件和案例</w:t>
      </w:r>
    </w:p>
    <w:p w14:paraId="035BCD81">
      <w:pPr>
        <w:pStyle w:val="19"/>
        <w:numPr>
          <w:ilvl w:val="0"/>
          <w:numId w:val="1"/>
        </w:numPr>
        <w:spacing w:after="60" w:line="340" w:lineRule="auto"/>
      </w:pPr>
      <w:r>
        <w:rPr>
          <w:rFonts w:ascii="宋体" w:hAnsi="宋体" w:eastAsia="宋体" w:cs="宋体"/>
          <w:sz w:val="24"/>
          <w:szCs w:val="24"/>
        </w:rPr>
        <w:t>阿里云、腾讯云官网：智慧旅游解决方案白皮书</w:t>
      </w:r>
    </w:p>
    <w:p w14:paraId="53CCA328">
      <w:pPr>
        <w:pStyle w:val="19"/>
        <w:numPr>
          <w:ilvl w:val="0"/>
          <w:numId w:val="1"/>
        </w:numPr>
        <w:spacing w:after="60" w:line="340" w:lineRule="auto"/>
      </w:pPr>
      <w:r>
        <w:rPr>
          <w:rFonts w:ascii="宋体" w:hAnsi="宋体" w:eastAsia="宋体" w:cs="宋体"/>
          <w:sz w:val="24"/>
          <w:szCs w:val="24"/>
        </w:rPr>
        <w:t>GitHub：开源旅游数据分析项目和工具</w:t>
      </w:r>
    </w:p>
    <w:p w14:paraId="23C0971C">
      <w:pPr>
        <w:pStyle w:val="4"/>
        <w:spacing w:before="300" w:after="200"/>
      </w:pPr>
      <w:bookmarkStart w:id="373" w:name="_Toc17903"/>
      <w:r>
        <w:rPr>
          <w:rFonts w:ascii="黑体" w:hAnsi="黑体" w:eastAsia="黑体" w:cs="黑体"/>
          <w:b/>
          <w:bCs/>
          <w:color w:val="000000"/>
          <w:sz w:val="26"/>
          <w:szCs w:val="26"/>
        </w:rPr>
        <w:t>软件工具</w:t>
      </w:r>
      <w:bookmarkEnd w:id="373"/>
    </w:p>
    <w:p w14:paraId="2EE3ACE8">
      <w:pPr>
        <w:pStyle w:val="19"/>
        <w:numPr>
          <w:ilvl w:val="0"/>
          <w:numId w:val="1"/>
        </w:numPr>
        <w:spacing w:after="60" w:line="340" w:lineRule="auto"/>
      </w:pPr>
      <w:r>
        <w:rPr>
          <w:rFonts w:ascii="宋体" w:hAnsi="宋体" w:eastAsia="宋体" w:cs="宋体"/>
          <w:sz w:val="24"/>
          <w:szCs w:val="24"/>
        </w:rPr>
        <w:t>Python（Anaconda 发行版）+ Jupyter Notebook</w:t>
      </w:r>
    </w:p>
    <w:p w14:paraId="4BF5255D">
      <w:pPr>
        <w:pStyle w:val="19"/>
        <w:numPr>
          <w:ilvl w:val="0"/>
          <w:numId w:val="1"/>
        </w:numPr>
        <w:spacing w:after="60" w:line="340" w:lineRule="auto"/>
      </w:pPr>
      <w:r>
        <w:rPr>
          <w:rFonts w:ascii="宋体" w:hAnsi="宋体" w:eastAsia="宋体" w:cs="宋体"/>
          <w:sz w:val="24"/>
          <w:szCs w:val="24"/>
        </w:rPr>
        <w:t>QGIS（开源 GIS 软件）</w:t>
      </w:r>
    </w:p>
    <w:p w14:paraId="6FE0CEF6">
      <w:pPr>
        <w:pStyle w:val="19"/>
        <w:numPr>
          <w:ilvl w:val="0"/>
          <w:numId w:val="1"/>
        </w:numPr>
        <w:spacing w:after="60" w:line="340" w:lineRule="auto"/>
      </w:pPr>
      <w:r>
        <w:rPr>
          <w:rFonts w:ascii="宋体" w:hAnsi="宋体" w:eastAsia="宋体" w:cs="宋体"/>
          <w:sz w:val="24"/>
          <w:szCs w:val="24"/>
        </w:rPr>
        <w:t>墨刀 / Figma（原型设计工具）</w:t>
      </w:r>
    </w:p>
    <w:p w14:paraId="38042D9A">
      <w:pPr>
        <w:pStyle w:val="19"/>
        <w:numPr>
          <w:ilvl w:val="0"/>
          <w:numId w:val="1"/>
        </w:numPr>
        <w:spacing w:after="60" w:line="340" w:lineRule="auto"/>
      </w:pPr>
      <w:r>
        <w:rPr>
          <w:rFonts w:ascii="宋体" w:hAnsi="宋体" w:eastAsia="宋体" w:cs="宋体"/>
          <w:sz w:val="24"/>
          <w:szCs w:val="24"/>
        </w:rPr>
        <w:t>VS Code（代码编辑器）</w:t>
      </w:r>
    </w:p>
    <w:p w14:paraId="68112A10">
      <w:r>
        <w:br w:type="page"/>
      </w:r>
    </w:p>
    <w:p w14:paraId="7B3D67C2">
      <w:pPr>
        <w:pStyle w:val="2"/>
        <w:spacing w:before="400" w:after="200"/>
      </w:pPr>
      <w:bookmarkStart w:id="374" w:name="_Toc22651"/>
      <w:r>
        <w:rPr>
          <w:rFonts w:ascii="黑体" w:hAnsi="黑体" w:eastAsia="黑体" w:cs="黑体"/>
          <w:b/>
          <w:bCs/>
          <w:color w:val="1F4E79"/>
          <w:sz w:val="32"/>
          <w:szCs w:val="32"/>
        </w:rPr>
        <w:t>附录 F 技术实训项目设计</w:t>
      </w:r>
      <w:bookmarkEnd w:id="374"/>
    </w:p>
    <w:p w14:paraId="7AA37C2C">
      <w:pPr>
        <w:spacing w:after="120" w:line="360" w:lineRule="auto"/>
        <w:jc w:val="both"/>
      </w:pPr>
      <w:r>
        <w:rPr>
          <w:rFonts w:ascii="宋体" w:hAnsi="宋体" w:eastAsia="宋体" w:cs="宋体"/>
          <w:sz w:val="24"/>
          <w:szCs w:val="24"/>
        </w:rPr>
        <w:t>本附录提供 4 个综合性的技术实训项目，每个项目覆盖多个章节的知识点，适合作为课程期末大作业或集中实践环节。项目按照难度递增排序，教师可根据学生水平和教学条件选择。</w:t>
      </w:r>
    </w:p>
    <w:p w14:paraId="605CCF34">
      <w:pPr>
        <w:spacing w:after="120" w:line="360" w:lineRule="auto"/>
        <w:jc w:val="both"/>
      </w:pPr>
      <w:r>
        <w:rPr>
          <w:rFonts w:ascii="宋体" w:hAnsi="宋体" w:eastAsia="宋体" w:cs="宋体"/>
          <w:sz w:val="24"/>
          <w:szCs w:val="24"/>
        </w:rPr>
        <w:t>---</w:t>
      </w:r>
    </w:p>
    <w:p w14:paraId="475A3587">
      <w:pPr>
        <w:pStyle w:val="3"/>
        <w:spacing w:before="300" w:after="200"/>
      </w:pPr>
      <w:bookmarkStart w:id="375" w:name="_Toc10587"/>
      <w:r>
        <w:rPr>
          <w:rFonts w:ascii="黑体" w:hAnsi="黑体" w:eastAsia="黑体" w:cs="黑体"/>
          <w:b/>
          <w:bCs/>
          <w:color w:val="000000"/>
          <w:sz w:val="28"/>
          <w:szCs w:val="28"/>
        </w:rPr>
        <w:t>实训项目 1：景区智慧化水平评估</w:t>
      </w:r>
      <w:bookmarkEnd w:id="375"/>
    </w:p>
    <w:p w14:paraId="058621A1">
      <w:pPr>
        <w:pStyle w:val="4"/>
        <w:spacing w:before="300" w:after="200"/>
      </w:pPr>
      <w:bookmarkStart w:id="376" w:name="_Toc15583"/>
      <w:r>
        <w:rPr>
          <w:rFonts w:ascii="黑体" w:hAnsi="黑体" w:eastAsia="黑体" w:cs="黑体"/>
          <w:b/>
          <w:bCs/>
          <w:color w:val="000000"/>
          <w:sz w:val="26"/>
          <w:szCs w:val="26"/>
        </w:rPr>
        <w:t>项目概述</w:t>
      </w:r>
      <w:bookmarkEnd w:id="376"/>
    </w:p>
    <w:p w14:paraId="751C77EA">
      <w:pPr>
        <w:spacing w:after="120" w:line="360" w:lineRule="auto"/>
        <w:jc w:val="both"/>
      </w:pPr>
      <w:r>
        <w:rPr>
          <w:rFonts w:ascii="宋体" w:hAnsi="宋体" w:eastAsia="宋体" w:cs="宋体"/>
          <w:sz w:val="24"/>
          <w:szCs w:val="24"/>
        </w:rPr>
        <w:t>选择一个真实景区（建议选择学生熟悉的本地景区），参照国家/地方智慧景区建设标准，对景区的智慧化水平进行全面评估，撰写评估报告并提出改进建议。</w:t>
      </w:r>
    </w:p>
    <w:p w14:paraId="5E5FCF49">
      <w:pPr>
        <w:pStyle w:val="4"/>
        <w:spacing w:before="300" w:after="200"/>
      </w:pPr>
      <w:bookmarkStart w:id="377" w:name="_Toc20697"/>
      <w:r>
        <w:rPr>
          <w:rFonts w:ascii="黑体" w:hAnsi="黑体" w:eastAsia="黑体" w:cs="黑体"/>
          <w:b/>
          <w:bCs/>
          <w:color w:val="000000"/>
          <w:sz w:val="26"/>
          <w:szCs w:val="26"/>
        </w:rPr>
        <w:t>知识点覆盖</w:t>
      </w:r>
      <w:bookmarkEnd w:id="377"/>
    </w:p>
    <w:p w14:paraId="3D615DD2">
      <w:pPr>
        <w:pStyle w:val="19"/>
        <w:numPr>
          <w:ilvl w:val="0"/>
          <w:numId w:val="1"/>
        </w:numPr>
        <w:spacing w:after="60" w:line="340" w:lineRule="auto"/>
      </w:pPr>
      <w:r>
        <w:rPr>
          <w:rFonts w:ascii="宋体" w:hAnsi="宋体" w:eastAsia="宋体" w:cs="宋体"/>
          <w:sz w:val="24"/>
          <w:szCs w:val="24"/>
        </w:rPr>
        <w:t>第 1 章：智慧旅游概念和评价框架</w:t>
      </w:r>
    </w:p>
    <w:p w14:paraId="0DEE8B3C">
      <w:pPr>
        <w:pStyle w:val="19"/>
        <w:numPr>
          <w:ilvl w:val="0"/>
          <w:numId w:val="1"/>
        </w:numPr>
        <w:spacing w:after="60" w:line="340" w:lineRule="auto"/>
      </w:pPr>
      <w:r>
        <w:rPr>
          <w:rFonts w:ascii="宋体" w:hAnsi="宋体" w:eastAsia="宋体" w:cs="宋体"/>
          <w:sz w:val="24"/>
          <w:szCs w:val="24"/>
        </w:rPr>
        <w:t>第 2 章：智慧旅游技术架构</w:t>
      </w:r>
    </w:p>
    <w:p w14:paraId="0B928D51">
      <w:pPr>
        <w:pStyle w:val="19"/>
        <w:numPr>
          <w:ilvl w:val="0"/>
          <w:numId w:val="1"/>
        </w:numPr>
        <w:spacing w:after="60" w:line="340" w:lineRule="auto"/>
      </w:pPr>
      <w:r>
        <w:rPr>
          <w:rFonts w:ascii="宋体" w:hAnsi="宋体" w:eastAsia="宋体" w:cs="宋体"/>
          <w:sz w:val="24"/>
          <w:szCs w:val="24"/>
        </w:rPr>
        <w:t>第 3 章：物联网感知技术</w:t>
      </w:r>
    </w:p>
    <w:p w14:paraId="4DC5C04F">
      <w:pPr>
        <w:pStyle w:val="19"/>
        <w:numPr>
          <w:ilvl w:val="0"/>
          <w:numId w:val="1"/>
        </w:numPr>
        <w:spacing w:after="60" w:line="340" w:lineRule="auto"/>
      </w:pPr>
      <w:r>
        <w:rPr>
          <w:rFonts w:ascii="宋体" w:hAnsi="宋体" w:eastAsia="宋体" w:cs="宋体"/>
          <w:sz w:val="24"/>
          <w:szCs w:val="24"/>
        </w:rPr>
        <w:t>第 10 章：智慧景区综合管理平台</w:t>
      </w:r>
    </w:p>
    <w:p w14:paraId="6042E532">
      <w:pPr>
        <w:pStyle w:val="19"/>
        <w:numPr>
          <w:ilvl w:val="0"/>
          <w:numId w:val="1"/>
        </w:numPr>
        <w:spacing w:after="60" w:line="340" w:lineRule="auto"/>
      </w:pPr>
      <w:r>
        <w:rPr>
          <w:rFonts w:ascii="宋体" w:hAnsi="宋体" w:eastAsia="宋体" w:cs="宋体"/>
          <w:sz w:val="24"/>
          <w:szCs w:val="24"/>
        </w:rPr>
        <w:t>附录 D：标准规范体系</w:t>
      </w:r>
    </w:p>
    <w:p w14:paraId="29EA4CD5">
      <w:pPr>
        <w:pStyle w:val="4"/>
        <w:spacing w:before="300" w:after="200"/>
      </w:pPr>
      <w:bookmarkStart w:id="378" w:name="_Toc18059"/>
      <w:r>
        <w:rPr>
          <w:rFonts w:ascii="黑体" w:hAnsi="黑体" w:eastAsia="黑体" w:cs="黑体"/>
          <w:b/>
          <w:bCs/>
          <w:color w:val="000000"/>
          <w:sz w:val="26"/>
          <w:szCs w:val="26"/>
        </w:rPr>
        <w:t>任务分解</w:t>
      </w:r>
      <w:bookmarkEnd w:id="378"/>
    </w:p>
    <w:p w14:paraId="79B025EA">
      <w:pPr>
        <w:spacing w:after="120" w:line="360" w:lineRule="auto"/>
        <w:jc w:val="both"/>
      </w:pPr>
      <w:r>
        <w:rPr>
          <w:rFonts w:ascii="宋体" w:hAnsi="宋体" w:eastAsia="宋体" w:cs="宋体"/>
          <w:b/>
          <w:bCs/>
          <w:sz w:val="24"/>
          <w:szCs w:val="24"/>
        </w:rPr>
        <w:t>任务 1：标准研读（第 1 周）</w:t>
      </w:r>
    </w:p>
    <w:p w14:paraId="163A35B7">
      <w:pPr>
        <w:pStyle w:val="19"/>
        <w:numPr>
          <w:ilvl w:val="0"/>
          <w:numId w:val="1"/>
        </w:numPr>
        <w:spacing w:after="60" w:line="340" w:lineRule="auto"/>
      </w:pPr>
      <w:r>
        <w:rPr>
          <w:rFonts w:ascii="宋体" w:hAnsi="宋体" w:eastAsia="宋体" w:cs="宋体"/>
          <w:sz w:val="24"/>
          <w:szCs w:val="24"/>
        </w:rPr>
        <w:t>研读 LB/T 082-2021《智慧旅游景区建设指南》和 DB52/T 1502-2020</w:t>
      </w:r>
    </w:p>
    <w:p w14:paraId="6086C028">
      <w:pPr>
        <w:pStyle w:val="19"/>
        <w:numPr>
          <w:ilvl w:val="0"/>
          <w:numId w:val="1"/>
        </w:numPr>
        <w:spacing w:after="60" w:line="340" w:lineRule="auto"/>
      </w:pPr>
      <w:r>
        <w:rPr>
          <w:rFonts w:ascii="宋体" w:hAnsi="宋体" w:eastAsia="宋体" w:cs="宋体"/>
          <w:sz w:val="24"/>
          <w:szCs w:val="24"/>
        </w:rPr>
        <w:t>梳理评估维度和指标体系</w:t>
      </w:r>
    </w:p>
    <w:p w14:paraId="02462C30">
      <w:pPr>
        <w:pStyle w:val="19"/>
        <w:numPr>
          <w:ilvl w:val="0"/>
          <w:numId w:val="1"/>
        </w:numPr>
        <w:spacing w:after="60" w:line="340" w:lineRule="auto"/>
      </w:pPr>
      <w:r>
        <w:rPr>
          <w:rFonts w:ascii="宋体" w:hAnsi="宋体" w:eastAsia="宋体" w:cs="宋体"/>
          <w:sz w:val="24"/>
          <w:szCs w:val="24"/>
        </w:rPr>
        <w:t>设计评估检查表和评分标准</w:t>
      </w:r>
    </w:p>
    <w:p w14:paraId="076FEEE8">
      <w:pPr>
        <w:spacing w:after="120" w:line="360" w:lineRule="auto"/>
        <w:jc w:val="both"/>
      </w:pPr>
      <w:r>
        <w:rPr>
          <w:rFonts w:ascii="宋体" w:hAnsi="宋体" w:eastAsia="宋体" w:cs="宋体"/>
          <w:b/>
          <w:bCs/>
          <w:sz w:val="24"/>
          <w:szCs w:val="24"/>
        </w:rPr>
        <w:t>任务 2：实地调研（第 2 周）</w:t>
      </w:r>
    </w:p>
    <w:p w14:paraId="37F8E7DC">
      <w:pPr>
        <w:pStyle w:val="19"/>
        <w:numPr>
          <w:ilvl w:val="0"/>
          <w:numId w:val="1"/>
        </w:numPr>
        <w:spacing w:after="60" w:line="340" w:lineRule="auto"/>
      </w:pPr>
      <w:r>
        <w:rPr>
          <w:rFonts w:ascii="宋体" w:hAnsi="宋体" w:eastAsia="宋体" w:cs="宋体"/>
          <w:sz w:val="24"/>
          <w:szCs w:val="24"/>
        </w:rPr>
        <w:t>前往目标景区实地考察</w:t>
      </w:r>
    </w:p>
    <w:p w14:paraId="6349E1CD">
      <w:pPr>
        <w:pStyle w:val="19"/>
        <w:numPr>
          <w:ilvl w:val="0"/>
          <w:numId w:val="1"/>
        </w:numPr>
        <w:spacing w:after="60" w:line="340" w:lineRule="auto"/>
      </w:pPr>
      <w:r>
        <w:rPr>
          <w:rFonts w:ascii="宋体" w:hAnsi="宋体" w:eastAsia="宋体" w:cs="宋体"/>
          <w:sz w:val="24"/>
          <w:szCs w:val="24"/>
        </w:rPr>
        <w:t>记录景区的智慧化设施和服务现状（拍照、记录、体验）</w:t>
      </w:r>
    </w:p>
    <w:p w14:paraId="3730EA8F">
      <w:pPr>
        <w:pStyle w:val="19"/>
        <w:numPr>
          <w:ilvl w:val="0"/>
          <w:numId w:val="1"/>
        </w:numPr>
        <w:spacing w:after="60" w:line="340" w:lineRule="auto"/>
      </w:pPr>
      <w:r>
        <w:rPr>
          <w:rFonts w:ascii="宋体" w:hAnsi="宋体" w:eastAsia="宋体" w:cs="宋体"/>
          <w:sz w:val="24"/>
          <w:szCs w:val="24"/>
        </w:rPr>
        <w:t>与景区管理人员或工作人员进行简要访谈（如条件允许）</w:t>
      </w:r>
    </w:p>
    <w:p w14:paraId="2D8C18B9">
      <w:pPr>
        <w:spacing w:after="120" w:line="360" w:lineRule="auto"/>
        <w:jc w:val="both"/>
      </w:pPr>
      <w:r>
        <w:rPr>
          <w:rFonts w:ascii="宋体" w:hAnsi="宋体" w:eastAsia="宋体" w:cs="宋体"/>
          <w:b/>
          <w:bCs/>
          <w:sz w:val="24"/>
          <w:szCs w:val="24"/>
        </w:rPr>
        <w:t>任务 3：评估分析（第 3 周）</w:t>
      </w:r>
    </w:p>
    <w:p w14:paraId="550DFFCE">
      <w:pPr>
        <w:pStyle w:val="19"/>
        <w:numPr>
          <w:ilvl w:val="0"/>
          <w:numId w:val="1"/>
        </w:numPr>
        <w:spacing w:after="60" w:line="340" w:lineRule="auto"/>
      </w:pPr>
      <w:r>
        <w:rPr>
          <w:rFonts w:ascii="宋体" w:hAnsi="宋体" w:eastAsia="宋体" w:cs="宋体"/>
          <w:sz w:val="24"/>
          <w:szCs w:val="24"/>
        </w:rPr>
        <w:t>对照标准逐项评估</w:t>
      </w:r>
    </w:p>
    <w:p w14:paraId="006D5452">
      <w:pPr>
        <w:pStyle w:val="19"/>
        <w:numPr>
          <w:ilvl w:val="0"/>
          <w:numId w:val="1"/>
        </w:numPr>
        <w:spacing w:after="60" w:line="340" w:lineRule="auto"/>
      </w:pPr>
      <w:r>
        <w:rPr>
          <w:rFonts w:ascii="宋体" w:hAnsi="宋体" w:eastAsia="宋体" w:cs="宋体"/>
          <w:sz w:val="24"/>
          <w:szCs w:val="24"/>
        </w:rPr>
        <w:t>计算各维度的得分</w:t>
      </w:r>
    </w:p>
    <w:p w14:paraId="245FA4A6">
      <w:pPr>
        <w:pStyle w:val="19"/>
        <w:numPr>
          <w:ilvl w:val="0"/>
          <w:numId w:val="1"/>
        </w:numPr>
        <w:spacing w:after="60" w:line="340" w:lineRule="auto"/>
      </w:pPr>
      <w:r>
        <w:rPr>
          <w:rFonts w:ascii="宋体" w:hAnsi="宋体" w:eastAsia="宋体" w:cs="宋体"/>
          <w:sz w:val="24"/>
          <w:szCs w:val="24"/>
        </w:rPr>
        <w:t>绘制雷达图展示智慧化水平</w:t>
      </w:r>
    </w:p>
    <w:p w14:paraId="133E1259">
      <w:pPr>
        <w:spacing w:after="120" w:line="360" w:lineRule="auto"/>
        <w:jc w:val="both"/>
      </w:pPr>
      <w:r>
        <w:rPr>
          <w:rFonts w:ascii="宋体" w:hAnsi="宋体" w:eastAsia="宋体" w:cs="宋体"/>
          <w:b/>
          <w:bCs/>
          <w:sz w:val="24"/>
          <w:szCs w:val="24"/>
        </w:rPr>
        <w:t>任务 4：报告撰写（第 4 周）</w:t>
      </w:r>
    </w:p>
    <w:p w14:paraId="6B06D140">
      <w:pPr>
        <w:pStyle w:val="19"/>
        <w:numPr>
          <w:ilvl w:val="0"/>
          <w:numId w:val="1"/>
        </w:numPr>
        <w:spacing w:after="60" w:line="340" w:lineRule="auto"/>
      </w:pPr>
      <w:r>
        <w:rPr>
          <w:rFonts w:ascii="宋体" w:hAnsi="宋体" w:eastAsia="宋体" w:cs="宋体"/>
          <w:sz w:val="24"/>
          <w:szCs w:val="24"/>
        </w:rPr>
        <w:t>撰写评估报告：现状描述、评估结果、优势亮点、短板不足</w:t>
      </w:r>
    </w:p>
    <w:p w14:paraId="7406D835">
      <w:pPr>
        <w:pStyle w:val="19"/>
        <w:numPr>
          <w:ilvl w:val="0"/>
          <w:numId w:val="1"/>
        </w:numPr>
        <w:spacing w:after="60" w:line="340" w:lineRule="auto"/>
      </w:pPr>
      <w:r>
        <w:rPr>
          <w:rFonts w:ascii="宋体" w:hAnsi="宋体" w:eastAsia="宋体" w:cs="宋体"/>
          <w:sz w:val="24"/>
          <w:szCs w:val="24"/>
        </w:rPr>
        <w:t>提出改进建议（按优先级排序，标注预计投入和预期效果）</w:t>
      </w:r>
    </w:p>
    <w:p w14:paraId="663935F3">
      <w:pPr>
        <w:pStyle w:val="19"/>
        <w:numPr>
          <w:ilvl w:val="0"/>
          <w:numId w:val="1"/>
        </w:numPr>
        <w:spacing w:after="60" w:line="340" w:lineRule="auto"/>
      </w:pPr>
      <w:r>
        <w:rPr>
          <w:rFonts w:ascii="宋体" w:hAnsi="宋体" w:eastAsia="宋体" w:cs="宋体"/>
          <w:sz w:val="24"/>
          <w:szCs w:val="24"/>
        </w:rPr>
        <w:t>小组展示与答辩</w:t>
      </w:r>
    </w:p>
    <w:p w14:paraId="6D6FFEF2">
      <w:pPr>
        <w:pStyle w:val="4"/>
        <w:spacing w:before="300" w:after="200"/>
      </w:pPr>
      <w:bookmarkStart w:id="379" w:name="_Toc14599"/>
      <w:r>
        <w:rPr>
          <w:rFonts w:ascii="黑体" w:hAnsi="黑体" w:eastAsia="黑体" w:cs="黑体"/>
          <w:b/>
          <w:bCs/>
          <w:color w:val="000000"/>
          <w:sz w:val="26"/>
          <w:szCs w:val="26"/>
        </w:rPr>
        <w:t>提交物</w:t>
      </w:r>
      <w:bookmarkEnd w:id="379"/>
    </w:p>
    <w:p w14:paraId="62DA23E8">
      <w:pPr>
        <w:pStyle w:val="19"/>
        <w:numPr>
          <w:ilvl w:val="0"/>
          <w:numId w:val="1"/>
        </w:numPr>
        <w:spacing w:after="60" w:line="340" w:lineRule="auto"/>
      </w:pPr>
      <w:r>
        <w:rPr>
          <w:rFonts w:ascii="宋体" w:hAnsi="宋体" w:eastAsia="宋体" w:cs="宋体"/>
          <w:sz w:val="24"/>
          <w:szCs w:val="24"/>
        </w:rPr>
        <w:t>评估报告（Word 文档，含雷达图）</w:t>
      </w:r>
    </w:p>
    <w:p w14:paraId="4718DDF0">
      <w:pPr>
        <w:pStyle w:val="19"/>
        <w:numPr>
          <w:ilvl w:val="0"/>
          <w:numId w:val="1"/>
        </w:numPr>
        <w:spacing w:after="60" w:line="340" w:lineRule="auto"/>
      </w:pPr>
      <w:r>
        <w:rPr>
          <w:rFonts w:ascii="宋体" w:hAnsi="宋体" w:eastAsia="宋体" w:cs="宋体"/>
          <w:sz w:val="24"/>
          <w:szCs w:val="24"/>
        </w:rPr>
        <w:t>现场调研照片和记录</w:t>
      </w:r>
    </w:p>
    <w:p w14:paraId="63F8147F">
      <w:pPr>
        <w:pStyle w:val="19"/>
        <w:numPr>
          <w:ilvl w:val="0"/>
          <w:numId w:val="1"/>
        </w:numPr>
        <w:spacing w:after="60" w:line="340" w:lineRule="auto"/>
      </w:pPr>
      <w:r>
        <w:rPr>
          <w:rFonts w:ascii="宋体" w:hAnsi="宋体" w:eastAsia="宋体" w:cs="宋体"/>
          <w:sz w:val="24"/>
          <w:szCs w:val="24"/>
        </w:rPr>
        <w:t>展示 PPT</w:t>
      </w:r>
    </w:p>
    <w:p w14:paraId="506A3A16">
      <w:pPr>
        <w:pStyle w:val="4"/>
        <w:spacing w:before="300" w:after="200"/>
      </w:pPr>
      <w:bookmarkStart w:id="380" w:name="_Toc28045"/>
      <w:r>
        <w:rPr>
          <w:rFonts w:ascii="黑体" w:hAnsi="黑体" w:eastAsia="黑体" w:cs="黑体"/>
          <w:b/>
          <w:bCs/>
          <w:color w:val="000000"/>
          <w:sz w:val="26"/>
          <w:szCs w:val="26"/>
        </w:rPr>
        <w:t>评分标准</w:t>
      </w:r>
      <w:bookmarkEnd w:id="38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44A57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87A598">
            <w:pPr>
              <w:spacing w:after="0"/>
            </w:pPr>
            <w:r>
              <w:rPr>
                <w:rFonts w:ascii="宋体" w:hAnsi="宋体" w:eastAsia="宋体" w:cs="宋体"/>
                <w:b/>
                <w:bCs/>
                <w:color w:val="FFFFFF"/>
                <w:sz w:val="20"/>
                <w:szCs w:val="20"/>
              </w:rPr>
              <w:t>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37F3D26">
            <w:pPr>
              <w:spacing w:after="0"/>
            </w:pPr>
            <w:r>
              <w:rPr>
                <w:rFonts w:ascii="宋体" w:hAnsi="宋体" w:eastAsia="宋体" w:cs="宋体"/>
                <w:b/>
                <w:bCs/>
                <w:color w:val="FFFFFF"/>
                <w:sz w:val="20"/>
                <w:szCs w:val="20"/>
              </w:rPr>
              <w:t>权重</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A38FBC6">
            <w:pPr>
              <w:spacing w:after="0"/>
            </w:pPr>
            <w:r>
              <w:rPr>
                <w:rFonts w:ascii="宋体" w:hAnsi="宋体" w:eastAsia="宋体" w:cs="宋体"/>
                <w:b/>
                <w:bCs/>
                <w:color w:val="FFFFFF"/>
                <w:sz w:val="20"/>
                <w:szCs w:val="20"/>
              </w:rPr>
              <w:t>要求</w:t>
            </w:r>
          </w:p>
        </w:tc>
      </w:tr>
      <w:tr w14:paraId="5902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07675BC">
            <w:pPr>
              <w:spacing w:after="0"/>
            </w:pPr>
            <w:r>
              <w:rPr>
                <w:rFonts w:ascii="宋体" w:hAnsi="宋体" w:eastAsia="宋体" w:cs="宋体"/>
                <w:sz w:val="20"/>
                <w:szCs w:val="20"/>
              </w:rPr>
              <w:t>标准理解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26A1F3">
            <w:pPr>
              <w:spacing w:after="0"/>
            </w:pPr>
            <w:r>
              <w:rPr>
                <w:rFonts w:ascii="宋体" w:hAnsi="宋体" w:eastAsia="宋体" w:cs="宋体"/>
                <w:sz w:val="20"/>
                <w:szCs w:val="20"/>
              </w:rPr>
              <w:t>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E899E2">
            <w:pPr>
              <w:spacing w:after="0"/>
            </w:pPr>
            <w:r>
              <w:rPr>
                <w:rFonts w:ascii="宋体" w:hAnsi="宋体" w:eastAsia="宋体" w:cs="宋体"/>
                <w:sz w:val="20"/>
                <w:szCs w:val="20"/>
              </w:rPr>
              <w:t>对标准的理解准确，评估维度不遗漏</w:t>
            </w:r>
          </w:p>
        </w:tc>
      </w:tr>
      <w:tr w14:paraId="5D95E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F61BBD">
            <w:pPr>
              <w:spacing w:after="0"/>
            </w:pPr>
            <w:r>
              <w:rPr>
                <w:rFonts w:ascii="宋体" w:hAnsi="宋体" w:eastAsia="宋体" w:cs="宋体"/>
                <w:sz w:val="20"/>
                <w:szCs w:val="20"/>
              </w:rPr>
              <w:t>调研质量</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0A2739">
            <w:pPr>
              <w:spacing w:after="0"/>
            </w:pPr>
            <w:r>
              <w:rPr>
                <w:rFonts w:ascii="宋体" w:hAnsi="宋体" w:eastAsia="宋体" w:cs="宋体"/>
                <w:sz w:val="20"/>
                <w:szCs w:val="20"/>
              </w:rPr>
              <w:t>25%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8D8FC0">
            <w:pPr>
              <w:spacing w:after="0"/>
            </w:pPr>
            <w:r>
              <w:rPr>
                <w:rFonts w:ascii="宋体" w:hAnsi="宋体" w:eastAsia="宋体" w:cs="宋体"/>
                <w:sz w:val="20"/>
                <w:szCs w:val="20"/>
              </w:rPr>
              <w:t>实地调研深入，记录详实</w:t>
            </w:r>
          </w:p>
        </w:tc>
      </w:tr>
      <w:tr w14:paraId="23B84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C48CA8">
            <w:pPr>
              <w:spacing w:after="0"/>
            </w:pPr>
            <w:r>
              <w:rPr>
                <w:rFonts w:ascii="宋体" w:hAnsi="宋体" w:eastAsia="宋体" w:cs="宋体"/>
                <w:sz w:val="20"/>
                <w:szCs w:val="20"/>
              </w:rPr>
              <w:t>分析深度</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CCE8AB">
            <w:pPr>
              <w:spacing w:after="0"/>
            </w:pPr>
            <w:r>
              <w:rPr>
                <w:rFonts w:ascii="宋体" w:hAnsi="宋体" w:eastAsia="宋体" w:cs="宋体"/>
                <w:sz w:val="20"/>
                <w:szCs w:val="20"/>
              </w:rPr>
              <w:t>25%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495FE32">
            <w:pPr>
              <w:spacing w:after="0"/>
            </w:pPr>
            <w:r>
              <w:rPr>
                <w:rFonts w:ascii="宋体" w:hAnsi="宋体" w:eastAsia="宋体" w:cs="宋体"/>
                <w:sz w:val="20"/>
                <w:szCs w:val="20"/>
              </w:rPr>
              <w:t>评估有据，分析有洞察</w:t>
            </w:r>
          </w:p>
        </w:tc>
      </w:tr>
      <w:tr w14:paraId="64311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C63F67">
            <w:pPr>
              <w:spacing w:after="0"/>
            </w:pPr>
            <w:r>
              <w:rPr>
                <w:rFonts w:ascii="宋体" w:hAnsi="宋体" w:eastAsia="宋体" w:cs="宋体"/>
                <w:sz w:val="20"/>
                <w:szCs w:val="20"/>
              </w:rPr>
              <w:t>建议可行性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754FFE">
            <w:pPr>
              <w:spacing w:after="0"/>
            </w:pPr>
            <w:r>
              <w:rPr>
                <w:rFonts w:ascii="宋体" w:hAnsi="宋体" w:eastAsia="宋体" w:cs="宋体"/>
                <w:sz w:val="20"/>
                <w:szCs w:val="20"/>
              </w:rPr>
              <w:t>15%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AB163ED">
            <w:pPr>
              <w:spacing w:after="0"/>
            </w:pPr>
            <w:r>
              <w:rPr>
                <w:rFonts w:ascii="宋体" w:hAnsi="宋体" w:eastAsia="宋体" w:cs="宋体"/>
                <w:sz w:val="20"/>
                <w:szCs w:val="20"/>
              </w:rPr>
              <w:t>改进建议具体、可行、有优先级</w:t>
            </w:r>
          </w:p>
        </w:tc>
      </w:tr>
      <w:tr w14:paraId="41979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5D8FBA">
            <w:pPr>
              <w:spacing w:after="0"/>
            </w:pPr>
            <w:r>
              <w:rPr>
                <w:rFonts w:ascii="宋体" w:hAnsi="宋体" w:eastAsia="宋体" w:cs="宋体"/>
                <w:sz w:val="20"/>
                <w:szCs w:val="20"/>
              </w:rPr>
              <w:t>展示表达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DE4D84">
            <w:pPr>
              <w:spacing w:after="0"/>
            </w:pPr>
            <w:r>
              <w:rPr>
                <w:rFonts w:ascii="宋体" w:hAnsi="宋体" w:eastAsia="宋体" w:cs="宋体"/>
                <w:sz w:val="20"/>
                <w:szCs w:val="20"/>
              </w:rPr>
              <w:t>10%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984AAE">
            <w:pPr>
              <w:spacing w:after="0"/>
            </w:pPr>
            <w:r>
              <w:rPr>
                <w:rFonts w:ascii="宋体" w:hAnsi="宋体" w:eastAsia="宋体" w:cs="宋体"/>
                <w:sz w:val="20"/>
                <w:szCs w:val="20"/>
              </w:rPr>
              <w:t>逻辑清晰，表达流畅</w:t>
            </w:r>
          </w:p>
        </w:tc>
      </w:tr>
    </w:tbl>
    <w:p w14:paraId="7A0E77FE">
      <w:pPr>
        <w:spacing w:after="120" w:line="360" w:lineRule="auto"/>
        <w:jc w:val="both"/>
      </w:pPr>
      <w:r>
        <w:rPr>
          <w:rFonts w:ascii="宋体" w:hAnsi="宋体" w:eastAsia="宋体" w:cs="宋体"/>
          <w:sz w:val="24"/>
          <w:szCs w:val="24"/>
        </w:rPr>
        <w:t>---</w:t>
      </w:r>
    </w:p>
    <w:p w14:paraId="0085B6BB">
      <w:pPr>
        <w:pStyle w:val="3"/>
        <w:spacing w:before="300" w:after="200"/>
      </w:pPr>
      <w:bookmarkStart w:id="381" w:name="_Toc22523"/>
      <w:r>
        <w:rPr>
          <w:rFonts w:ascii="黑体" w:hAnsi="黑体" w:eastAsia="黑体" w:cs="黑体"/>
          <w:b/>
          <w:bCs/>
          <w:color w:val="000000"/>
          <w:sz w:val="28"/>
          <w:szCs w:val="28"/>
        </w:rPr>
        <w:t>实训项目 2：旅游大数据分析实战</w:t>
      </w:r>
      <w:bookmarkEnd w:id="381"/>
    </w:p>
    <w:p w14:paraId="570153CA">
      <w:pPr>
        <w:pStyle w:val="4"/>
        <w:spacing w:before="300" w:after="200"/>
      </w:pPr>
      <w:bookmarkStart w:id="382" w:name="_Toc15582"/>
      <w:r>
        <w:rPr>
          <w:rFonts w:ascii="黑体" w:hAnsi="黑体" w:eastAsia="黑体" w:cs="黑体"/>
          <w:b/>
          <w:bCs/>
          <w:color w:val="000000"/>
          <w:sz w:val="26"/>
          <w:szCs w:val="26"/>
        </w:rPr>
        <w:t>项目概述</w:t>
      </w:r>
      <w:bookmarkEnd w:id="382"/>
    </w:p>
    <w:p w14:paraId="4D7C33DA">
      <w:pPr>
        <w:spacing w:after="120" w:line="360" w:lineRule="auto"/>
        <w:jc w:val="both"/>
      </w:pPr>
      <w:r>
        <w:rPr>
          <w:rFonts w:ascii="宋体" w:hAnsi="宋体" w:eastAsia="宋体" w:cs="宋体"/>
          <w:sz w:val="24"/>
          <w:szCs w:val="24"/>
        </w:rPr>
        <w:t>利用公开旅游数据集或爬取的真实数据，完成从数据采集、清洗、分析到可视化报告的全流程大数据分析项目。主题可以自选（如"贵州省 A 级景区空间分布分析""黄果树景区游客评价情感分析""贵州旅游季节性特征分析"等）。</w:t>
      </w:r>
    </w:p>
    <w:p w14:paraId="1180AA06">
      <w:pPr>
        <w:pStyle w:val="4"/>
        <w:spacing w:before="300" w:after="200"/>
      </w:pPr>
      <w:bookmarkStart w:id="383" w:name="_Toc11551"/>
      <w:r>
        <w:rPr>
          <w:rFonts w:ascii="黑体" w:hAnsi="黑体" w:eastAsia="黑体" w:cs="黑体"/>
          <w:b/>
          <w:bCs/>
          <w:color w:val="000000"/>
          <w:sz w:val="26"/>
          <w:szCs w:val="26"/>
        </w:rPr>
        <w:t>知识点覆盖</w:t>
      </w:r>
      <w:bookmarkEnd w:id="383"/>
    </w:p>
    <w:p w14:paraId="6E99FB75">
      <w:pPr>
        <w:pStyle w:val="19"/>
        <w:numPr>
          <w:ilvl w:val="0"/>
          <w:numId w:val="1"/>
        </w:numPr>
        <w:spacing w:after="60" w:line="340" w:lineRule="auto"/>
      </w:pPr>
      <w:r>
        <w:rPr>
          <w:rFonts w:ascii="宋体" w:hAnsi="宋体" w:eastAsia="宋体" w:cs="宋体"/>
          <w:sz w:val="24"/>
          <w:szCs w:val="24"/>
        </w:rPr>
        <w:t>第 4 章：大数据与旅游分析</w:t>
      </w:r>
    </w:p>
    <w:p w14:paraId="39CC63C2">
      <w:pPr>
        <w:pStyle w:val="19"/>
        <w:numPr>
          <w:ilvl w:val="0"/>
          <w:numId w:val="1"/>
        </w:numPr>
        <w:spacing w:after="60" w:line="340" w:lineRule="auto"/>
      </w:pPr>
      <w:r>
        <w:rPr>
          <w:rFonts w:ascii="宋体" w:hAnsi="宋体" w:eastAsia="宋体" w:cs="宋体"/>
          <w:sz w:val="24"/>
          <w:szCs w:val="24"/>
        </w:rPr>
        <w:t>第 5 章：人工智能与旅游智能服务</w:t>
      </w:r>
    </w:p>
    <w:p w14:paraId="58A420A0">
      <w:pPr>
        <w:pStyle w:val="19"/>
        <w:numPr>
          <w:ilvl w:val="0"/>
          <w:numId w:val="1"/>
        </w:numPr>
        <w:spacing w:after="60" w:line="340" w:lineRule="auto"/>
      </w:pPr>
      <w:r>
        <w:rPr>
          <w:rFonts w:ascii="宋体" w:hAnsi="宋体" w:eastAsia="宋体" w:cs="宋体"/>
          <w:sz w:val="24"/>
          <w:szCs w:val="24"/>
        </w:rPr>
        <w:t>第 3 章：物联网数据采集</w:t>
      </w:r>
    </w:p>
    <w:p w14:paraId="1C209B3B">
      <w:pPr>
        <w:pStyle w:val="4"/>
        <w:spacing w:before="300" w:after="200"/>
      </w:pPr>
      <w:bookmarkStart w:id="384" w:name="_Toc7497"/>
      <w:r>
        <w:rPr>
          <w:rFonts w:ascii="黑体" w:hAnsi="黑体" w:eastAsia="黑体" w:cs="黑体"/>
          <w:b/>
          <w:bCs/>
          <w:color w:val="000000"/>
          <w:sz w:val="26"/>
          <w:szCs w:val="26"/>
        </w:rPr>
        <w:t>技术栈</w:t>
      </w:r>
      <w:bookmarkEnd w:id="384"/>
    </w:p>
    <w:p w14:paraId="621AC356">
      <w:pPr>
        <w:pStyle w:val="19"/>
        <w:numPr>
          <w:ilvl w:val="0"/>
          <w:numId w:val="1"/>
        </w:numPr>
        <w:spacing w:after="60" w:line="340" w:lineRule="auto"/>
      </w:pPr>
      <w:r>
        <w:rPr>
          <w:rFonts w:ascii="宋体" w:hAnsi="宋体" w:eastAsia="宋体" w:cs="宋体"/>
          <w:sz w:val="24"/>
          <w:szCs w:val="24"/>
        </w:rPr>
        <w:t>Python（Pandas、Matplotlib、Seaborn、WordCloud、Scikit-learn）</w:t>
      </w:r>
    </w:p>
    <w:p w14:paraId="775E31E1">
      <w:pPr>
        <w:pStyle w:val="19"/>
        <w:numPr>
          <w:ilvl w:val="0"/>
          <w:numId w:val="1"/>
        </w:numPr>
        <w:spacing w:after="60" w:line="340" w:lineRule="auto"/>
      </w:pPr>
      <w:r>
        <w:rPr>
          <w:rFonts w:ascii="宋体" w:hAnsi="宋体" w:eastAsia="宋体" w:cs="宋体"/>
          <w:sz w:val="24"/>
          <w:szCs w:val="24"/>
        </w:rPr>
        <w:t>Jupyter Notebook</w:t>
      </w:r>
    </w:p>
    <w:p w14:paraId="04241998">
      <w:pPr>
        <w:pStyle w:val="19"/>
        <w:numPr>
          <w:ilvl w:val="0"/>
          <w:numId w:val="1"/>
        </w:numPr>
        <w:spacing w:after="60" w:line="340" w:lineRule="auto"/>
      </w:pPr>
      <w:r>
        <w:rPr>
          <w:rFonts w:ascii="宋体" w:hAnsi="宋体" w:eastAsia="宋体" w:cs="宋体"/>
          <w:sz w:val="24"/>
          <w:szCs w:val="24"/>
        </w:rPr>
        <w:t>可选：高德地图 API、美团/携程公开评价数据</w:t>
      </w:r>
    </w:p>
    <w:p w14:paraId="12495396">
      <w:pPr>
        <w:pStyle w:val="4"/>
        <w:spacing w:before="300" w:after="200"/>
      </w:pPr>
      <w:bookmarkStart w:id="385" w:name="_Toc5288"/>
      <w:r>
        <w:rPr>
          <w:rFonts w:ascii="黑体" w:hAnsi="黑体" w:eastAsia="黑体" w:cs="黑体"/>
          <w:b/>
          <w:bCs/>
          <w:color w:val="000000"/>
          <w:sz w:val="26"/>
          <w:szCs w:val="26"/>
        </w:rPr>
        <w:t>任务分解</w:t>
      </w:r>
      <w:bookmarkEnd w:id="385"/>
    </w:p>
    <w:p w14:paraId="4A1C8373">
      <w:pPr>
        <w:spacing w:after="120" w:line="360" w:lineRule="auto"/>
        <w:jc w:val="both"/>
      </w:pPr>
      <w:r>
        <w:rPr>
          <w:rFonts w:ascii="宋体" w:hAnsi="宋体" w:eastAsia="宋体" w:cs="宋体"/>
          <w:b/>
          <w:bCs/>
          <w:sz w:val="24"/>
          <w:szCs w:val="24"/>
        </w:rPr>
        <w:t>任务 1：选题与数据获取（第 1 周）</w:t>
      </w:r>
    </w:p>
    <w:p w14:paraId="48F1BF50">
      <w:pPr>
        <w:pStyle w:val="19"/>
        <w:numPr>
          <w:ilvl w:val="0"/>
          <w:numId w:val="1"/>
        </w:numPr>
        <w:spacing w:after="60" w:line="340" w:lineRule="auto"/>
      </w:pPr>
      <w:r>
        <w:rPr>
          <w:rFonts w:ascii="宋体" w:hAnsi="宋体" w:eastAsia="宋体" w:cs="宋体"/>
          <w:sz w:val="24"/>
          <w:szCs w:val="24"/>
        </w:rPr>
        <w:t>确定分析主题和研究问题</w:t>
      </w:r>
    </w:p>
    <w:p w14:paraId="64184E47">
      <w:pPr>
        <w:pStyle w:val="19"/>
        <w:numPr>
          <w:ilvl w:val="0"/>
          <w:numId w:val="1"/>
        </w:numPr>
        <w:spacing w:after="60" w:line="340" w:lineRule="auto"/>
      </w:pPr>
      <w:r>
        <w:rPr>
          <w:rFonts w:ascii="宋体" w:hAnsi="宋体" w:eastAsia="宋体" w:cs="宋体"/>
          <w:sz w:val="24"/>
          <w:szCs w:val="24"/>
        </w:rPr>
        <w:t>从公开渠道获取数据（政府开放数据、API 接口、爬虫采集）</w:t>
      </w:r>
    </w:p>
    <w:p w14:paraId="66E00554">
      <w:pPr>
        <w:pStyle w:val="19"/>
        <w:numPr>
          <w:ilvl w:val="0"/>
          <w:numId w:val="1"/>
        </w:numPr>
        <w:spacing w:after="60" w:line="340" w:lineRule="auto"/>
      </w:pPr>
      <w:r>
        <w:rPr>
          <w:rFonts w:ascii="宋体" w:hAnsi="宋体" w:eastAsia="宋体" w:cs="宋体"/>
          <w:sz w:val="24"/>
          <w:szCs w:val="24"/>
        </w:rPr>
        <w:t>数据初步检查：格式、大小、缺失情况</w:t>
      </w:r>
    </w:p>
    <w:p w14:paraId="046D9713">
      <w:pPr>
        <w:spacing w:after="120" w:line="360" w:lineRule="auto"/>
        <w:jc w:val="both"/>
      </w:pPr>
      <w:r>
        <w:rPr>
          <w:rFonts w:ascii="宋体" w:hAnsi="宋体" w:eastAsia="宋体" w:cs="宋体"/>
          <w:b/>
          <w:bCs/>
          <w:sz w:val="24"/>
          <w:szCs w:val="24"/>
        </w:rPr>
        <w:t>任务 2：数据清洗与探索（第 2 周）</w:t>
      </w:r>
    </w:p>
    <w:p w14:paraId="056F92ED">
      <w:pPr>
        <w:pStyle w:val="19"/>
        <w:numPr>
          <w:ilvl w:val="0"/>
          <w:numId w:val="1"/>
        </w:numPr>
        <w:spacing w:after="60" w:line="340" w:lineRule="auto"/>
      </w:pPr>
      <w:r>
        <w:rPr>
          <w:rFonts w:ascii="宋体" w:hAnsi="宋体" w:eastAsia="宋体" w:cs="宋体"/>
          <w:sz w:val="24"/>
          <w:szCs w:val="24"/>
        </w:rPr>
        <w:t>数据清洗：缺失值处理、异常值检测、格式统一</w:t>
      </w:r>
    </w:p>
    <w:p w14:paraId="0391952B">
      <w:pPr>
        <w:pStyle w:val="19"/>
        <w:numPr>
          <w:ilvl w:val="0"/>
          <w:numId w:val="1"/>
        </w:numPr>
        <w:spacing w:after="60" w:line="340" w:lineRule="auto"/>
      </w:pPr>
      <w:r>
        <w:rPr>
          <w:rFonts w:ascii="宋体" w:hAnsi="宋体" w:eastAsia="宋体" w:cs="宋体"/>
          <w:sz w:val="24"/>
          <w:szCs w:val="24"/>
        </w:rPr>
        <w:t>探索性数据分析（EDA）：描述性统计、分布分析、相关性分析</w:t>
      </w:r>
    </w:p>
    <w:p w14:paraId="4DAF5AD9">
      <w:pPr>
        <w:pStyle w:val="19"/>
        <w:numPr>
          <w:ilvl w:val="0"/>
          <w:numId w:val="1"/>
        </w:numPr>
        <w:spacing w:after="60" w:line="340" w:lineRule="auto"/>
      </w:pPr>
      <w:r>
        <w:rPr>
          <w:rFonts w:ascii="宋体" w:hAnsi="宋体" w:eastAsia="宋体" w:cs="宋体"/>
          <w:sz w:val="24"/>
          <w:szCs w:val="24"/>
        </w:rPr>
        <w:t>确定关键分析维度</w:t>
      </w:r>
    </w:p>
    <w:p w14:paraId="3C35E903">
      <w:pPr>
        <w:spacing w:after="120" w:line="360" w:lineRule="auto"/>
        <w:jc w:val="both"/>
      </w:pPr>
      <w:r>
        <w:rPr>
          <w:rFonts w:ascii="宋体" w:hAnsi="宋体" w:eastAsia="宋体" w:cs="宋体"/>
          <w:b/>
          <w:bCs/>
          <w:sz w:val="24"/>
          <w:szCs w:val="24"/>
        </w:rPr>
        <w:t>任务 3：深度分析与可视化（第 3 周）</w:t>
      </w:r>
    </w:p>
    <w:p w14:paraId="03723F49">
      <w:pPr>
        <w:pStyle w:val="19"/>
        <w:numPr>
          <w:ilvl w:val="0"/>
          <w:numId w:val="1"/>
        </w:numPr>
        <w:spacing w:after="60" w:line="340" w:lineRule="auto"/>
      </w:pPr>
      <w:r>
        <w:rPr>
          <w:rFonts w:ascii="宋体" w:hAnsi="宋体" w:eastAsia="宋体" w:cs="宋体"/>
          <w:sz w:val="24"/>
          <w:szCs w:val="24"/>
        </w:rPr>
        <w:t>核心分析：趋势分析、对比分析、聚类/分类分析</w:t>
      </w:r>
    </w:p>
    <w:p w14:paraId="403B0A6B">
      <w:pPr>
        <w:pStyle w:val="19"/>
        <w:numPr>
          <w:ilvl w:val="0"/>
          <w:numId w:val="1"/>
        </w:numPr>
        <w:spacing w:after="60" w:line="340" w:lineRule="auto"/>
      </w:pPr>
      <w:r>
        <w:rPr>
          <w:rFonts w:ascii="宋体" w:hAnsi="宋体" w:eastAsia="宋体" w:cs="宋体"/>
          <w:sz w:val="24"/>
          <w:szCs w:val="24"/>
        </w:rPr>
        <w:t>可视化：生成 6-8 张高质量图表</w:t>
      </w:r>
    </w:p>
    <w:p w14:paraId="649C9CD1">
      <w:pPr>
        <w:pStyle w:val="19"/>
        <w:numPr>
          <w:ilvl w:val="0"/>
          <w:numId w:val="1"/>
        </w:numPr>
        <w:spacing w:after="60" w:line="340" w:lineRule="auto"/>
      </w:pPr>
      <w:r>
        <w:rPr>
          <w:rFonts w:ascii="宋体" w:hAnsi="宋体" w:eastAsia="宋体" w:cs="宋体"/>
          <w:sz w:val="24"/>
          <w:szCs w:val="24"/>
        </w:rPr>
        <w:t>可选：建立简单的预测模型或分类模型</w:t>
      </w:r>
    </w:p>
    <w:p w14:paraId="04BF5ED7">
      <w:pPr>
        <w:spacing w:after="120" w:line="360" w:lineRule="auto"/>
        <w:jc w:val="both"/>
      </w:pPr>
      <w:r>
        <w:rPr>
          <w:rFonts w:ascii="宋体" w:hAnsi="宋体" w:eastAsia="宋体" w:cs="宋体"/>
          <w:b/>
          <w:bCs/>
          <w:sz w:val="24"/>
          <w:szCs w:val="24"/>
        </w:rPr>
        <w:t>任务 4：报告撰写（第 4 周）</w:t>
      </w:r>
    </w:p>
    <w:p w14:paraId="2A3777D3">
      <w:pPr>
        <w:pStyle w:val="19"/>
        <w:numPr>
          <w:ilvl w:val="0"/>
          <w:numId w:val="1"/>
        </w:numPr>
        <w:spacing w:after="60" w:line="340" w:lineRule="auto"/>
      </w:pPr>
      <w:r>
        <w:rPr>
          <w:rFonts w:ascii="宋体" w:hAnsi="宋体" w:eastAsia="宋体" w:cs="宋体"/>
          <w:sz w:val="24"/>
          <w:szCs w:val="24"/>
        </w:rPr>
        <w:t>撰写数据分析报告：背景、方法、发现、结论、建议</w:t>
      </w:r>
    </w:p>
    <w:p w14:paraId="227285C9">
      <w:pPr>
        <w:pStyle w:val="19"/>
        <w:numPr>
          <w:ilvl w:val="0"/>
          <w:numId w:val="1"/>
        </w:numPr>
        <w:spacing w:after="60" w:line="340" w:lineRule="auto"/>
      </w:pPr>
      <w:r>
        <w:rPr>
          <w:rFonts w:ascii="宋体" w:hAnsi="宋体" w:eastAsia="宋体" w:cs="宋体"/>
          <w:sz w:val="24"/>
          <w:szCs w:val="24"/>
        </w:rPr>
        <w:t>图表嵌入报告</w:t>
      </w:r>
    </w:p>
    <w:p w14:paraId="3021C474">
      <w:pPr>
        <w:pStyle w:val="19"/>
        <w:numPr>
          <w:ilvl w:val="0"/>
          <w:numId w:val="1"/>
        </w:numPr>
        <w:spacing w:after="60" w:line="340" w:lineRule="auto"/>
      </w:pPr>
      <w:r>
        <w:rPr>
          <w:rFonts w:ascii="宋体" w:hAnsi="宋体" w:eastAsia="宋体" w:cs="宋体"/>
          <w:sz w:val="24"/>
          <w:szCs w:val="24"/>
        </w:rPr>
        <w:t>小组展示与答辩</w:t>
      </w:r>
    </w:p>
    <w:p w14:paraId="10463706">
      <w:pPr>
        <w:pStyle w:val="4"/>
        <w:spacing w:before="300" w:after="200"/>
      </w:pPr>
      <w:bookmarkStart w:id="386" w:name="_Toc27615"/>
      <w:r>
        <w:rPr>
          <w:rFonts w:ascii="黑体" w:hAnsi="黑体" w:eastAsia="黑体" w:cs="黑体"/>
          <w:b/>
          <w:bCs/>
          <w:color w:val="000000"/>
          <w:sz w:val="26"/>
          <w:szCs w:val="26"/>
        </w:rPr>
        <w:t>提交物</w:t>
      </w:r>
      <w:bookmarkEnd w:id="386"/>
    </w:p>
    <w:p w14:paraId="040F44E5">
      <w:pPr>
        <w:pStyle w:val="19"/>
        <w:numPr>
          <w:ilvl w:val="0"/>
          <w:numId w:val="1"/>
        </w:numPr>
        <w:spacing w:after="60" w:line="340" w:lineRule="auto"/>
      </w:pPr>
      <w:r>
        <w:rPr>
          <w:rFonts w:ascii="宋体" w:hAnsi="宋体" w:eastAsia="宋体" w:cs="宋体"/>
          <w:sz w:val="24"/>
          <w:szCs w:val="24"/>
        </w:rPr>
        <w:t>Jupyter Notebook（含完整代码和分析过程）</w:t>
      </w:r>
    </w:p>
    <w:p w14:paraId="5E26568C">
      <w:pPr>
        <w:pStyle w:val="19"/>
        <w:numPr>
          <w:ilvl w:val="0"/>
          <w:numId w:val="1"/>
        </w:numPr>
        <w:spacing w:after="60" w:line="340" w:lineRule="auto"/>
      </w:pPr>
      <w:r>
        <w:rPr>
          <w:rFonts w:ascii="宋体" w:hAnsi="宋体" w:eastAsia="宋体" w:cs="宋体"/>
          <w:sz w:val="24"/>
          <w:szCs w:val="24"/>
        </w:rPr>
        <w:t>数据分析报告（PDF）</w:t>
      </w:r>
    </w:p>
    <w:p w14:paraId="6D097821">
      <w:pPr>
        <w:pStyle w:val="19"/>
        <w:numPr>
          <w:ilvl w:val="0"/>
          <w:numId w:val="1"/>
        </w:numPr>
        <w:spacing w:after="60" w:line="340" w:lineRule="auto"/>
      </w:pPr>
      <w:r>
        <w:rPr>
          <w:rFonts w:ascii="宋体" w:hAnsi="宋体" w:eastAsia="宋体" w:cs="宋体"/>
          <w:sz w:val="24"/>
          <w:szCs w:val="24"/>
        </w:rPr>
        <w:t>展示 PPT</w:t>
      </w:r>
    </w:p>
    <w:p w14:paraId="25B7A7FF">
      <w:pPr>
        <w:pStyle w:val="4"/>
        <w:spacing w:before="300" w:after="200"/>
      </w:pPr>
      <w:bookmarkStart w:id="387" w:name="_Toc1015"/>
      <w:r>
        <w:rPr>
          <w:rFonts w:ascii="黑体" w:hAnsi="黑体" w:eastAsia="黑体" w:cs="黑体"/>
          <w:b/>
          <w:bCs/>
          <w:color w:val="000000"/>
          <w:sz w:val="26"/>
          <w:szCs w:val="26"/>
        </w:rPr>
        <w:t>参考选题</w:t>
      </w:r>
      <w:bookmarkEnd w:id="38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583A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5B947F1">
            <w:pPr>
              <w:spacing w:after="0"/>
            </w:pPr>
            <w:r>
              <w:rPr>
                <w:rFonts w:ascii="宋体" w:hAnsi="宋体" w:eastAsia="宋体" w:cs="宋体"/>
                <w:b/>
                <w:bCs/>
                <w:color w:val="FFFFFF"/>
                <w:sz w:val="20"/>
                <w:szCs w:val="20"/>
              </w:rPr>
              <w:t>选题</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BBA44BD">
            <w:pPr>
              <w:spacing w:after="0"/>
            </w:pPr>
            <w:r>
              <w:rPr>
                <w:rFonts w:ascii="宋体" w:hAnsi="宋体" w:eastAsia="宋体" w:cs="宋体"/>
                <w:b/>
                <w:bCs/>
                <w:color w:val="FFFFFF"/>
                <w:sz w:val="20"/>
                <w:szCs w:val="20"/>
              </w:rPr>
              <w:t>数据来源</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3565C45">
            <w:pPr>
              <w:spacing w:after="0"/>
            </w:pPr>
            <w:r>
              <w:rPr>
                <w:rFonts w:ascii="宋体" w:hAnsi="宋体" w:eastAsia="宋体" w:cs="宋体"/>
                <w:b/>
                <w:bCs/>
                <w:color w:val="FFFFFF"/>
                <w:sz w:val="20"/>
                <w:szCs w:val="20"/>
              </w:rPr>
              <w:t>分析重点</w:t>
            </w:r>
          </w:p>
        </w:tc>
      </w:tr>
      <w:tr w14:paraId="3FD95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303FFD0">
            <w:pPr>
              <w:spacing w:after="0"/>
            </w:pPr>
            <w:r>
              <w:rPr>
                <w:rFonts w:ascii="宋体" w:hAnsi="宋体" w:eastAsia="宋体" w:cs="宋体"/>
                <w:sz w:val="20"/>
                <w:szCs w:val="20"/>
              </w:rPr>
              <w:t>贵州省 A 级景区空间分布分析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355B0D">
            <w:pPr>
              <w:spacing w:after="0"/>
            </w:pPr>
            <w:r>
              <w:rPr>
                <w:rFonts w:ascii="宋体" w:hAnsi="宋体" w:eastAsia="宋体" w:cs="宋体"/>
                <w:sz w:val="20"/>
                <w:szCs w:val="20"/>
              </w:rPr>
              <w:t>贵州省文旅厅公开名录 + 高德 API</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4E0E3C">
            <w:pPr>
              <w:spacing w:after="0"/>
            </w:pPr>
            <w:r>
              <w:rPr>
                <w:rFonts w:ascii="宋体" w:hAnsi="宋体" w:eastAsia="宋体" w:cs="宋体"/>
                <w:sz w:val="20"/>
                <w:szCs w:val="20"/>
              </w:rPr>
              <w:t>空间分布特征、与交通/人口的关联</w:t>
            </w:r>
          </w:p>
        </w:tc>
      </w:tr>
      <w:tr w14:paraId="64205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847B29D">
            <w:pPr>
              <w:spacing w:after="0"/>
            </w:pPr>
            <w:r>
              <w:rPr>
                <w:rFonts w:ascii="宋体" w:hAnsi="宋体" w:eastAsia="宋体" w:cs="宋体"/>
                <w:sz w:val="20"/>
                <w:szCs w:val="20"/>
              </w:rPr>
              <w:t>黄果树景区游客评价情感分析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9280DE">
            <w:pPr>
              <w:spacing w:after="0"/>
            </w:pPr>
            <w:r>
              <w:rPr>
                <w:rFonts w:ascii="宋体" w:hAnsi="宋体" w:eastAsia="宋体" w:cs="宋体"/>
                <w:sz w:val="20"/>
                <w:szCs w:val="20"/>
              </w:rPr>
              <w:t>美团/携程/马蜂窝公开评价</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65F9B4">
            <w:pPr>
              <w:spacing w:after="0"/>
            </w:pPr>
            <w:r>
              <w:rPr>
                <w:rFonts w:ascii="宋体" w:hAnsi="宋体" w:eastAsia="宋体" w:cs="宋体"/>
                <w:sz w:val="20"/>
                <w:szCs w:val="20"/>
              </w:rPr>
              <w:t>情感倾向、高频词、满意度影响因素</w:t>
            </w:r>
          </w:p>
        </w:tc>
      </w:tr>
      <w:tr w14:paraId="0561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73299E">
            <w:pPr>
              <w:spacing w:after="0"/>
            </w:pPr>
            <w:r>
              <w:rPr>
                <w:rFonts w:ascii="宋体" w:hAnsi="宋体" w:eastAsia="宋体" w:cs="宋体"/>
                <w:sz w:val="20"/>
                <w:szCs w:val="20"/>
              </w:rPr>
              <w:t>贵州旅游季节性特征分析</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7DF094">
            <w:pPr>
              <w:spacing w:after="0"/>
            </w:pPr>
            <w:r>
              <w:rPr>
                <w:rFonts w:ascii="宋体" w:hAnsi="宋体" w:eastAsia="宋体" w:cs="宋体"/>
                <w:sz w:val="20"/>
                <w:szCs w:val="20"/>
              </w:rPr>
              <w:t>贵州省统计年鉴 + 百度指数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D4482AE">
            <w:pPr>
              <w:spacing w:after="0"/>
            </w:pPr>
            <w:r>
              <w:rPr>
                <w:rFonts w:ascii="宋体" w:hAnsi="宋体" w:eastAsia="宋体" w:cs="宋体"/>
                <w:sz w:val="20"/>
                <w:szCs w:val="20"/>
              </w:rPr>
              <w:t>季节性规律、淡旺季差异、影响因素</w:t>
            </w:r>
          </w:p>
        </w:tc>
      </w:tr>
      <w:tr w14:paraId="0C56C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3105A2C">
            <w:pPr>
              <w:spacing w:after="0"/>
            </w:pPr>
            <w:r>
              <w:rPr>
                <w:rFonts w:ascii="宋体" w:hAnsi="宋体" w:eastAsia="宋体" w:cs="宋体"/>
                <w:sz w:val="20"/>
                <w:szCs w:val="20"/>
              </w:rPr>
              <w:t>智慧景区建设水平与游客满意度关联分析</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EC7FBB">
            <w:pPr>
              <w:spacing w:after="0"/>
            </w:pPr>
            <w:r>
              <w:rPr>
                <w:rFonts w:ascii="宋体" w:hAnsi="宋体" w:eastAsia="宋体" w:cs="宋体"/>
                <w:sz w:val="20"/>
                <w:szCs w:val="20"/>
              </w:rPr>
              <w:t>自建调查问卷 + 公开评级数据</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E2BFD4">
            <w:pPr>
              <w:spacing w:after="0"/>
            </w:pPr>
            <w:r>
              <w:rPr>
                <w:rFonts w:ascii="宋体" w:hAnsi="宋体" w:eastAsia="宋体" w:cs="宋体"/>
                <w:sz w:val="20"/>
                <w:szCs w:val="20"/>
              </w:rPr>
              <w:t>智慧化投入与满意度的关系</w:t>
            </w:r>
          </w:p>
        </w:tc>
      </w:tr>
    </w:tbl>
    <w:p w14:paraId="1544B36D">
      <w:pPr>
        <w:spacing w:after="120" w:line="360" w:lineRule="auto"/>
        <w:jc w:val="both"/>
      </w:pPr>
      <w:r>
        <w:rPr>
          <w:rFonts w:ascii="宋体" w:hAnsi="宋体" w:eastAsia="宋体" w:cs="宋体"/>
          <w:sz w:val="24"/>
          <w:szCs w:val="24"/>
        </w:rPr>
        <w:t>---</w:t>
      </w:r>
    </w:p>
    <w:p w14:paraId="5AA5C19C">
      <w:pPr>
        <w:pStyle w:val="3"/>
        <w:spacing w:before="300" w:after="200"/>
      </w:pPr>
      <w:bookmarkStart w:id="388" w:name="_Toc29802"/>
      <w:r>
        <w:rPr>
          <w:rFonts w:ascii="黑体" w:hAnsi="黑体" w:eastAsia="黑体" w:cs="黑体"/>
          <w:b/>
          <w:bCs/>
          <w:color w:val="000000"/>
          <w:sz w:val="28"/>
          <w:szCs w:val="28"/>
        </w:rPr>
        <w:t>实训项目 3：智慧旅游产品原型设计</w:t>
      </w:r>
      <w:bookmarkEnd w:id="388"/>
    </w:p>
    <w:p w14:paraId="3CA7BCA4">
      <w:pPr>
        <w:pStyle w:val="4"/>
        <w:spacing w:before="300" w:after="200"/>
      </w:pPr>
      <w:bookmarkStart w:id="389" w:name="_Toc778"/>
      <w:r>
        <w:rPr>
          <w:rFonts w:ascii="黑体" w:hAnsi="黑体" w:eastAsia="黑体" w:cs="黑体"/>
          <w:b/>
          <w:bCs/>
          <w:color w:val="000000"/>
          <w:sz w:val="26"/>
          <w:szCs w:val="26"/>
        </w:rPr>
        <w:t>项目概述</w:t>
      </w:r>
      <w:bookmarkEnd w:id="389"/>
    </w:p>
    <w:p w14:paraId="783C4AAF">
      <w:pPr>
        <w:spacing w:after="120" w:line="360" w:lineRule="auto"/>
        <w:jc w:val="both"/>
      </w:pPr>
      <w:r>
        <w:rPr>
          <w:rFonts w:ascii="宋体" w:hAnsi="宋体" w:eastAsia="宋体" w:cs="宋体"/>
          <w:sz w:val="24"/>
          <w:szCs w:val="24"/>
        </w:rPr>
        <w:t>为一个指定的旅游场景（景区、博物馆、乡村旅游点等）设计一款智慧旅游产品的完整原型——可以是小程序、APP 或 Web 平台。要求完成需求分析、功能设计、原型制作和用户测试。</w:t>
      </w:r>
    </w:p>
    <w:p w14:paraId="35783816">
      <w:pPr>
        <w:pStyle w:val="4"/>
        <w:spacing w:before="300" w:after="200"/>
      </w:pPr>
      <w:bookmarkStart w:id="390" w:name="_Toc22701"/>
      <w:r>
        <w:rPr>
          <w:rFonts w:ascii="黑体" w:hAnsi="黑体" w:eastAsia="黑体" w:cs="黑体"/>
          <w:b/>
          <w:bCs/>
          <w:color w:val="000000"/>
          <w:sz w:val="26"/>
          <w:szCs w:val="26"/>
        </w:rPr>
        <w:t>知识点覆盖</w:t>
      </w:r>
      <w:bookmarkEnd w:id="390"/>
    </w:p>
    <w:p w14:paraId="19F6C4E3">
      <w:pPr>
        <w:pStyle w:val="19"/>
        <w:numPr>
          <w:ilvl w:val="0"/>
          <w:numId w:val="1"/>
        </w:numPr>
        <w:spacing w:after="60" w:line="340" w:lineRule="auto"/>
      </w:pPr>
      <w:r>
        <w:rPr>
          <w:rFonts w:ascii="宋体" w:hAnsi="宋体" w:eastAsia="宋体" w:cs="宋体"/>
          <w:sz w:val="24"/>
          <w:szCs w:val="24"/>
        </w:rPr>
        <w:t>第 7 章：5G 与移动互联技术</w:t>
      </w:r>
    </w:p>
    <w:p w14:paraId="1967BB33">
      <w:pPr>
        <w:pStyle w:val="19"/>
        <w:numPr>
          <w:ilvl w:val="0"/>
          <w:numId w:val="1"/>
        </w:numPr>
        <w:spacing w:after="60" w:line="340" w:lineRule="auto"/>
      </w:pPr>
      <w:r>
        <w:rPr>
          <w:rFonts w:ascii="宋体" w:hAnsi="宋体" w:eastAsia="宋体" w:cs="宋体"/>
          <w:sz w:val="24"/>
          <w:szCs w:val="24"/>
        </w:rPr>
        <w:t>第 8 章：智慧票务与预约系统</w:t>
      </w:r>
    </w:p>
    <w:p w14:paraId="6DF9558D">
      <w:pPr>
        <w:pStyle w:val="19"/>
        <w:numPr>
          <w:ilvl w:val="0"/>
          <w:numId w:val="1"/>
        </w:numPr>
        <w:spacing w:after="60" w:line="340" w:lineRule="auto"/>
      </w:pPr>
      <w:r>
        <w:rPr>
          <w:rFonts w:ascii="宋体" w:hAnsi="宋体" w:eastAsia="宋体" w:cs="宋体"/>
          <w:sz w:val="24"/>
          <w:szCs w:val="24"/>
        </w:rPr>
        <w:t>第 9 章：智能导览与解说系统</w:t>
      </w:r>
    </w:p>
    <w:p w14:paraId="49B0B579">
      <w:pPr>
        <w:pStyle w:val="19"/>
        <w:numPr>
          <w:ilvl w:val="0"/>
          <w:numId w:val="1"/>
        </w:numPr>
        <w:spacing w:after="60" w:line="340" w:lineRule="auto"/>
      </w:pPr>
      <w:r>
        <w:rPr>
          <w:rFonts w:ascii="宋体" w:hAnsi="宋体" w:eastAsia="宋体" w:cs="宋体"/>
          <w:sz w:val="24"/>
          <w:szCs w:val="24"/>
        </w:rPr>
        <w:t>第 10 章：智慧景区综合管理平台</w:t>
      </w:r>
    </w:p>
    <w:p w14:paraId="3E77B90D">
      <w:pPr>
        <w:pStyle w:val="4"/>
        <w:spacing w:before="300" w:after="200"/>
      </w:pPr>
      <w:bookmarkStart w:id="391" w:name="_Toc12012"/>
      <w:r>
        <w:rPr>
          <w:rFonts w:ascii="黑体" w:hAnsi="黑体" w:eastAsia="黑体" w:cs="黑体"/>
          <w:b/>
          <w:bCs/>
          <w:color w:val="000000"/>
          <w:sz w:val="26"/>
          <w:szCs w:val="26"/>
        </w:rPr>
        <w:t>技术栈</w:t>
      </w:r>
      <w:bookmarkEnd w:id="391"/>
    </w:p>
    <w:p w14:paraId="66A53AFD">
      <w:pPr>
        <w:pStyle w:val="19"/>
        <w:numPr>
          <w:ilvl w:val="0"/>
          <w:numId w:val="1"/>
        </w:numPr>
        <w:spacing w:after="60" w:line="340" w:lineRule="auto"/>
      </w:pPr>
      <w:r>
        <w:rPr>
          <w:rFonts w:ascii="宋体" w:hAnsi="宋体" w:eastAsia="宋体" w:cs="宋体"/>
          <w:sz w:val="24"/>
          <w:szCs w:val="24"/>
        </w:rPr>
        <w:t>原型工具：墨刀 / Figma / 即时设计</w:t>
      </w:r>
    </w:p>
    <w:p w14:paraId="42F2C723">
      <w:pPr>
        <w:pStyle w:val="19"/>
        <w:numPr>
          <w:ilvl w:val="0"/>
          <w:numId w:val="1"/>
        </w:numPr>
        <w:spacing w:after="60" w:line="340" w:lineRule="auto"/>
      </w:pPr>
      <w:r>
        <w:rPr>
          <w:rFonts w:ascii="宋体" w:hAnsi="宋体" w:eastAsia="宋体" w:cs="宋体"/>
          <w:sz w:val="24"/>
          <w:szCs w:val="24"/>
        </w:rPr>
        <w:t>可选：Uni-app（可运行的高保真原型）</w:t>
      </w:r>
    </w:p>
    <w:p w14:paraId="6D060A5A">
      <w:pPr>
        <w:pStyle w:val="4"/>
        <w:spacing w:before="300" w:after="200"/>
      </w:pPr>
      <w:bookmarkStart w:id="392" w:name="_Toc21418"/>
      <w:r>
        <w:rPr>
          <w:rFonts w:ascii="黑体" w:hAnsi="黑体" w:eastAsia="黑体" w:cs="黑体"/>
          <w:b/>
          <w:bCs/>
          <w:color w:val="000000"/>
          <w:sz w:val="26"/>
          <w:szCs w:val="26"/>
        </w:rPr>
        <w:t>任务分解</w:t>
      </w:r>
      <w:bookmarkEnd w:id="392"/>
    </w:p>
    <w:p w14:paraId="7BB4BD52">
      <w:pPr>
        <w:spacing w:after="120" w:line="360" w:lineRule="auto"/>
        <w:jc w:val="both"/>
      </w:pPr>
      <w:r>
        <w:rPr>
          <w:rFonts w:ascii="宋体" w:hAnsi="宋体" w:eastAsia="宋体" w:cs="宋体"/>
          <w:b/>
          <w:bCs/>
          <w:sz w:val="24"/>
          <w:szCs w:val="24"/>
        </w:rPr>
        <w:t>任务 1：需求分析（第 1 周）</w:t>
      </w:r>
    </w:p>
    <w:p w14:paraId="3370C068">
      <w:pPr>
        <w:pStyle w:val="19"/>
        <w:numPr>
          <w:ilvl w:val="0"/>
          <w:numId w:val="1"/>
        </w:numPr>
        <w:spacing w:after="60" w:line="340" w:lineRule="auto"/>
      </w:pPr>
      <w:r>
        <w:rPr>
          <w:rFonts w:ascii="宋体" w:hAnsi="宋体" w:eastAsia="宋体" w:cs="宋体"/>
          <w:sz w:val="24"/>
          <w:szCs w:val="24"/>
        </w:rPr>
        <w:t>选择目标场景并调研现状</w:t>
      </w:r>
    </w:p>
    <w:p w14:paraId="5406079E">
      <w:pPr>
        <w:pStyle w:val="19"/>
        <w:numPr>
          <w:ilvl w:val="0"/>
          <w:numId w:val="1"/>
        </w:numPr>
        <w:spacing w:after="60" w:line="340" w:lineRule="auto"/>
      </w:pPr>
      <w:r>
        <w:rPr>
          <w:rFonts w:ascii="宋体" w:hAnsi="宋体" w:eastAsia="宋体" w:cs="宋体"/>
          <w:sz w:val="24"/>
          <w:szCs w:val="24"/>
        </w:rPr>
        <w:t>用户访谈或问卷调研（至少 10 份有效问卷）</w:t>
      </w:r>
    </w:p>
    <w:p w14:paraId="42E007D9">
      <w:pPr>
        <w:pStyle w:val="19"/>
        <w:numPr>
          <w:ilvl w:val="0"/>
          <w:numId w:val="1"/>
        </w:numPr>
        <w:spacing w:after="60" w:line="340" w:lineRule="auto"/>
      </w:pPr>
      <w:r>
        <w:rPr>
          <w:rFonts w:ascii="宋体" w:hAnsi="宋体" w:eastAsia="宋体" w:cs="宋体"/>
          <w:sz w:val="24"/>
          <w:szCs w:val="24"/>
        </w:rPr>
        <w:t>撰写需求分析文档：用户画像、使用场景、核心需求、竞品分析</w:t>
      </w:r>
    </w:p>
    <w:p w14:paraId="0AF9FE21">
      <w:pPr>
        <w:spacing w:after="120" w:line="360" w:lineRule="auto"/>
        <w:jc w:val="both"/>
      </w:pPr>
      <w:r>
        <w:rPr>
          <w:rFonts w:ascii="宋体" w:hAnsi="宋体" w:eastAsia="宋体" w:cs="宋体"/>
          <w:b/>
          <w:bCs/>
          <w:sz w:val="24"/>
          <w:szCs w:val="24"/>
        </w:rPr>
        <w:t>任务 2：功能设计（第 2 周）</w:t>
      </w:r>
    </w:p>
    <w:p w14:paraId="6BEE5148">
      <w:pPr>
        <w:pStyle w:val="19"/>
        <w:numPr>
          <w:ilvl w:val="0"/>
          <w:numId w:val="1"/>
        </w:numPr>
        <w:spacing w:after="60" w:line="340" w:lineRule="auto"/>
      </w:pPr>
      <w:r>
        <w:rPr>
          <w:rFonts w:ascii="宋体" w:hAnsi="宋体" w:eastAsia="宋体" w:cs="宋体"/>
          <w:sz w:val="24"/>
          <w:szCs w:val="24"/>
        </w:rPr>
        <w:t>设计产品功能列表（MVP 版本和完整版本）</w:t>
      </w:r>
    </w:p>
    <w:p w14:paraId="255FF2A2">
      <w:pPr>
        <w:pStyle w:val="19"/>
        <w:numPr>
          <w:ilvl w:val="0"/>
          <w:numId w:val="1"/>
        </w:numPr>
        <w:spacing w:after="60" w:line="340" w:lineRule="auto"/>
      </w:pPr>
      <w:r>
        <w:rPr>
          <w:rFonts w:ascii="宋体" w:hAnsi="宋体" w:eastAsia="宋体" w:cs="宋体"/>
          <w:sz w:val="24"/>
          <w:szCs w:val="24"/>
        </w:rPr>
        <w:t>绘制信息架构图</w:t>
      </w:r>
    </w:p>
    <w:p w14:paraId="4B313197">
      <w:pPr>
        <w:pStyle w:val="19"/>
        <w:numPr>
          <w:ilvl w:val="0"/>
          <w:numId w:val="1"/>
        </w:numPr>
        <w:spacing w:after="60" w:line="340" w:lineRule="auto"/>
      </w:pPr>
      <w:r>
        <w:rPr>
          <w:rFonts w:ascii="宋体" w:hAnsi="宋体" w:eastAsia="宋体" w:cs="宋体"/>
          <w:sz w:val="24"/>
          <w:szCs w:val="24"/>
        </w:rPr>
        <w:t>设计核心页面的线框图</w:t>
      </w:r>
    </w:p>
    <w:p w14:paraId="37772DDE">
      <w:pPr>
        <w:spacing w:after="120" w:line="360" w:lineRule="auto"/>
        <w:jc w:val="both"/>
      </w:pPr>
      <w:r>
        <w:rPr>
          <w:rFonts w:ascii="宋体" w:hAnsi="宋体" w:eastAsia="宋体" w:cs="宋体"/>
          <w:b/>
          <w:bCs/>
          <w:sz w:val="24"/>
          <w:szCs w:val="24"/>
        </w:rPr>
        <w:t>任务 3：原型制作（第 3 周）</w:t>
      </w:r>
    </w:p>
    <w:p w14:paraId="17017237">
      <w:pPr>
        <w:pStyle w:val="19"/>
        <w:numPr>
          <w:ilvl w:val="0"/>
          <w:numId w:val="1"/>
        </w:numPr>
        <w:spacing w:after="60" w:line="340" w:lineRule="auto"/>
      </w:pPr>
      <w:r>
        <w:rPr>
          <w:rFonts w:ascii="宋体" w:hAnsi="宋体" w:eastAsia="宋体" w:cs="宋体"/>
          <w:sz w:val="24"/>
          <w:szCs w:val="24"/>
        </w:rPr>
        <w:t>高保真原型制作（至少 10 个页面）</w:t>
      </w:r>
    </w:p>
    <w:p w14:paraId="3D900589">
      <w:pPr>
        <w:pStyle w:val="19"/>
        <w:numPr>
          <w:ilvl w:val="0"/>
          <w:numId w:val="1"/>
        </w:numPr>
        <w:spacing w:after="60" w:line="340" w:lineRule="auto"/>
      </w:pPr>
      <w:r>
        <w:rPr>
          <w:rFonts w:ascii="宋体" w:hAnsi="宋体" w:eastAsia="宋体" w:cs="宋体"/>
          <w:sz w:val="24"/>
          <w:szCs w:val="24"/>
        </w:rPr>
        <w:t>配置页面交互跳转</w:t>
      </w:r>
    </w:p>
    <w:p w14:paraId="58F68B88">
      <w:pPr>
        <w:pStyle w:val="19"/>
        <w:numPr>
          <w:ilvl w:val="0"/>
          <w:numId w:val="1"/>
        </w:numPr>
        <w:spacing w:after="60" w:line="340" w:lineRule="auto"/>
      </w:pPr>
      <w:r>
        <w:rPr>
          <w:rFonts w:ascii="宋体" w:hAnsi="宋体" w:eastAsia="宋体" w:cs="宋体"/>
          <w:sz w:val="24"/>
          <w:szCs w:val="24"/>
        </w:rPr>
        <w:t>可选：使用 Uni-app 实现可运行版本</w:t>
      </w:r>
    </w:p>
    <w:p w14:paraId="7C993DEA">
      <w:pPr>
        <w:spacing w:after="120" w:line="360" w:lineRule="auto"/>
        <w:jc w:val="both"/>
      </w:pPr>
      <w:r>
        <w:rPr>
          <w:rFonts w:ascii="宋体" w:hAnsi="宋体" w:eastAsia="宋体" w:cs="宋体"/>
          <w:b/>
          <w:bCs/>
          <w:sz w:val="24"/>
          <w:szCs w:val="24"/>
        </w:rPr>
        <w:t>任务 4：用户测试与迭代（第 4 周）</w:t>
      </w:r>
    </w:p>
    <w:p w14:paraId="4DD97A71">
      <w:pPr>
        <w:pStyle w:val="19"/>
        <w:numPr>
          <w:ilvl w:val="0"/>
          <w:numId w:val="1"/>
        </w:numPr>
        <w:spacing w:after="60" w:line="340" w:lineRule="auto"/>
      </w:pPr>
      <w:r>
        <w:rPr>
          <w:rFonts w:ascii="宋体" w:hAnsi="宋体" w:eastAsia="宋体" w:cs="宋体"/>
          <w:sz w:val="24"/>
          <w:szCs w:val="24"/>
        </w:rPr>
        <w:t>邀请 3-5 名同学进行用户测试</w:t>
      </w:r>
    </w:p>
    <w:p w14:paraId="4F6CEAAC">
      <w:pPr>
        <w:pStyle w:val="19"/>
        <w:numPr>
          <w:ilvl w:val="0"/>
          <w:numId w:val="1"/>
        </w:numPr>
        <w:spacing w:after="60" w:line="340" w:lineRule="auto"/>
      </w:pPr>
      <w:r>
        <w:rPr>
          <w:rFonts w:ascii="宋体" w:hAnsi="宋体" w:eastAsia="宋体" w:cs="宋体"/>
          <w:sz w:val="24"/>
          <w:szCs w:val="24"/>
        </w:rPr>
        <w:t>收集反馈并记录问题</w:t>
      </w:r>
    </w:p>
    <w:p w14:paraId="2E91EA0F">
      <w:pPr>
        <w:pStyle w:val="19"/>
        <w:numPr>
          <w:ilvl w:val="0"/>
          <w:numId w:val="1"/>
        </w:numPr>
        <w:spacing w:after="60" w:line="340" w:lineRule="auto"/>
      </w:pPr>
      <w:r>
        <w:rPr>
          <w:rFonts w:ascii="宋体" w:hAnsi="宋体" w:eastAsia="宋体" w:cs="宋体"/>
          <w:sz w:val="24"/>
          <w:szCs w:val="24"/>
        </w:rPr>
        <w:t>根据反馈迭代优化原型</w:t>
      </w:r>
    </w:p>
    <w:p w14:paraId="21DE8478">
      <w:pPr>
        <w:pStyle w:val="19"/>
        <w:numPr>
          <w:ilvl w:val="0"/>
          <w:numId w:val="1"/>
        </w:numPr>
        <w:spacing w:after="60" w:line="340" w:lineRule="auto"/>
      </w:pPr>
      <w:r>
        <w:rPr>
          <w:rFonts w:ascii="宋体" w:hAnsi="宋体" w:eastAsia="宋体" w:cs="宋体"/>
          <w:sz w:val="24"/>
          <w:szCs w:val="24"/>
        </w:rPr>
        <w:t>小组展示与答辩</w:t>
      </w:r>
    </w:p>
    <w:p w14:paraId="02C83555">
      <w:pPr>
        <w:pStyle w:val="4"/>
        <w:spacing w:before="300" w:after="200"/>
      </w:pPr>
      <w:bookmarkStart w:id="393" w:name="_Toc10284"/>
      <w:r>
        <w:rPr>
          <w:rFonts w:ascii="黑体" w:hAnsi="黑体" w:eastAsia="黑体" w:cs="黑体"/>
          <w:b/>
          <w:bCs/>
          <w:color w:val="000000"/>
          <w:sz w:val="26"/>
          <w:szCs w:val="26"/>
        </w:rPr>
        <w:t>提交物</w:t>
      </w:r>
      <w:bookmarkEnd w:id="393"/>
    </w:p>
    <w:p w14:paraId="29FC4A55">
      <w:pPr>
        <w:pStyle w:val="19"/>
        <w:numPr>
          <w:ilvl w:val="0"/>
          <w:numId w:val="1"/>
        </w:numPr>
        <w:spacing w:after="60" w:line="340" w:lineRule="auto"/>
      </w:pPr>
      <w:r>
        <w:rPr>
          <w:rFonts w:ascii="宋体" w:hAnsi="宋体" w:eastAsia="宋体" w:cs="宋体"/>
          <w:sz w:val="24"/>
          <w:szCs w:val="24"/>
        </w:rPr>
        <w:t>需求分析文档</w:t>
      </w:r>
    </w:p>
    <w:p w14:paraId="502E8018">
      <w:pPr>
        <w:pStyle w:val="19"/>
        <w:numPr>
          <w:ilvl w:val="0"/>
          <w:numId w:val="1"/>
        </w:numPr>
        <w:spacing w:after="60" w:line="340" w:lineRule="auto"/>
      </w:pPr>
      <w:r>
        <w:rPr>
          <w:rFonts w:ascii="宋体" w:hAnsi="宋体" w:eastAsia="宋体" w:cs="宋体"/>
          <w:sz w:val="24"/>
          <w:szCs w:val="24"/>
        </w:rPr>
        <w:t>原型链接（在线可交互）</w:t>
      </w:r>
    </w:p>
    <w:p w14:paraId="01AB8046">
      <w:pPr>
        <w:pStyle w:val="19"/>
        <w:numPr>
          <w:ilvl w:val="0"/>
          <w:numId w:val="1"/>
        </w:numPr>
        <w:spacing w:after="60" w:line="340" w:lineRule="auto"/>
      </w:pPr>
      <w:r>
        <w:rPr>
          <w:rFonts w:ascii="宋体" w:hAnsi="宋体" w:eastAsia="宋体" w:cs="宋体"/>
          <w:sz w:val="24"/>
          <w:szCs w:val="24"/>
        </w:rPr>
        <w:t>用户测试报告</w:t>
      </w:r>
    </w:p>
    <w:p w14:paraId="294E993E">
      <w:pPr>
        <w:pStyle w:val="19"/>
        <w:numPr>
          <w:ilvl w:val="0"/>
          <w:numId w:val="1"/>
        </w:numPr>
        <w:spacing w:after="60" w:line="340" w:lineRule="auto"/>
      </w:pPr>
      <w:r>
        <w:rPr>
          <w:rFonts w:ascii="宋体" w:hAnsi="宋体" w:eastAsia="宋体" w:cs="宋体"/>
          <w:sz w:val="24"/>
          <w:szCs w:val="24"/>
        </w:rPr>
        <w:t>展示 PPT</w:t>
      </w:r>
    </w:p>
    <w:p w14:paraId="58CF0AC9">
      <w:pPr>
        <w:pStyle w:val="4"/>
        <w:spacing w:before="300" w:after="200"/>
      </w:pPr>
      <w:bookmarkStart w:id="394" w:name="_Toc30438"/>
      <w:r>
        <w:rPr>
          <w:rFonts w:ascii="黑体" w:hAnsi="黑体" w:eastAsia="黑体" w:cs="黑体"/>
          <w:b/>
          <w:bCs/>
          <w:color w:val="000000"/>
          <w:sz w:val="26"/>
          <w:szCs w:val="26"/>
        </w:rPr>
        <w:t>参考场景</w:t>
      </w:r>
      <w:bookmarkEnd w:id="394"/>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1D9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63373D6B">
            <w:pPr>
              <w:spacing w:after="0"/>
            </w:pPr>
            <w:r>
              <w:rPr>
                <w:rFonts w:ascii="宋体" w:hAnsi="宋体" w:eastAsia="宋体" w:cs="宋体"/>
                <w:b/>
                <w:bCs/>
                <w:color w:val="FFFFFF"/>
                <w:sz w:val="20"/>
                <w:szCs w:val="20"/>
              </w:rPr>
              <w:t>场景</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D0D9DB0">
            <w:pPr>
              <w:spacing w:after="0"/>
            </w:pPr>
            <w:r>
              <w:rPr>
                <w:rFonts w:ascii="宋体" w:hAnsi="宋体" w:eastAsia="宋体" w:cs="宋体"/>
                <w:b/>
                <w:bCs/>
                <w:color w:val="FFFFFF"/>
                <w:sz w:val="20"/>
                <w:szCs w:val="20"/>
              </w:rPr>
              <w:t>产品类型</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F3D5BAB">
            <w:pPr>
              <w:spacing w:after="0"/>
            </w:pPr>
            <w:r>
              <w:rPr>
                <w:rFonts w:ascii="宋体" w:hAnsi="宋体" w:eastAsia="宋体" w:cs="宋体"/>
                <w:b/>
                <w:bCs/>
                <w:color w:val="FFFFFF"/>
                <w:sz w:val="20"/>
                <w:szCs w:val="20"/>
              </w:rPr>
              <w:t>核心功能</w:t>
            </w:r>
          </w:p>
        </w:tc>
      </w:tr>
      <w:tr w14:paraId="01DD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8407DB">
            <w:pPr>
              <w:spacing w:after="0"/>
            </w:pPr>
            <w:r>
              <w:rPr>
                <w:rFonts w:ascii="宋体" w:hAnsi="宋体" w:eastAsia="宋体" w:cs="宋体"/>
                <w:sz w:val="20"/>
                <w:szCs w:val="20"/>
              </w:rPr>
              <w:t>安顺屯堡文化体验</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6CD2E9">
            <w:pPr>
              <w:spacing w:after="0"/>
            </w:pPr>
            <w:r>
              <w:rPr>
                <w:rFonts w:ascii="宋体" w:hAnsi="宋体" w:eastAsia="宋体" w:cs="宋体"/>
                <w:sz w:val="20"/>
                <w:szCs w:val="20"/>
              </w:rPr>
              <w:t>微信小程序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385845">
            <w:pPr>
              <w:spacing w:after="0"/>
            </w:pPr>
            <w:r>
              <w:rPr>
                <w:rFonts w:ascii="宋体" w:hAnsi="宋体" w:eastAsia="宋体" w:cs="宋体"/>
                <w:sz w:val="20"/>
                <w:szCs w:val="20"/>
              </w:rPr>
              <w:t>AR 遗址复原、地戏教学、屯堡美食推荐</w:t>
            </w:r>
          </w:p>
        </w:tc>
      </w:tr>
      <w:tr w14:paraId="301D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9D08D39">
            <w:pPr>
              <w:spacing w:after="0"/>
            </w:pPr>
            <w:r>
              <w:rPr>
                <w:rFonts w:ascii="宋体" w:hAnsi="宋体" w:eastAsia="宋体" w:cs="宋体"/>
                <w:sz w:val="20"/>
                <w:szCs w:val="20"/>
              </w:rPr>
              <w:t>黄果树智慧游览</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6A6E2C3">
            <w:pPr>
              <w:spacing w:after="0"/>
            </w:pPr>
            <w:r>
              <w:rPr>
                <w:rFonts w:ascii="宋体" w:hAnsi="宋体" w:eastAsia="宋体" w:cs="宋体"/>
                <w:sz w:val="20"/>
                <w:szCs w:val="20"/>
              </w:rPr>
              <w:t>APP</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24721A">
            <w:pPr>
              <w:spacing w:after="0"/>
            </w:pPr>
            <w:r>
              <w:rPr>
                <w:rFonts w:ascii="宋体" w:hAnsi="宋体" w:eastAsia="宋体" w:cs="宋体"/>
                <w:sz w:val="20"/>
                <w:szCs w:val="20"/>
              </w:rPr>
              <w:t>分时预约、AI 导游、客流热力图</w:t>
            </w:r>
          </w:p>
        </w:tc>
      </w:tr>
      <w:tr w14:paraId="1D1D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ACA874">
            <w:pPr>
              <w:spacing w:after="0"/>
            </w:pPr>
            <w:r>
              <w:rPr>
                <w:rFonts w:ascii="宋体" w:hAnsi="宋体" w:eastAsia="宋体" w:cs="宋体"/>
                <w:sz w:val="20"/>
                <w:szCs w:val="20"/>
              </w:rPr>
              <w:t>贵州乡村民宿平台</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B02F97C">
            <w:pPr>
              <w:spacing w:after="0"/>
            </w:pPr>
            <w:r>
              <w:rPr>
                <w:rFonts w:ascii="宋体" w:hAnsi="宋体" w:eastAsia="宋体" w:cs="宋体"/>
                <w:sz w:val="20"/>
                <w:szCs w:val="20"/>
              </w:rPr>
              <w:t>微信小程序</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0607F1">
            <w:pPr>
              <w:spacing w:after="0"/>
            </w:pPr>
            <w:r>
              <w:rPr>
                <w:rFonts w:ascii="宋体" w:hAnsi="宋体" w:eastAsia="宋体" w:cs="宋体"/>
                <w:sz w:val="20"/>
                <w:szCs w:val="20"/>
              </w:rPr>
              <w:t>民宿搜索、在线预订、周边游玩推荐</w:t>
            </w:r>
          </w:p>
        </w:tc>
      </w:tr>
      <w:tr w14:paraId="2A2C9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E77336C">
            <w:pPr>
              <w:spacing w:after="0"/>
            </w:pPr>
            <w:r>
              <w:rPr>
                <w:rFonts w:ascii="宋体" w:hAnsi="宋体" w:eastAsia="宋体" w:cs="宋体"/>
                <w:sz w:val="20"/>
                <w:szCs w:val="20"/>
              </w:rPr>
              <w:t>校园数字文旅地图</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215098">
            <w:pPr>
              <w:spacing w:after="0"/>
            </w:pPr>
            <w:r>
              <w:rPr>
                <w:rFonts w:ascii="宋体" w:hAnsi="宋体" w:eastAsia="宋体" w:cs="宋体"/>
                <w:sz w:val="20"/>
                <w:szCs w:val="20"/>
              </w:rPr>
              <w:t>Web 平台</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79A4649">
            <w:pPr>
              <w:spacing w:after="0"/>
            </w:pPr>
            <w:r>
              <w:rPr>
                <w:rFonts w:ascii="宋体" w:hAnsi="宋体" w:eastAsia="宋体" w:cs="宋体"/>
                <w:sz w:val="20"/>
                <w:szCs w:val="20"/>
              </w:rPr>
              <w:t>校园文化资源数字化展示、AR 导航</w:t>
            </w:r>
          </w:p>
        </w:tc>
      </w:tr>
    </w:tbl>
    <w:p w14:paraId="2C92B1B1">
      <w:pPr>
        <w:spacing w:after="120" w:line="360" w:lineRule="auto"/>
        <w:jc w:val="both"/>
      </w:pPr>
      <w:r>
        <w:rPr>
          <w:rFonts w:ascii="宋体" w:hAnsi="宋体" w:eastAsia="宋体" w:cs="宋体"/>
          <w:sz w:val="24"/>
          <w:szCs w:val="24"/>
        </w:rPr>
        <w:t>---</w:t>
      </w:r>
    </w:p>
    <w:p w14:paraId="00487901">
      <w:pPr>
        <w:pStyle w:val="3"/>
        <w:spacing w:before="300" w:after="200"/>
      </w:pPr>
      <w:bookmarkStart w:id="395" w:name="_Toc10406"/>
      <w:r>
        <w:rPr>
          <w:rFonts w:ascii="黑体" w:hAnsi="黑体" w:eastAsia="黑体" w:cs="黑体"/>
          <w:b/>
          <w:bCs/>
          <w:color w:val="000000"/>
          <w:sz w:val="28"/>
          <w:szCs w:val="28"/>
        </w:rPr>
        <w:t>实训项目 4：智慧旅游技术方案设计</w:t>
      </w:r>
      <w:bookmarkEnd w:id="395"/>
    </w:p>
    <w:p w14:paraId="1AE855AA">
      <w:pPr>
        <w:pStyle w:val="4"/>
        <w:spacing w:before="300" w:after="200"/>
      </w:pPr>
      <w:bookmarkStart w:id="396" w:name="_Toc29070"/>
      <w:r>
        <w:rPr>
          <w:rFonts w:ascii="黑体" w:hAnsi="黑体" w:eastAsia="黑体" w:cs="黑体"/>
          <w:b/>
          <w:bCs/>
          <w:color w:val="000000"/>
          <w:sz w:val="26"/>
          <w:szCs w:val="26"/>
        </w:rPr>
        <w:t>项目概述</w:t>
      </w:r>
      <w:bookmarkEnd w:id="396"/>
    </w:p>
    <w:p w14:paraId="0ED4C589">
      <w:pPr>
        <w:spacing w:after="120" w:line="360" w:lineRule="auto"/>
        <w:jc w:val="both"/>
      </w:pPr>
      <w:r>
        <w:rPr>
          <w:rFonts w:ascii="宋体" w:hAnsi="宋体" w:eastAsia="宋体" w:cs="宋体"/>
          <w:sz w:val="24"/>
          <w:szCs w:val="24"/>
        </w:rPr>
        <w:t>为一个指定的旅游管理问题（如"某 4A 级景区高峰期客流管理方案""某溶洞景区环境监测与保护方案""某乡村旅游目的地的数字化营销方案"等）设计完整的技术解决方案，包括问题分析、技术选型、方案设计、投入估算和实施计划。</w:t>
      </w:r>
    </w:p>
    <w:p w14:paraId="6C1751E6">
      <w:pPr>
        <w:pStyle w:val="4"/>
        <w:spacing w:before="300" w:after="200"/>
      </w:pPr>
      <w:bookmarkStart w:id="397" w:name="_Toc5260"/>
      <w:r>
        <w:rPr>
          <w:rFonts w:ascii="黑体" w:hAnsi="黑体" w:eastAsia="黑体" w:cs="黑体"/>
          <w:b/>
          <w:bCs/>
          <w:color w:val="000000"/>
          <w:sz w:val="26"/>
          <w:szCs w:val="26"/>
        </w:rPr>
        <w:t>知识点覆盖</w:t>
      </w:r>
      <w:bookmarkEnd w:id="397"/>
    </w:p>
    <w:p w14:paraId="7DD2B82C">
      <w:pPr>
        <w:pStyle w:val="19"/>
        <w:numPr>
          <w:ilvl w:val="0"/>
          <w:numId w:val="1"/>
        </w:numPr>
        <w:spacing w:after="60" w:line="340" w:lineRule="auto"/>
      </w:pPr>
      <w:r>
        <w:rPr>
          <w:rFonts w:ascii="宋体" w:hAnsi="宋体" w:eastAsia="宋体" w:cs="宋体"/>
          <w:sz w:val="24"/>
          <w:szCs w:val="24"/>
        </w:rPr>
        <w:t>第 2 章：技术架构设计</w:t>
      </w:r>
    </w:p>
    <w:p w14:paraId="1CF27213">
      <w:pPr>
        <w:pStyle w:val="19"/>
        <w:numPr>
          <w:ilvl w:val="0"/>
          <w:numId w:val="1"/>
        </w:numPr>
        <w:spacing w:after="60" w:line="340" w:lineRule="auto"/>
      </w:pPr>
      <w:r>
        <w:rPr>
          <w:rFonts w:ascii="宋体" w:hAnsi="宋体" w:eastAsia="宋体" w:cs="宋体"/>
          <w:sz w:val="24"/>
          <w:szCs w:val="24"/>
        </w:rPr>
        <w:t>第 3-7 章：核心技术原理</w:t>
      </w:r>
    </w:p>
    <w:p w14:paraId="55A0DA03">
      <w:pPr>
        <w:pStyle w:val="19"/>
        <w:numPr>
          <w:ilvl w:val="0"/>
          <w:numId w:val="1"/>
        </w:numPr>
        <w:spacing w:after="60" w:line="340" w:lineRule="auto"/>
      </w:pPr>
      <w:r>
        <w:rPr>
          <w:rFonts w:ascii="宋体" w:hAnsi="宋体" w:eastAsia="宋体" w:cs="宋体"/>
          <w:sz w:val="24"/>
          <w:szCs w:val="24"/>
        </w:rPr>
        <w:t>第 8-10 章：应用系统设计</w:t>
      </w:r>
    </w:p>
    <w:p w14:paraId="3E589937">
      <w:pPr>
        <w:pStyle w:val="19"/>
        <w:numPr>
          <w:ilvl w:val="0"/>
          <w:numId w:val="1"/>
        </w:numPr>
        <w:spacing w:after="60" w:line="340" w:lineRule="auto"/>
      </w:pPr>
      <w:r>
        <w:rPr>
          <w:rFonts w:ascii="宋体" w:hAnsi="宋体" w:eastAsia="宋体" w:cs="宋体"/>
          <w:sz w:val="24"/>
          <w:szCs w:val="24"/>
        </w:rPr>
        <w:t>第 11 章：前沿技术评估</w:t>
      </w:r>
    </w:p>
    <w:p w14:paraId="51D14524">
      <w:pPr>
        <w:pStyle w:val="19"/>
        <w:numPr>
          <w:ilvl w:val="0"/>
          <w:numId w:val="1"/>
        </w:numPr>
        <w:spacing w:after="60" w:line="340" w:lineRule="auto"/>
      </w:pPr>
      <w:r>
        <w:rPr>
          <w:rFonts w:ascii="宋体" w:hAnsi="宋体" w:eastAsia="宋体" w:cs="宋体"/>
          <w:sz w:val="24"/>
          <w:szCs w:val="24"/>
        </w:rPr>
        <w:t>第 12 章：技术治理与合规</w:t>
      </w:r>
    </w:p>
    <w:p w14:paraId="2CD210B7">
      <w:pPr>
        <w:pStyle w:val="4"/>
        <w:spacing w:before="300" w:after="200"/>
      </w:pPr>
      <w:bookmarkStart w:id="398" w:name="_Toc18618"/>
      <w:r>
        <w:rPr>
          <w:rFonts w:ascii="黑体" w:hAnsi="黑体" w:eastAsia="黑体" w:cs="黑体"/>
          <w:b/>
          <w:bCs/>
          <w:color w:val="000000"/>
          <w:sz w:val="26"/>
          <w:szCs w:val="26"/>
        </w:rPr>
        <w:t>任务分解</w:t>
      </w:r>
      <w:bookmarkEnd w:id="398"/>
    </w:p>
    <w:p w14:paraId="7106C28D">
      <w:pPr>
        <w:spacing w:after="120" w:line="360" w:lineRule="auto"/>
        <w:jc w:val="both"/>
      </w:pPr>
      <w:r>
        <w:rPr>
          <w:rFonts w:ascii="宋体" w:hAnsi="宋体" w:eastAsia="宋体" w:cs="宋体"/>
          <w:b/>
          <w:bCs/>
          <w:sz w:val="24"/>
          <w:szCs w:val="24"/>
        </w:rPr>
        <w:t>任务 1：问题诊断（第 1 周）</w:t>
      </w:r>
    </w:p>
    <w:p w14:paraId="25FE21CD">
      <w:pPr>
        <w:pStyle w:val="19"/>
        <w:numPr>
          <w:ilvl w:val="0"/>
          <w:numId w:val="1"/>
        </w:numPr>
        <w:spacing w:after="60" w:line="340" w:lineRule="auto"/>
      </w:pPr>
      <w:r>
        <w:rPr>
          <w:rFonts w:ascii="宋体" w:hAnsi="宋体" w:eastAsia="宋体" w:cs="宋体"/>
          <w:sz w:val="24"/>
          <w:szCs w:val="24"/>
        </w:rPr>
        <w:t>选择目标景区和核心问题</w:t>
      </w:r>
    </w:p>
    <w:p w14:paraId="48CE3C1C">
      <w:pPr>
        <w:pStyle w:val="19"/>
        <w:numPr>
          <w:ilvl w:val="0"/>
          <w:numId w:val="1"/>
        </w:numPr>
        <w:spacing w:after="60" w:line="340" w:lineRule="auto"/>
      </w:pPr>
      <w:r>
        <w:rPr>
          <w:rFonts w:ascii="宋体" w:hAnsi="宋体" w:eastAsia="宋体" w:cs="宋体"/>
          <w:sz w:val="24"/>
          <w:szCs w:val="24"/>
        </w:rPr>
        <w:t>调研现状：现有设施、管理流程、数据基础</w:t>
      </w:r>
    </w:p>
    <w:p w14:paraId="21C1C32B">
      <w:pPr>
        <w:pStyle w:val="19"/>
        <w:numPr>
          <w:ilvl w:val="0"/>
          <w:numId w:val="1"/>
        </w:numPr>
        <w:spacing w:after="60" w:line="340" w:lineRule="auto"/>
      </w:pPr>
      <w:r>
        <w:rPr>
          <w:rFonts w:ascii="宋体" w:hAnsi="宋体" w:eastAsia="宋体" w:cs="宋体"/>
          <w:sz w:val="24"/>
          <w:szCs w:val="24"/>
        </w:rPr>
        <w:t>问题根因分析：技术层面、管理层面、制度层面</w:t>
      </w:r>
    </w:p>
    <w:p w14:paraId="7709779F">
      <w:pPr>
        <w:pStyle w:val="19"/>
        <w:numPr>
          <w:ilvl w:val="0"/>
          <w:numId w:val="1"/>
        </w:numPr>
        <w:spacing w:after="60" w:line="340" w:lineRule="auto"/>
      </w:pPr>
      <w:r>
        <w:rPr>
          <w:rFonts w:ascii="宋体" w:hAnsi="宋体" w:eastAsia="宋体" w:cs="宋体"/>
          <w:sz w:val="24"/>
          <w:szCs w:val="24"/>
        </w:rPr>
        <w:t>定义项目范围和目标</w:t>
      </w:r>
    </w:p>
    <w:p w14:paraId="1B66A6AB">
      <w:pPr>
        <w:spacing w:after="120" w:line="360" w:lineRule="auto"/>
        <w:jc w:val="both"/>
      </w:pPr>
      <w:r>
        <w:rPr>
          <w:rFonts w:ascii="宋体" w:hAnsi="宋体" w:eastAsia="宋体" w:cs="宋体"/>
          <w:b/>
          <w:bCs/>
          <w:sz w:val="24"/>
          <w:szCs w:val="24"/>
        </w:rPr>
        <w:t>任务 2：技术方案设计（第 2-3 周）</w:t>
      </w:r>
    </w:p>
    <w:p w14:paraId="51D676EA">
      <w:pPr>
        <w:pStyle w:val="19"/>
        <w:numPr>
          <w:ilvl w:val="0"/>
          <w:numId w:val="1"/>
        </w:numPr>
        <w:spacing w:after="60" w:line="340" w:lineRule="auto"/>
      </w:pPr>
      <w:r>
        <w:rPr>
          <w:rFonts w:ascii="宋体" w:hAnsi="宋体" w:eastAsia="宋体" w:cs="宋体"/>
          <w:sz w:val="24"/>
          <w:szCs w:val="24"/>
        </w:rPr>
        <w:t>总体架构设计（绘制架构图）</w:t>
      </w:r>
    </w:p>
    <w:p w14:paraId="5C554275">
      <w:pPr>
        <w:pStyle w:val="19"/>
        <w:numPr>
          <w:ilvl w:val="0"/>
          <w:numId w:val="1"/>
        </w:numPr>
        <w:spacing w:after="60" w:line="340" w:lineRule="auto"/>
      </w:pPr>
      <w:r>
        <w:rPr>
          <w:rFonts w:ascii="宋体" w:hAnsi="宋体" w:eastAsia="宋体" w:cs="宋体"/>
          <w:sz w:val="24"/>
          <w:szCs w:val="24"/>
        </w:rPr>
        <w:t>核心技术选型（云平台、IoT、数据库、AI 等）</w:t>
      </w:r>
    </w:p>
    <w:p w14:paraId="12952980">
      <w:pPr>
        <w:pStyle w:val="19"/>
        <w:numPr>
          <w:ilvl w:val="0"/>
          <w:numId w:val="1"/>
        </w:numPr>
        <w:spacing w:after="60" w:line="340" w:lineRule="auto"/>
      </w:pPr>
      <w:r>
        <w:rPr>
          <w:rFonts w:ascii="宋体" w:hAnsi="宋体" w:eastAsia="宋体" w:cs="宋体"/>
          <w:sz w:val="24"/>
          <w:szCs w:val="24"/>
        </w:rPr>
        <w:t>详细方案设计：数据采集方案、分析方案、展示方案</w:t>
      </w:r>
    </w:p>
    <w:p w14:paraId="301CCA61">
      <w:pPr>
        <w:pStyle w:val="19"/>
        <w:numPr>
          <w:ilvl w:val="0"/>
          <w:numId w:val="1"/>
        </w:numPr>
        <w:spacing w:after="60" w:line="340" w:lineRule="auto"/>
      </w:pPr>
      <w:r>
        <w:rPr>
          <w:rFonts w:ascii="宋体" w:hAnsi="宋体" w:eastAsia="宋体" w:cs="宋体"/>
          <w:sz w:val="24"/>
          <w:szCs w:val="24"/>
        </w:rPr>
        <w:t>数据安全与隐私保护方案</w:t>
      </w:r>
    </w:p>
    <w:p w14:paraId="0A8A2AC7">
      <w:pPr>
        <w:pStyle w:val="19"/>
        <w:numPr>
          <w:ilvl w:val="0"/>
          <w:numId w:val="1"/>
        </w:numPr>
        <w:spacing w:after="60" w:line="340" w:lineRule="auto"/>
      </w:pPr>
      <w:r>
        <w:rPr>
          <w:rFonts w:ascii="宋体" w:hAnsi="宋体" w:eastAsia="宋体" w:cs="宋体"/>
          <w:sz w:val="24"/>
          <w:szCs w:val="24"/>
        </w:rPr>
        <w:t>投入估算：硬件、软件、实施、运维成本</w:t>
      </w:r>
    </w:p>
    <w:p w14:paraId="5D34E24C">
      <w:pPr>
        <w:spacing w:after="120" w:line="360" w:lineRule="auto"/>
        <w:jc w:val="both"/>
      </w:pPr>
      <w:r>
        <w:rPr>
          <w:rFonts w:ascii="宋体" w:hAnsi="宋体" w:eastAsia="宋体" w:cs="宋体"/>
          <w:b/>
          <w:bCs/>
          <w:sz w:val="24"/>
          <w:szCs w:val="24"/>
        </w:rPr>
        <w:t>任务 3：实施计划（第 3 周）</w:t>
      </w:r>
    </w:p>
    <w:p w14:paraId="79F70479">
      <w:pPr>
        <w:pStyle w:val="19"/>
        <w:numPr>
          <w:ilvl w:val="0"/>
          <w:numId w:val="1"/>
        </w:numPr>
        <w:spacing w:after="60" w:line="340" w:lineRule="auto"/>
      </w:pPr>
      <w:r>
        <w:rPr>
          <w:rFonts w:ascii="宋体" w:hAnsi="宋体" w:eastAsia="宋体" w:cs="宋体"/>
          <w:sz w:val="24"/>
          <w:szCs w:val="24"/>
        </w:rPr>
        <w:t>分阶段实施计划（每阶段的目标、任务、周期）</w:t>
      </w:r>
    </w:p>
    <w:p w14:paraId="1A993AD4">
      <w:pPr>
        <w:pStyle w:val="19"/>
        <w:numPr>
          <w:ilvl w:val="0"/>
          <w:numId w:val="1"/>
        </w:numPr>
        <w:spacing w:after="60" w:line="340" w:lineRule="auto"/>
      </w:pPr>
      <w:r>
        <w:rPr>
          <w:rFonts w:ascii="宋体" w:hAnsi="宋体" w:eastAsia="宋体" w:cs="宋体"/>
          <w:sz w:val="24"/>
          <w:szCs w:val="24"/>
        </w:rPr>
        <w:t>风险评估：技术风险、管理风险、外部风险</w:t>
      </w:r>
    </w:p>
    <w:p w14:paraId="207E1FBD">
      <w:pPr>
        <w:pStyle w:val="19"/>
        <w:numPr>
          <w:ilvl w:val="0"/>
          <w:numId w:val="1"/>
        </w:numPr>
        <w:spacing w:after="60" w:line="340" w:lineRule="auto"/>
      </w:pPr>
      <w:r>
        <w:rPr>
          <w:rFonts w:ascii="宋体" w:hAnsi="宋体" w:eastAsia="宋体" w:cs="宋体"/>
          <w:sz w:val="24"/>
          <w:szCs w:val="24"/>
        </w:rPr>
        <w:t>预期效果：可量化的指标和预期改善幅度</w:t>
      </w:r>
    </w:p>
    <w:p w14:paraId="12C0B0C8">
      <w:pPr>
        <w:spacing w:after="120" w:line="360" w:lineRule="auto"/>
        <w:jc w:val="both"/>
      </w:pPr>
      <w:r>
        <w:rPr>
          <w:rFonts w:ascii="宋体" w:hAnsi="宋体" w:eastAsia="宋体" w:cs="宋体"/>
          <w:b/>
          <w:bCs/>
          <w:sz w:val="24"/>
          <w:szCs w:val="24"/>
        </w:rPr>
        <w:t>任务 4：方案展示（第 4 周）</w:t>
      </w:r>
    </w:p>
    <w:p w14:paraId="55F6C24C">
      <w:pPr>
        <w:pStyle w:val="19"/>
        <w:numPr>
          <w:ilvl w:val="0"/>
          <w:numId w:val="1"/>
        </w:numPr>
        <w:spacing w:after="60" w:line="340" w:lineRule="auto"/>
      </w:pPr>
      <w:r>
        <w:rPr>
          <w:rFonts w:ascii="宋体" w:hAnsi="宋体" w:eastAsia="宋体" w:cs="宋体"/>
          <w:sz w:val="24"/>
          <w:szCs w:val="24"/>
        </w:rPr>
        <w:t>撰写技术方案书（专业格式）</w:t>
      </w:r>
    </w:p>
    <w:p w14:paraId="64DF257E">
      <w:pPr>
        <w:pStyle w:val="19"/>
        <w:numPr>
          <w:ilvl w:val="0"/>
          <w:numId w:val="1"/>
        </w:numPr>
        <w:spacing w:after="60" w:line="340" w:lineRule="auto"/>
      </w:pPr>
      <w:r>
        <w:rPr>
          <w:rFonts w:ascii="宋体" w:hAnsi="宋体" w:eastAsia="宋体" w:cs="宋体"/>
          <w:sz w:val="24"/>
          <w:szCs w:val="24"/>
        </w:rPr>
        <w:t>模拟向"甲方"（景区管理层）汇报方案</w:t>
      </w:r>
    </w:p>
    <w:p w14:paraId="42B6A0AC">
      <w:pPr>
        <w:pStyle w:val="19"/>
        <w:numPr>
          <w:ilvl w:val="0"/>
          <w:numId w:val="1"/>
        </w:numPr>
        <w:spacing w:after="60" w:line="340" w:lineRule="auto"/>
      </w:pPr>
      <w:r>
        <w:rPr>
          <w:rFonts w:ascii="宋体" w:hAnsi="宋体" w:eastAsia="宋体" w:cs="宋体"/>
          <w:sz w:val="24"/>
          <w:szCs w:val="24"/>
        </w:rPr>
        <w:t>回答"甲方"的质疑和提问</w:t>
      </w:r>
    </w:p>
    <w:p w14:paraId="5365364C">
      <w:pPr>
        <w:pStyle w:val="19"/>
        <w:numPr>
          <w:ilvl w:val="0"/>
          <w:numId w:val="1"/>
        </w:numPr>
        <w:spacing w:after="60" w:line="340" w:lineRule="auto"/>
      </w:pPr>
      <w:r>
        <w:rPr>
          <w:rFonts w:ascii="宋体" w:hAnsi="宋体" w:eastAsia="宋体" w:cs="宋体"/>
          <w:sz w:val="24"/>
          <w:szCs w:val="24"/>
        </w:rPr>
        <w:t>教师和同学评审</w:t>
      </w:r>
    </w:p>
    <w:p w14:paraId="63EE5CE1">
      <w:pPr>
        <w:pStyle w:val="4"/>
        <w:spacing w:before="300" w:after="200"/>
      </w:pPr>
      <w:bookmarkStart w:id="399" w:name="_Toc676"/>
      <w:r>
        <w:rPr>
          <w:rFonts w:ascii="黑体" w:hAnsi="黑体" w:eastAsia="黑体" w:cs="黑体"/>
          <w:b/>
          <w:bCs/>
          <w:color w:val="000000"/>
          <w:sz w:val="26"/>
          <w:szCs w:val="26"/>
        </w:rPr>
        <w:t>提交物</w:t>
      </w:r>
      <w:bookmarkEnd w:id="399"/>
    </w:p>
    <w:p w14:paraId="2711CC6A">
      <w:pPr>
        <w:pStyle w:val="19"/>
        <w:numPr>
          <w:ilvl w:val="0"/>
          <w:numId w:val="1"/>
        </w:numPr>
        <w:spacing w:after="60" w:line="340" w:lineRule="auto"/>
      </w:pPr>
      <w:r>
        <w:rPr>
          <w:rFonts w:ascii="宋体" w:hAnsi="宋体" w:eastAsia="宋体" w:cs="宋体"/>
          <w:sz w:val="24"/>
          <w:szCs w:val="24"/>
        </w:rPr>
        <w:t>技术方案书（Word 文档，含架构图、流程图）</w:t>
      </w:r>
    </w:p>
    <w:p w14:paraId="222960C1">
      <w:pPr>
        <w:pStyle w:val="19"/>
        <w:numPr>
          <w:ilvl w:val="0"/>
          <w:numId w:val="1"/>
        </w:numPr>
        <w:spacing w:after="60" w:line="340" w:lineRule="auto"/>
      </w:pPr>
      <w:r>
        <w:rPr>
          <w:rFonts w:ascii="宋体" w:hAnsi="宋体" w:eastAsia="宋体" w:cs="宋体"/>
          <w:sz w:val="24"/>
          <w:szCs w:val="24"/>
        </w:rPr>
        <w:t>展示 PPT</w:t>
      </w:r>
    </w:p>
    <w:p w14:paraId="7953E2E4">
      <w:pPr>
        <w:pStyle w:val="19"/>
        <w:numPr>
          <w:ilvl w:val="0"/>
          <w:numId w:val="1"/>
        </w:numPr>
        <w:spacing w:after="60" w:line="340" w:lineRule="auto"/>
      </w:pPr>
      <w:r>
        <w:rPr>
          <w:rFonts w:ascii="宋体" w:hAnsi="宋体" w:eastAsia="宋体" w:cs="宋体"/>
          <w:sz w:val="24"/>
          <w:szCs w:val="24"/>
        </w:rPr>
        <w:t>投入估算表（Excel）</w:t>
      </w:r>
    </w:p>
    <w:p w14:paraId="3A6771D7">
      <w:pPr>
        <w:pStyle w:val="4"/>
        <w:spacing w:before="300" w:after="200"/>
      </w:pPr>
      <w:bookmarkStart w:id="400" w:name="_Toc14486"/>
      <w:r>
        <w:rPr>
          <w:rFonts w:ascii="黑体" w:hAnsi="黑体" w:eastAsia="黑体" w:cs="黑体"/>
          <w:b/>
          <w:bCs/>
          <w:color w:val="000000"/>
          <w:sz w:val="26"/>
          <w:szCs w:val="26"/>
        </w:rPr>
        <w:t>评分标准</w:t>
      </w:r>
      <w:bookmarkEnd w:id="40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8"/>
        <w:gridCol w:w="3009"/>
        <w:gridCol w:w="3009"/>
      </w:tblGrid>
      <w:tr w14:paraId="07949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C85C974">
            <w:pPr>
              <w:spacing w:after="0"/>
            </w:pPr>
            <w:r>
              <w:rPr>
                <w:rFonts w:ascii="宋体" w:hAnsi="宋体" w:eastAsia="宋体" w:cs="宋体"/>
                <w:b/>
                <w:bCs/>
                <w:color w:val="FFFFFF"/>
                <w:sz w:val="20"/>
                <w:szCs w:val="20"/>
              </w:rPr>
              <w:t>维度</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794836D">
            <w:pPr>
              <w:spacing w:after="0"/>
            </w:pPr>
            <w:r>
              <w:rPr>
                <w:rFonts w:ascii="宋体" w:hAnsi="宋体" w:eastAsia="宋体" w:cs="宋体"/>
                <w:b/>
                <w:bCs/>
                <w:color w:val="FFFFFF"/>
                <w:sz w:val="20"/>
                <w:szCs w:val="20"/>
              </w:rPr>
              <w:t>权重</w:t>
            </w:r>
          </w:p>
        </w:tc>
        <w:tc>
          <w:tcPr>
            <w:tcW w:w="300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4E7104D">
            <w:pPr>
              <w:spacing w:after="0"/>
            </w:pPr>
            <w:r>
              <w:rPr>
                <w:rFonts w:ascii="宋体" w:hAnsi="宋体" w:eastAsia="宋体" w:cs="宋体"/>
                <w:b/>
                <w:bCs/>
                <w:color w:val="FFFFFF"/>
                <w:sz w:val="20"/>
                <w:szCs w:val="20"/>
              </w:rPr>
              <w:t>要求</w:t>
            </w:r>
          </w:p>
        </w:tc>
      </w:tr>
      <w:tr w14:paraId="69DA1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171A4A">
            <w:pPr>
              <w:spacing w:after="0"/>
            </w:pPr>
            <w:r>
              <w:rPr>
                <w:rFonts w:ascii="宋体" w:hAnsi="宋体" w:eastAsia="宋体" w:cs="宋体"/>
                <w:sz w:val="20"/>
                <w:szCs w:val="20"/>
              </w:rPr>
              <w:t>问题理解</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C17EEF">
            <w:pPr>
              <w:spacing w:after="0"/>
            </w:pPr>
            <w:r>
              <w:rPr>
                <w:rFonts w:ascii="宋体" w:hAnsi="宋体" w:eastAsia="宋体" w:cs="宋体"/>
                <w:sz w:val="20"/>
                <w:szCs w:val="20"/>
              </w:rPr>
              <w:t>20%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B9B4E3">
            <w:pPr>
              <w:spacing w:after="0"/>
            </w:pPr>
            <w:r>
              <w:rPr>
                <w:rFonts w:ascii="宋体" w:hAnsi="宋体" w:eastAsia="宋体" w:cs="宋体"/>
                <w:sz w:val="20"/>
                <w:szCs w:val="20"/>
              </w:rPr>
              <w:t>对景区问题的诊断准确、深入</w:t>
            </w:r>
          </w:p>
        </w:tc>
      </w:tr>
      <w:tr w14:paraId="4920C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52762ED">
            <w:pPr>
              <w:spacing w:after="0"/>
            </w:pPr>
            <w:r>
              <w:rPr>
                <w:rFonts w:ascii="宋体" w:hAnsi="宋体" w:eastAsia="宋体" w:cs="宋体"/>
                <w:sz w:val="20"/>
                <w:szCs w:val="20"/>
              </w:rPr>
              <w:t>方案合理性</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CA02B5">
            <w:pPr>
              <w:spacing w:after="0"/>
            </w:pPr>
            <w:r>
              <w:rPr>
                <w:rFonts w:ascii="宋体" w:hAnsi="宋体" w:eastAsia="宋体" w:cs="宋体"/>
                <w:sz w:val="20"/>
                <w:szCs w:val="20"/>
              </w:rPr>
              <w:t>30%</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37BD6C9">
            <w:pPr>
              <w:spacing w:after="0"/>
            </w:pPr>
            <w:r>
              <w:rPr>
                <w:rFonts w:ascii="宋体" w:hAnsi="宋体" w:eastAsia="宋体" w:cs="宋体"/>
                <w:sz w:val="20"/>
                <w:szCs w:val="20"/>
              </w:rPr>
              <w:t>技术选型合理，方案可落地</w:t>
            </w:r>
          </w:p>
        </w:tc>
      </w:tr>
      <w:tr w14:paraId="5B9C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5CA4FA">
            <w:pPr>
              <w:spacing w:after="0"/>
            </w:pPr>
            <w:r>
              <w:rPr>
                <w:rFonts w:ascii="宋体" w:hAnsi="宋体" w:eastAsia="宋体" w:cs="宋体"/>
                <w:sz w:val="20"/>
                <w:szCs w:val="20"/>
              </w:rPr>
              <w:t>合规意识</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AAF1F0">
            <w:pPr>
              <w:spacing w:after="0"/>
            </w:pPr>
            <w:r>
              <w:rPr>
                <w:rFonts w:ascii="宋体" w:hAnsi="宋体" w:eastAsia="宋体" w:cs="宋体"/>
                <w:sz w:val="20"/>
                <w:szCs w:val="20"/>
              </w:rPr>
              <w:t>15%</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D18E4E">
            <w:pPr>
              <w:spacing w:after="0"/>
            </w:pPr>
            <w:r>
              <w:rPr>
                <w:rFonts w:ascii="宋体" w:hAnsi="宋体" w:eastAsia="宋体" w:cs="宋体"/>
                <w:sz w:val="20"/>
                <w:szCs w:val="20"/>
              </w:rPr>
              <w:t>数据安全和隐私保护方案完整</w:t>
            </w:r>
          </w:p>
        </w:tc>
      </w:tr>
      <w:tr w14:paraId="41A9B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2123ED4">
            <w:pPr>
              <w:spacing w:after="0"/>
            </w:pPr>
            <w:r>
              <w:rPr>
                <w:rFonts w:ascii="宋体" w:hAnsi="宋体" w:eastAsia="宋体" w:cs="宋体"/>
                <w:sz w:val="20"/>
                <w:szCs w:val="20"/>
              </w:rPr>
              <w:t>成本意识</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02603FA">
            <w:pPr>
              <w:spacing w:after="0"/>
            </w:pPr>
            <w:r>
              <w:rPr>
                <w:rFonts w:ascii="宋体" w:hAnsi="宋体" w:eastAsia="宋体" w:cs="宋体"/>
                <w:sz w:val="20"/>
                <w:szCs w:val="20"/>
              </w:rPr>
              <w:t>15%</w:t>
            </w:r>
          </w:p>
        </w:tc>
        <w:tc>
          <w:tcPr>
            <w:tcW w:w="300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12EE4C">
            <w:pPr>
              <w:spacing w:after="0"/>
            </w:pPr>
            <w:r>
              <w:rPr>
                <w:rFonts w:ascii="宋体" w:hAnsi="宋体" w:eastAsia="宋体" w:cs="宋体"/>
                <w:sz w:val="20"/>
                <w:szCs w:val="20"/>
              </w:rPr>
              <w:t>投入估算合理，有成本效益分析</w:t>
            </w:r>
          </w:p>
        </w:tc>
      </w:tr>
      <w:tr w14:paraId="75ED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0419221">
            <w:pPr>
              <w:spacing w:after="0"/>
            </w:pPr>
            <w:r>
              <w:rPr>
                <w:rFonts w:ascii="宋体" w:hAnsi="宋体" w:eastAsia="宋体" w:cs="宋体"/>
                <w:sz w:val="20"/>
                <w:szCs w:val="20"/>
              </w:rPr>
              <w:t>展示表达</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228696">
            <w:pPr>
              <w:spacing w:after="0"/>
            </w:pPr>
            <w:r>
              <w:rPr>
                <w:rFonts w:ascii="宋体" w:hAnsi="宋体" w:eastAsia="宋体" w:cs="宋体"/>
                <w:sz w:val="20"/>
                <w:szCs w:val="20"/>
              </w:rPr>
              <w:t>20%</w:t>
            </w:r>
          </w:p>
        </w:tc>
        <w:tc>
          <w:tcPr>
            <w:tcW w:w="300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C33182">
            <w:pPr>
              <w:spacing w:after="0"/>
            </w:pPr>
            <w:r>
              <w:rPr>
                <w:rFonts w:ascii="宋体" w:hAnsi="宋体" w:eastAsia="宋体" w:cs="宋体"/>
                <w:sz w:val="20"/>
                <w:szCs w:val="20"/>
              </w:rPr>
              <w:t>逻辑清晰，应对提问有理有据</w:t>
            </w:r>
          </w:p>
        </w:tc>
      </w:tr>
    </w:tbl>
    <w:p w14:paraId="0D671A77">
      <w:pPr>
        <w:spacing w:after="120" w:line="360" w:lineRule="auto"/>
        <w:jc w:val="both"/>
      </w:pPr>
      <w:r>
        <w:rPr>
          <w:rFonts w:ascii="宋体" w:hAnsi="宋体" w:eastAsia="宋体" w:cs="宋体"/>
          <w:sz w:val="24"/>
          <w:szCs w:val="24"/>
        </w:rPr>
        <w:t>---</w:t>
      </w:r>
    </w:p>
    <w:p w14:paraId="5CE40DF7">
      <w:pPr>
        <w:pStyle w:val="3"/>
        <w:spacing w:before="300" w:after="200"/>
      </w:pPr>
      <w:bookmarkStart w:id="401" w:name="_Toc13857"/>
      <w:r>
        <w:rPr>
          <w:rFonts w:ascii="黑体" w:hAnsi="黑体" w:eastAsia="黑体" w:cs="黑体"/>
          <w:b/>
          <w:bCs/>
          <w:color w:val="000000"/>
          <w:sz w:val="28"/>
          <w:szCs w:val="28"/>
        </w:rPr>
        <w:t>项目实施建议</w:t>
      </w:r>
      <w:bookmarkEnd w:id="401"/>
    </w:p>
    <w:p w14:paraId="5AD1809E">
      <w:pPr>
        <w:pStyle w:val="4"/>
        <w:spacing w:before="300" w:after="200"/>
      </w:pPr>
      <w:bookmarkStart w:id="402" w:name="_Toc16397"/>
      <w:r>
        <w:rPr>
          <w:rFonts w:ascii="黑体" w:hAnsi="黑体" w:eastAsia="黑体" w:cs="黑体"/>
          <w:b/>
          <w:bCs/>
          <w:color w:val="000000"/>
          <w:sz w:val="26"/>
          <w:szCs w:val="26"/>
        </w:rPr>
        <w:t>分组策略</w:t>
      </w:r>
      <w:bookmarkEnd w:id="402"/>
    </w:p>
    <w:p w14:paraId="15A523FB">
      <w:pPr>
        <w:pStyle w:val="19"/>
        <w:numPr>
          <w:ilvl w:val="0"/>
          <w:numId w:val="1"/>
        </w:numPr>
        <w:spacing w:after="60" w:line="340" w:lineRule="auto"/>
      </w:pPr>
      <w:r>
        <w:rPr>
          <w:rFonts w:ascii="宋体" w:hAnsi="宋体" w:eastAsia="宋体" w:cs="宋体"/>
          <w:sz w:val="24"/>
          <w:szCs w:val="24"/>
        </w:rPr>
        <w:t>每组 3-4 人，按"产品经理 + 数据分析 + 技术设计 + 文档撰写"分工</w:t>
      </w:r>
    </w:p>
    <w:p w14:paraId="3D0D93C7">
      <w:pPr>
        <w:pStyle w:val="19"/>
        <w:numPr>
          <w:ilvl w:val="0"/>
          <w:numId w:val="1"/>
        </w:numPr>
        <w:spacing w:after="60" w:line="340" w:lineRule="auto"/>
      </w:pPr>
      <w:r>
        <w:rPr>
          <w:rFonts w:ascii="宋体" w:hAnsi="宋体" w:eastAsia="宋体" w:cs="宋体"/>
          <w:sz w:val="24"/>
          <w:szCs w:val="24"/>
        </w:rPr>
        <w:t>鼓励跨专业组队（旅游管理 + 计算机/信息管理专业）</w:t>
      </w:r>
    </w:p>
    <w:p w14:paraId="6CC23F6E">
      <w:pPr>
        <w:pStyle w:val="4"/>
        <w:spacing w:before="300" w:after="200"/>
      </w:pPr>
      <w:bookmarkStart w:id="403" w:name="_Toc14476"/>
      <w:r>
        <w:rPr>
          <w:rFonts w:ascii="黑体" w:hAnsi="黑体" w:eastAsia="黑体" w:cs="黑体"/>
          <w:b/>
          <w:bCs/>
          <w:color w:val="000000"/>
          <w:sz w:val="26"/>
          <w:szCs w:val="26"/>
        </w:rPr>
        <w:t>时间安排</w:t>
      </w:r>
      <w:bookmarkEnd w:id="403"/>
    </w:p>
    <w:p w14:paraId="40601D38">
      <w:pPr>
        <w:pStyle w:val="19"/>
        <w:numPr>
          <w:ilvl w:val="0"/>
          <w:numId w:val="1"/>
        </w:numPr>
        <w:spacing w:after="60" w:line="340" w:lineRule="auto"/>
      </w:pPr>
      <w:r>
        <w:rPr>
          <w:rFonts w:ascii="宋体" w:hAnsi="宋体" w:eastAsia="宋体" w:cs="宋体"/>
          <w:sz w:val="24"/>
          <w:szCs w:val="24"/>
        </w:rPr>
        <w:t>实训项目建议在第 8 周（课程中期）发布，第 16 周提交和答辩</w:t>
      </w:r>
    </w:p>
    <w:p w14:paraId="4DE25A71">
      <w:pPr>
        <w:pStyle w:val="19"/>
        <w:numPr>
          <w:ilvl w:val="0"/>
          <w:numId w:val="1"/>
        </w:numPr>
        <w:spacing w:after="60" w:line="340" w:lineRule="auto"/>
      </w:pPr>
      <w:r>
        <w:rPr>
          <w:rFonts w:ascii="宋体" w:hAnsi="宋体" w:eastAsia="宋体" w:cs="宋体"/>
          <w:sz w:val="24"/>
          <w:szCs w:val="24"/>
        </w:rPr>
        <w:t>每周安排 1 次小组辅导（线下或线上）</w:t>
      </w:r>
    </w:p>
    <w:p w14:paraId="3DC51FB1">
      <w:pPr>
        <w:pStyle w:val="4"/>
        <w:spacing w:before="300" w:after="200"/>
      </w:pPr>
      <w:bookmarkStart w:id="404" w:name="_Toc29300"/>
      <w:r>
        <w:rPr>
          <w:rFonts w:ascii="黑体" w:hAnsi="黑体" w:eastAsia="黑体" w:cs="黑体"/>
          <w:b/>
          <w:bCs/>
          <w:color w:val="000000"/>
          <w:sz w:val="26"/>
          <w:szCs w:val="26"/>
        </w:rPr>
        <w:t>校企合作建议</w:t>
      </w:r>
      <w:bookmarkEnd w:id="404"/>
    </w:p>
    <w:p w14:paraId="2ACCACAB">
      <w:pPr>
        <w:pStyle w:val="19"/>
        <w:numPr>
          <w:ilvl w:val="0"/>
          <w:numId w:val="1"/>
        </w:numPr>
        <w:spacing w:after="60" w:line="340" w:lineRule="auto"/>
      </w:pPr>
      <w:r>
        <w:rPr>
          <w:rFonts w:ascii="宋体" w:hAnsi="宋体" w:eastAsia="宋体" w:cs="宋体"/>
          <w:sz w:val="24"/>
          <w:szCs w:val="24"/>
        </w:rPr>
        <w:t>争取本地景区或智慧旅游企业提供真实数据和场景</w:t>
      </w:r>
    </w:p>
    <w:p w14:paraId="541A4047">
      <w:pPr>
        <w:pStyle w:val="19"/>
        <w:numPr>
          <w:ilvl w:val="0"/>
          <w:numId w:val="1"/>
        </w:numPr>
        <w:spacing w:after="60" w:line="340" w:lineRule="auto"/>
      </w:pPr>
      <w:r>
        <w:rPr>
          <w:rFonts w:ascii="宋体" w:hAnsi="宋体" w:eastAsia="宋体" w:cs="宋体"/>
          <w:sz w:val="24"/>
          <w:szCs w:val="24"/>
        </w:rPr>
        <w:t>邀请企业技术人员参与方案评审和答辩</w:t>
      </w:r>
    </w:p>
    <w:p w14:paraId="098D81A8">
      <w:pPr>
        <w:pStyle w:val="19"/>
        <w:numPr>
          <w:ilvl w:val="0"/>
          <w:numId w:val="1"/>
        </w:numPr>
        <w:spacing w:after="60" w:line="340" w:lineRule="auto"/>
      </w:pPr>
      <w:r>
        <w:rPr>
          <w:rFonts w:ascii="宋体" w:hAnsi="宋体" w:eastAsia="宋体" w:cs="宋体"/>
          <w:sz w:val="24"/>
          <w:szCs w:val="24"/>
        </w:rPr>
        <w:t>优秀的实训成果可以转化为创新创业项目或毕业论文选题</w:t>
      </w:r>
    </w:p>
    <w:p w14:paraId="6BC2F813">
      <w:pPr>
        <w:pStyle w:val="4"/>
        <w:spacing w:before="300" w:after="200"/>
      </w:pPr>
      <w:bookmarkStart w:id="405" w:name="_Toc26623"/>
      <w:r>
        <w:rPr>
          <w:rFonts w:ascii="黑体" w:hAnsi="黑体" w:eastAsia="黑体" w:cs="黑体"/>
          <w:b/>
          <w:bCs/>
          <w:color w:val="000000"/>
          <w:sz w:val="26"/>
          <w:szCs w:val="26"/>
        </w:rPr>
        <w:t>评价多元化</w:t>
      </w:r>
      <w:bookmarkEnd w:id="405"/>
    </w:p>
    <w:p w14:paraId="5DB5FE6D">
      <w:pPr>
        <w:pStyle w:val="19"/>
        <w:numPr>
          <w:ilvl w:val="0"/>
          <w:numId w:val="1"/>
        </w:numPr>
        <w:spacing w:after="60" w:line="340" w:lineRule="auto"/>
      </w:pPr>
      <w:r>
        <w:rPr>
          <w:rFonts w:ascii="宋体" w:hAnsi="宋体" w:eastAsia="宋体" w:cs="宋体"/>
          <w:sz w:val="24"/>
          <w:szCs w:val="24"/>
        </w:rPr>
        <w:t>组内互评（30%）：评价团队成员的贡献度</w:t>
      </w:r>
    </w:p>
    <w:p w14:paraId="1A49F362">
      <w:pPr>
        <w:pStyle w:val="19"/>
        <w:numPr>
          <w:ilvl w:val="0"/>
          <w:numId w:val="1"/>
        </w:numPr>
        <w:spacing w:after="60" w:line="340" w:lineRule="auto"/>
      </w:pPr>
      <w:r>
        <w:rPr>
          <w:rFonts w:ascii="宋体" w:hAnsi="宋体" w:eastAsia="宋体" w:cs="宋体"/>
          <w:sz w:val="24"/>
          <w:szCs w:val="24"/>
        </w:rPr>
        <w:t>教师评价（50%）：评价方案质量和展示效果</w:t>
      </w:r>
    </w:p>
    <w:p w14:paraId="5D4CB479">
      <w:pPr>
        <w:pStyle w:val="19"/>
        <w:numPr>
          <w:ilvl w:val="0"/>
          <w:numId w:val="1"/>
        </w:numPr>
        <w:spacing w:after="60" w:line="340" w:lineRule="auto"/>
      </w:pPr>
      <w:r>
        <w:rPr>
          <w:rFonts w:ascii="宋体" w:hAnsi="宋体" w:eastAsia="宋体" w:cs="宋体"/>
          <w:sz w:val="24"/>
          <w:szCs w:val="24"/>
        </w:rPr>
        <w:t>同行互评（20%）：其他小组评分和反馈</w:t>
      </w:r>
    </w:p>
    <w:p w14:paraId="17BE7E9B">
      <w:r>
        <w:br w:type="page"/>
      </w:r>
    </w:p>
    <w:p w14:paraId="70F0122B">
      <w:pPr>
        <w:pStyle w:val="2"/>
        <w:spacing w:before="400" w:after="200"/>
      </w:pPr>
      <w:bookmarkStart w:id="406" w:name="_Toc13639"/>
      <w:r>
        <w:rPr>
          <w:rFonts w:ascii="黑体" w:hAnsi="黑体" w:eastAsia="黑体" w:cs="黑体"/>
          <w:b/>
          <w:bCs/>
          <w:color w:val="1F4E79"/>
          <w:sz w:val="32"/>
          <w:szCs w:val="32"/>
        </w:rPr>
        <w:t>附录 G 智慧旅游技术发展大事记</w:t>
      </w:r>
      <w:bookmarkEnd w:id="406"/>
    </w:p>
    <w:p w14:paraId="237D473F">
      <w:pPr>
        <w:spacing w:after="120" w:line="360" w:lineRule="auto"/>
        <w:jc w:val="both"/>
      </w:pPr>
      <w:r>
        <w:rPr>
          <w:rFonts w:ascii="宋体" w:hAnsi="宋体" w:eastAsia="宋体" w:cs="宋体"/>
          <w:sz w:val="24"/>
          <w:szCs w:val="24"/>
        </w:rPr>
        <w:t>本附录以时间线形式梳理了全球和中国智慧旅游技术发展的关键事件、政策节点和技术突破，帮助读者建立技术演进的历史视野。</w:t>
      </w:r>
    </w:p>
    <w:p w14:paraId="096349CC">
      <w:pPr>
        <w:spacing w:after="120" w:line="360" w:lineRule="auto"/>
        <w:jc w:val="both"/>
      </w:pPr>
      <w:r>
        <w:rPr>
          <w:rFonts w:ascii="宋体" w:hAnsi="宋体" w:eastAsia="宋体" w:cs="宋体"/>
          <w:sz w:val="24"/>
          <w:szCs w:val="24"/>
        </w:rPr>
        <w:t>---</w:t>
      </w:r>
    </w:p>
    <w:p w14:paraId="56885FDA">
      <w:pPr>
        <w:pStyle w:val="3"/>
        <w:spacing w:before="300" w:after="200"/>
      </w:pPr>
      <w:bookmarkStart w:id="407" w:name="_Toc15522"/>
      <w:r>
        <w:rPr>
          <w:rFonts w:ascii="黑体" w:hAnsi="黑体" w:eastAsia="黑体" w:cs="黑体"/>
          <w:b/>
          <w:bCs/>
          <w:color w:val="000000"/>
          <w:sz w:val="28"/>
          <w:szCs w:val="28"/>
        </w:rPr>
        <w:t>G.1 全球智慧旅游发展大事记</w:t>
      </w:r>
      <w:bookmarkEnd w:id="407"/>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42"/>
        <w:gridCol w:w="4106"/>
        <w:gridCol w:w="3378"/>
      </w:tblGrid>
      <w:tr w14:paraId="2704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54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8778F4F">
            <w:pPr>
              <w:spacing w:after="0"/>
              <w:rPr>
                <w:rFonts w:hint="eastAsia" w:eastAsia="宋体"/>
                <w:lang w:eastAsia="zh-CN"/>
              </w:rPr>
            </w:pPr>
            <w:r>
              <w:rPr>
                <w:rFonts w:ascii="宋体" w:hAnsi="宋体" w:eastAsia="宋体" w:cs="宋体"/>
                <w:b/>
                <w:bCs/>
                <w:color w:val="FFFFFF"/>
                <w:sz w:val="20"/>
                <w:szCs w:val="20"/>
              </w:rPr>
              <w:t>年份</w:t>
            </w:r>
            <w:r>
              <w:rPr>
                <w:rFonts w:hint="eastAsia" w:cs="宋体"/>
                <w:b/>
                <w:bCs/>
                <w:color w:val="FFFFFF"/>
                <w:sz w:val="20"/>
                <w:szCs w:val="20"/>
                <w:lang w:eastAsia="zh-CN"/>
              </w:rPr>
              <w:t>（</w:t>
            </w:r>
            <w:r>
              <w:rPr>
                <w:rFonts w:hint="eastAsia" w:cs="宋体"/>
                <w:b/>
                <w:bCs/>
                <w:color w:val="FFFFFF"/>
                <w:sz w:val="20"/>
                <w:szCs w:val="20"/>
                <w:lang w:val="en-US" w:eastAsia="zh-CN"/>
              </w:rPr>
              <w:t>年度</w:t>
            </w:r>
            <w:bookmarkStart w:id="416" w:name="_GoBack"/>
            <w:bookmarkEnd w:id="416"/>
            <w:r>
              <w:rPr>
                <w:rFonts w:hint="eastAsia" w:cs="宋体"/>
                <w:b/>
                <w:bCs/>
                <w:color w:val="FFFFFF"/>
                <w:sz w:val="20"/>
                <w:szCs w:val="20"/>
                <w:lang w:eastAsia="zh-CN"/>
              </w:rPr>
              <w:t>）</w:t>
            </w:r>
          </w:p>
        </w:tc>
        <w:tc>
          <w:tcPr>
            <w:tcW w:w="410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625977E">
            <w:pPr>
              <w:spacing w:after="0"/>
            </w:pPr>
            <w:r>
              <w:rPr>
                <w:rFonts w:ascii="宋体" w:hAnsi="宋体" w:eastAsia="宋体" w:cs="宋体"/>
                <w:b/>
                <w:bCs/>
                <w:color w:val="FFFFFF"/>
                <w:sz w:val="20"/>
                <w:szCs w:val="20"/>
              </w:rPr>
              <w:t>事件</w:t>
            </w:r>
          </w:p>
        </w:tc>
        <w:tc>
          <w:tcPr>
            <w:tcW w:w="337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0946600">
            <w:pPr>
              <w:spacing w:after="0"/>
            </w:pPr>
            <w:r>
              <w:rPr>
                <w:rFonts w:ascii="宋体" w:hAnsi="宋体" w:eastAsia="宋体" w:cs="宋体"/>
                <w:b/>
                <w:bCs/>
                <w:color w:val="FFFFFF"/>
                <w:sz w:val="20"/>
                <w:szCs w:val="20"/>
              </w:rPr>
              <w:t>意义</w:t>
            </w:r>
          </w:p>
        </w:tc>
      </w:tr>
      <w:tr w14:paraId="63B8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F0083D">
            <w:pPr>
              <w:spacing w:after="0"/>
            </w:pPr>
            <w:r>
              <w:rPr>
                <w:rFonts w:ascii="宋体" w:hAnsi="宋体" w:eastAsia="宋体" w:cs="宋体"/>
                <w:sz w:val="20"/>
                <w:szCs w:val="20"/>
              </w:rPr>
              <w:t>1995</w:t>
            </w:r>
          </w:p>
        </w:tc>
        <w:tc>
          <w:tcPr>
            <w:tcW w:w="410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904A910">
            <w:pPr>
              <w:spacing w:after="0"/>
            </w:pPr>
            <w:r>
              <w:rPr>
                <w:rFonts w:ascii="宋体" w:hAnsi="宋体" w:eastAsia="宋体" w:cs="宋体"/>
                <w:sz w:val="20"/>
                <w:szCs w:val="20"/>
              </w:rPr>
              <w:t>全球首个在线旅游平台 Expedia 成立</w:t>
            </w:r>
          </w:p>
        </w:tc>
        <w:tc>
          <w:tcPr>
            <w:tcW w:w="337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053BDF3">
            <w:pPr>
              <w:spacing w:after="0"/>
            </w:pPr>
            <w:r>
              <w:rPr>
                <w:rFonts w:ascii="宋体" w:hAnsi="宋体" w:eastAsia="宋体" w:cs="宋体"/>
                <w:sz w:val="20"/>
                <w:szCs w:val="20"/>
              </w:rPr>
              <w:t>标志着旅游行业数字化的开端</w:t>
            </w:r>
          </w:p>
        </w:tc>
      </w:tr>
      <w:tr w14:paraId="65D9D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455CCD">
            <w:pPr>
              <w:spacing w:after="0"/>
            </w:pPr>
            <w:r>
              <w:rPr>
                <w:rFonts w:ascii="宋体" w:hAnsi="宋体" w:eastAsia="宋体" w:cs="宋体"/>
                <w:sz w:val="20"/>
                <w:szCs w:val="20"/>
              </w:rPr>
              <w:t>1996</w:t>
            </w:r>
          </w:p>
        </w:tc>
        <w:tc>
          <w:tcPr>
            <w:tcW w:w="410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96BD492">
            <w:pPr>
              <w:spacing w:after="0"/>
            </w:pPr>
            <w:r>
              <w:rPr>
                <w:rFonts w:ascii="宋体" w:hAnsi="宋体" w:eastAsia="宋体" w:cs="宋体"/>
                <w:sz w:val="20"/>
                <w:szCs w:val="20"/>
              </w:rPr>
              <w:t>中国首个旅游网站"华夏旅游网"上线</w:t>
            </w:r>
          </w:p>
        </w:tc>
        <w:tc>
          <w:tcPr>
            <w:tcW w:w="337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599222">
            <w:pPr>
              <w:spacing w:after="0"/>
            </w:pPr>
            <w:r>
              <w:rPr>
                <w:rFonts w:ascii="宋体" w:hAnsi="宋体" w:eastAsia="宋体" w:cs="宋体"/>
                <w:sz w:val="20"/>
                <w:szCs w:val="20"/>
              </w:rPr>
              <w:t>中国旅游信息化的起点</w:t>
            </w:r>
          </w:p>
        </w:tc>
      </w:tr>
      <w:tr w14:paraId="6573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A95EFD1">
            <w:pPr>
              <w:spacing w:after="0"/>
            </w:pPr>
            <w:r>
              <w:rPr>
                <w:rFonts w:ascii="宋体" w:hAnsi="宋体" w:eastAsia="宋体" w:cs="宋体"/>
                <w:sz w:val="20"/>
                <w:szCs w:val="20"/>
              </w:rPr>
              <w:t>1999</w:t>
            </w:r>
          </w:p>
        </w:tc>
        <w:tc>
          <w:tcPr>
            <w:tcW w:w="410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E21C87">
            <w:pPr>
              <w:spacing w:after="0"/>
            </w:pPr>
            <w:r>
              <w:rPr>
                <w:rFonts w:ascii="宋体" w:hAnsi="宋体" w:eastAsia="宋体" w:cs="宋体"/>
                <w:sz w:val="20"/>
                <w:szCs w:val="20"/>
              </w:rPr>
              <w:t>携程旅行网成立</w:t>
            </w:r>
          </w:p>
        </w:tc>
        <w:tc>
          <w:tcPr>
            <w:tcW w:w="337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6D391B">
            <w:pPr>
              <w:spacing w:after="0"/>
            </w:pPr>
            <w:r>
              <w:rPr>
                <w:rFonts w:ascii="宋体" w:hAnsi="宋体" w:eastAsia="宋体" w:cs="宋体"/>
                <w:sz w:val="20"/>
                <w:szCs w:val="20"/>
              </w:rPr>
              <w:t>在线旅游代理（OTA）模式在中国兴起</w:t>
            </w:r>
          </w:p>
        </w:tc>
      </w:tr>
      <w:tr w14:paraId="6A4EC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80736C">
            <w:pPr>
              <w:spacing w:after="0"/>
            </w:pPr>
            <w:r>
              <w:rPr>
                <w:rFonts w:ascii="宋体" w:hAnsi="宋体" w:eastAsia="宋体" w:cs="宋体"/>
                <w:sz w:val="20"/>
                <w:szCs w:val="20"/>
              </w:rPr>
              <w:t>2003</w:t>
            </w:r>
          </w:p>
        </w:tc>
        <w:tc>
          <w:tcPr>
            <w:tcW w:w="410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2B34617">
            <w:pPr>
              <w:spacing w:after="0"/>
            </w:pPr>
            <w:r>
              <w:rPr>
                <w:rFonts w:ascii="宋体" w:hAnsi="宋体" w:eastAsia="宋体" w:cs="宋体"/>
                <w:sz w:val="20"/>
                <w:szCs w:val="20"/>
              </w:rPr>
              <w:t>SARS 疫情推动在线旅游需求爆发</w:t>
            </w:r>
          </w:p>
        </w:tc>
        <w:tc>
          <w:tcPr>
            <w:tcW w:w="337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FDDCA1D">
            <w:pPr>
              <w:spacing w:after="0"/>
            </w:pPr>
            <w:r>
              <w:rPr>
                <w:rFonts w:ascii="宋体" w:hAnsi="宋体" w:eastAsia="宋体" w:cs="宋体"/>
                <w:sz w:val="20"/>
                <w:szCs w:val="20"/>
              </w:rPr>
              <w:t>非接触式旅游服务需求首次凸显</w:t>
            </w:r>
          </w:p>
        </w:tc>
      </w:tr>
      <w:tr w14:paraId="596F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76C845">
            <w:pPr>
              <w:spacing w:after="0"/>
            </w:pPr>
            <w:r>
              <w:rPr>
                <w:rFonts w:ascii="宋体" w:hAnsi="宋体" w:eastAsia="宋体" w:cs="宋体"/>
                <w:sz w:val="20"/>
                <w:szCs w:val="20"/>
              </w:rPr>
              <w:t>2005</w:t>
            </w:r>
          </w:p>
        </w:tc>
        <w:tc>
          <w:tcPr>
            <w:tcW w:w="410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31E7223">
            <w:pPr>
              <w:spacing w:after="0"/>
            </w:pPr>
            <w:r>
              <w:rPr>
                <w:rFonts w:ascii="宋体" w:hAnsi="宋体" w:eastAsia="宋体" w:cs="宋体"/>
                <w:sz w:val="20"/>
                <w:szCs w:val="20"/>
              </w:rPr>
              <w:t>Google Maps API 发布</w:t>
            </w:r>
          </w:p>
        </w:tc>
        <w:tc>
          <w:tcPr>
            <w:tcW w:w="337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783C406">
            <w:pPr>
              <w:spacing w:after="0"/>
            </w:pPr>
            <w:r>
              <w:rPr>
                <w:rFonts w:ascii="宋体" w:hAnsi="宋体" w:eastAsia="宋体" w:cs="宋体"/>
                <w:sz w:val="20"/>
                <w:szCs w:val="20"/>
              </w:rPr>
              <w:t>基于地图的旅游服务成为可能</w:t>
            </w:r>
          </w:p>
        </w:tc>
      </w:tr>
      <w:tr w14:paraId="5EFA0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3393AD">
            <w:pPr>
              <w:spacing w:after="0"/>
            </w:pPr>
            <w:r>
              <w:rPr>
                <w:rFonts w:ascii="宋体" w:hAnsi="宋体" w:eastAsia="宋体" w:cs="宋体"/>
                <w:sz w:val="20"/>
                <w:szCs w:val="20"/>
              </w:rPr>
              <w:t>2007</w:t>
            </w:r>
          </w:p>
        </w:tc>
        <w:tc>
          <w:tcPr>
            <w:tcW w:w="410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D3DD2B">
            <w:pPr>
              <w:spacing w:after="0"/>
            </w:pPr>
            <w:r>
              <w:rPr>
                <w:rFonts w:ascii="宋体" w:hAnsi="宋体" w:eastAsia="宋体" w:cs="宋体"/>
                <w:sz w:val="20"/>
                <w:szCs w:val="20"/>
              </w:rPr>
              <w:t>iPhone 发布</w:t>
            </w:r>
          </w:p>
        </w:tc>
        <w:tc>
          <w:tcPr>
            <w:tcW w:w="337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55A5740">
            <w:pPr>
              <w:spacing w:after="0"/>
            </w:pPr>
            <w:r>
              <w:rPr>
                <w:rFonts w:ascii="宋体" w:hAnsi="宋体" w:eastAsia="宋体" w:cs="宋体"/>
                <w:sz w:val="20"/>
                <w:szCs w:val="20"/>
              </w:rPr>
              <w:t>移动旅游应用时代的硬件基础</w:t>
            </w:r>
          </w:p>
        </w:tc>
      </w:tr>
      <w:tr w14:paraId="522FB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1D8D86D">
            <w:pPr>
              <w:spacing w:after="0"/>
            </w:pPr>
            <w:r>
              <w:rPr>
                <w:rFonts w:ascii="宋体" w:hAnsi="宋体" w:eastAsia="宋体" w:cs="宋体"/>
                <w:sz w:val="20"/>
                <w:szCs w:val="20"/>
              </w:rPr>
              <w:t>2008</w:t>
            </w:r>
          </w:p>
        </w:tc>
        <w:tc>
          <w:tcPr>
            <w:tcW w:w="410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8E457C">
            <w:pPr>
              <w:spacing w:after="0"/>
            </w:pPr>
            <w:r>
              <w:rPr>
                <w:rFonts w:ascii="宋体" w:hAnsi="宋体" w:eastAsia="宋体" w:cs="宋体"/>
                <w:sz w:val="20"/>
                <w:szCs w:val="20"/>
              </w:rPr>
              <w:t>Airbnb 成立</w:t>
            </w:r>
          </w:p>
        </w:tc>
        <w:tc>
          <w:tcPr>
            <w:tcW w:w="337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022CF0C">
            <w:pPr>
              <w:spacing w:after="0"/>
            </w:pPr>
            <w:r>
              <w:rPr>
                <w:rFonts w:ascii="宋体" w:hAnsi="宋体" w:eastAsia="宋体" w:cs="宋体"/>
                <w:sz w:val="20"/>
                <w:szCs w:val="20"/>
              </w:rPr>
              <w:t>共享经济模式进入旅游住宿领域</w:t>
            </w:r>
          </w:p>
        </w:tc>
      </w:tr>
      <w:tr w14:paraId="053F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F142B9">
            <w:pPr>
              <w:spacing w:after="0"/>
            </w:pPr>
            <w:r>
              <w:rPr>
                <w:rFonts w:ascii="宋体" w:hAnsi="宋体" w:eastAsia="宋体" w:cs="宋体"/>
                <w:sz w:val="20"/>
                <w:szCs w:val="20"/>
              </w:rPr>
              <w:t>2009</w:t>
            </w:r>
          </w:p>
        </w:tc>
        <w:tc>
          <w:tcPr>
            <w:tcW w:w="410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8D1B67">
            <w:pPr>
              <w:spacing w:after="0"/>
            </w:pPr>
            <w:r>
              <w:rPr>
                <w:rFonts w:ascii="宋体" w:hAnsi="宋体" w:eastAsia="宋体" w:cs="宋体"/>
                <w:sz w:val="20"/>
                <w:szCs w:val="20"/>
              </w:rPr>
              <w:t>Uber 成立</w:t>
            </w:r>
          </w:p>
        </w:tc>
        <w:tc>
          <w:tcPr>
            <w:tcW w:w="337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5DDB88A">
            <w:pPr>
              <w:spacing w:after="0"/>
            </w:pPr>
            <w:r>
              <w:rPr>
                <w:rFonts w:ascii="宋体" w:hAnsi="宋体" w:eastAsia="宋体" w:cs="宋体"/>
                <w:sz w:val="20"/>
                <w:szCs w:val="20"/>
              </w:rPr>
              <w:t>共享出行改变旅游交通方式</w:t>
            </w:r>
          </w:p>
        </w:tc>
      </w:tr>
      <w:tr w14:paraId="50E64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08CE7D">
            <w:pPr>
              <w:spacing w:after="0"/>
            </w:pPr>
            <w:r>
              <w:rPr>
                <w:rFonts w:ascii="宋体" w:hAnsi="宋体" w:eastAsia="宋体" w:cs="宋体"/>
                <w:sz w:val="20"/>
                <w:szCs w:val="20"/>
              </w:rPr>
              <w:t>2011</w:t>
            </w:r>
          </w:p>
        </w:tc>
        <w:tc>
          <w:tcPr>
            <w:tcW w:w="410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9A32B3">
            <w:pPr>
              <w:spacing w:after="0"/>
            </w:pPr>
            <w:r>
              <w:rPr>
                <w:rFonts w:ascii="宋体" w:hAnsi="宋体" w:eastAsia="宋体" w:cs="宋体"/>
                <w:sz w:val="20"/>
                <w:szCs w:val="20"/>
              </w:rPr>
              <w:t>原国家旅游局提出"智慧旅游"概念</w:t>
            </w:r>
          </w:p>
        </w:tc>
        <w:tc>
          <w:tcPr>
            <w:tcW w:w="337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43C8D7">
            <w:pPr>
              <w:spacing w:after="0"/>
            </w:pPr>
            <w:r>
              <w:rPr>
                <w:rFonts w:ascii="宋体" w:hAnsi="宋体" w:eastAsia="宋体" w:cs="宋体"/>
                <w:sz w:val="20"/>
                <w:szCs w:val="20"/>
              </w:rPr>
              <w:t>中国智慧旅游元年</w:t>
            </w:r>
          </w:p>
        </w:tc>
      </w:tr>
      <w:tr w14:paraId="32BDF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CDADF2">
            <w:pPr>
              <w:spacing w:after="0"/>
            </w:pPr>
            <w:r>
              <w:rPr>
                <w:rFonts w:ascii="宋体" w:hAnsi="宋体" w:eastAsia="宋体" w:cs="宋体"/>
                <w:sz w:val="20"/>
                <w:szCs w:val="20"/>
              </w:rPr>
              <w:t>2012</w:t>
            </w:r>
          </w:p>
        </w:tc>
        <w:tc>
          <w:tcPr>
            <w:tcW w:w="410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CB4A25">
            <w:pPr>
              <w:spacing w:after="0"/>
            </w:pPr>
            <w:r>
              <w:rPr>
                <w:rFonts w:ascii="宋体" w:hAnsi="宋体" w:eastAsia="宋体" w:cs="宋体"/>
                <w:sz w:val="20"/>
                <w:szCs w:val="20"/>
              </w:rPr>
              <w:t>故宫博物院推出首款 APP</w:t>
            </w:r>
          </w:p>
        </w:tc>
        <w:tc>
          <w:tcPr>
            <w:tcW w:w="337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B2E24AC">
            <w:pPr>
              <w:spacing w:after="0"/>
            </w:pPr>
            <w:r>
              <w:rPr>
                <w:rFonts w:ascii="宋体" w:hAnsi="宋体" w:eastAsia="宋体" w:cs="宋体"/>
                <w:sz w:val="20"/>
                <w:szCs w:val="20"/>
              </w:rPr>
              <w:t>文化遗产数字化的标志性事件</w:t>
            </w:r>
          </w:p>
        </w:tc>
      </w:tr>
      <w:tr w14:paraId="7DE5F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62CBEB">
            <w:pPr>
              <w:spacing w:after="0"/>
            </w:pPr>
            <w:r>
              <w:rPr>
                <w:rFonts w:ascii="宋体" w:hAnsi="宋体" w:eastAsia="宋体" w:cs="宋体"/>
                <w:sz w:val="20"/>
                <w:szCs w:val="20"/>
              </w:rPr>
              <w:t>2014</w:t>
            </w:r>
          </w:p>
        </w:tc>
        <w:tc>
          <w:tcPr>
            <w:tcW w:w="410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1DFB04B">
            <w:pPr>
              <w:spacing w:after="0"/>
            </w:pPr>
            <w:r>
              <w:rPr>
                <w:rFonts w:ascii="宋体" w:hAnsi="宋体" w:eastAsia="宋体" w:cs="宋体"/>
                <w:sz w:val="20"/>
                <w:szCs w:val="20"/>
              </w:rPr>
              <w:t>国家旅游局将 2014 年定为"智慧旅游年"</w:t>
            </w:r>
          </w:p>
        </w:tc>
        <w:tc>
          <w:tcPr>
            <w:tcW w:w="337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D8A04F">
            <w:pPr>
              <w:spacing w:after="0"/>
            </w:pPr>
            <w:r>
              <w:rPr>
                <w:rFonts w:ascii="宋体" w:hAnsi="宋体" w:eastAsia="宋体" w:cs="宋体"/>
                <w:sz w:val="20"/>
                <w:szCs w:val="20"/>
              </w:rPr>
              <w:t>智慧旅游上升为国家战略</w:t>
            </w:r>
          </w:p>
        </w:tc>
      </w:tr>
      <w:tr w14:paraId="520AF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1B40BA">
            <w:pPr>
              <w:spacing w:after="0"/>
            </w:pPr>
            <w:r>
              <w:rPr>
                <w:rFonts w:ascii="宋体" w:hAnsi="宋体" w:eastAsia="宋体" w:cs="宋体"/>
                <w:sz w:val="20"/>
                <w:szCs w:val="20"/>
              </w:rPr>
              <w:t>2015</w:t>
            </w:r>
          </w:p>
        </w:tc>
        <w:tc>
          <w:tcPr>
            <w:tcW w:w="410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50C752">
            <w:pPr>
              <w:spacing w:after="0"/>
            </w:pPr>
            <w:r>
              <w:rPr>
                <w:rFonts w:ascii="宋体" w:hAnsi="宋体" w:eastAsia="宋体" w:cs="宋体"/>
                <w:sz w:val="20"/>
                <w:szCs w:val="20"/>
              </w:rPr>
              <w:t>国务院发布《关于促进智慧旅游发展的指导意见》</w:t>
            </w:r>
          </w:p>
        </w:tc>
        <w:tc>
          <w:tcPr>
            <w:tcW w:w="337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985DA7">
            <w:pPr>
              <w:spacing w:after="0"/>
            </w:pPr>
            <w:r>
              <w:rPr>
                <w:rFonts w:ascii="宋体" w:hAnsi="宋体" w:eastAsia="宋体" w:cs="宋体"/>
                <w:sz w:val="20"/>
                <w:szCs w:val="20"/>
              </w:rPr>
              <w:t>首个国家级智慧旅游政策文件</w:t>
            </w:r>
          </w:p>
        </w:tc>
      </w:tr>
      <w:tr w14:paraId="3A3B1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A5D07F">
            <w:pPr>
              <w:spacing w:after="0"/>
            </w:pPr>
            <w:r>
              <w:rPr>
                <w:rFonts w:ascii="宋体" w:hAnsi="宋体" w:eastAsia="宋体" w:cs="宋体"/>
                <w:sz w:val="20"/>
                <w:szCs w:val="20"/>
              </w:rPr>
              <w:t>2016</w:t>
            </w:r>
          </w:p>
        </w:tc>
        <w:tc>
          <w:tcPr>
            <w:tcW w:w="410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2313DA">
            <w:pPr>
              <w:spacing w:after="0"/>
            </w:pPr>
            <w:r>
              <w:rPr>
                <w:rFonts w:ascii="宋体" w:hAnsi="宋体" w:eastAsia="宋体" w:cs="宋体"/>
                <w:sz w:val="20"/>
                <w:szCs w:val="20"/>
              </w:rPr>
              <w:t>Pokémon GO 引爆 AR 旅游概念</w:t>
            </w:r>
          </w:p>
        </w:tc>
        <w:tc>
          <w:tcPr>
            <w:tcW w:w="337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50DAFC5">
            <w:pPr>
              <w:spacing w:after="0"/>
            </w:pPr>
            <w:r>
              <w:rPr>
                <w:rFonts w:ascii="宋体" w:hAnsi="宋体" w:eastAsia="宋体" w:cs="宋体"/>
                <w:sz w:val="20"/>
                <w:szCs w:val="20"/>
              </w:rPr>
              <w:t>AR 技术在旅游场景的大众化普及</w:t>
            </w:r>
          </w:p>
        </w:tc>
      </w:tr>
      <w:tr w14:paraId="223E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113FF53">
            <w:pPr>
              <w:spacing w:after="0"/>
            </w:pPr>
            <w:r>
              <w:rPr>
                <w:rFonts w:ascii="宋体" w:hAnsi="宋体" w:eastAsia="宋体" w:cs="宋体"/>
                <w:sz w:val="20"/>
                <w:szCs w:val="20"/>
              </w:rPr>
              <w:t>2017</w:t>
            </w:r>
          </w:p>
        </w:tc>
        <w:tc>
          <w:tcPr>
            <w:tcW w:w="410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0630C5">
            <w:pPr>
              <w:spacing w:after="0"/>
            </w:pPr>
            <w:r>
              <w:rPr>
                <w:rFonts w:ascii="宋体" w:hAnsi="宋体" w:eastAsia="宋体" w:cs="宋体"/>
                <w:sz w:val="20"/>
                <w:szCs w:val="20"/>
              </w:rPr>
              <w:t>AlphaGo 战胜柯洁</w:t>
            </w:r>
          </w:p>
        </w:tc>
        <w:tc>
          <w:tcPr>
            <w:tcW w:w="337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83ADA7">
            <w:pPr>
              <w:spacing w:after="0"/>
            </w:pPr>
            <w:r>
              <w:rPr>
                <w:rFonts w:ascii="宋体" w:hAnsi="宋体" w:eastAsia="宋体" w:cs="宋体"/>
                <w:sz w:val="20"/>
                <w:szCs w:val="20"/>
              </w:rPr>
              <w:t>人工智能技术引起全社会关注，AI+旅游成为热点</w:t>
            </w:r>
          </w:p>
        </w:tc>
      </w:tr>
      <w:tr w14:paraId="41D50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1BF99D2">
            <w:pPr>
              <w:spacing w:after="0"/>
            </w:pPr>
            <w:r>
              <w:rPr>
                <w:rFonts w:ascii="宋体" w:hAnsi="宋体" w:eastAsia="宋体" w:cs="宋体"/>
                <w:sz w:val="20"/>
                <w:szCs w:val="20"/>
              </w:rPr>
              <w:t>2018</w:t>
            </w:r>
          </w:p>
        </w:tc>
        <w:tc>
          <w:tcPr>
            <w:tcW w:w="410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C5399D">
            <w:pPr>
              <w:spacing w:after="0"/>
            </w:pPr>
            <w:r>
              <w:rPr>
                <w:rFonts w:ascii="宋体" w:hAnsi="宋体" w:eastAsia="宋体" w:cs="宋体"/>
                <w:sz w:val="20"/>
                <w:szCs w:val="20"/>
              </w:rPr>
              <w:t>文化和旅游部成立</w:t>
            </w:r>
          </w:p>
        </w:tc>
        <w:tc>
          <w:tcPr>
            <w:tcW w:w="337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1529F8">
            <w:pPr>
              <w:spacing w:after="0"/>
            </w:pPr>
            <w:r>
              <w:rPr>
                <w:rFonts w:ascii="宋体" w:hAnsi="宋体" w:eastAsia="宋体" w:cs="宋体"/>
                <w:sz w:val="20"/>
                <w:szCs w:val="20"/>
              </w:rPr>
              <w:t>"文旅融合"上升为国家战略</w:t>
            </w:r>
          </w:p>
        </w:tc>
      </w:tr>
      <w:tr w14:paraId="1D3E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7E47CF">
            <w:pPr>
              <w:spacing w:after="0"/>
            </w:pPr>
            <w:r>
              <w:rPr>
                <w:rFonts w:ascii="宋体" w:hAnsi="宋体" w:eastAsia="宋体" w:cs="宋体"/>
                <w:sz w:val="20"/>
                <w:szCs w:val="20"/>
              </w:rPr>
              <w:t>2019</w:t>
            </w:r>
          </w:p>
        </w:tc>
        <w:tc>
          <w:tcPr>
            <w:tcW w:w="410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524E00C">
            <w:pPr>
              <w:spacing w:after="0"/>
            </w:pPr>
            <w:r>
              <w:rPr>
                <w:rFonts w:ascii="宋体" w:hAnsi="宋体" w:eastAsia="宋体" w:cs="宋体"/>
                <w:sz w:val="20"/>
                <w:szCs w:val="20"/>
              </w:rPr>
              <w:t>5G 商用牌照发放</w:t>
            </w:r>
          </w:p>
        </w:tc>
        <w:tc>
          <w:tcPr>
            <w:tcW w:w="337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A13DB8">
            <w:pPr>
              <w:spacing w:after="0"/>
            </w:pPr>
            <w:r>
              <w:rPr>
                <w:rFonts w:ascii="宋体" w:hAnsi="宋体" w:eastAsia="宋体" w:cs="宋体"/>
                <w:sz w:val="20"/>
                <w:szCs w:val="20"/>
              </w:rPr>
              <w:t>5G 为智慧旅游提供高速网络基础设施</w:t>
            </w:r>
          </w:p>
        </w:tc>
      </w:tr>
      <w:tr w14:paraId="6C1A1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319D4F">
            <w:pPr>
              <w:spacing w:after="0"/>
            </w:pPr>
            <w:r>
              <w:rPr>
                <w:rFonts w:ascii="宋体" w:hAnsi="宋体" w:eastAsia="宋体" w:cs="宋体"/>
                <w:sz w:val="20"/>
                <w:szCs w:val="20"/>
              </w:rPr>
              <w:t>2020</w:t>
            </w:r>
          </w:p>
        </w:tc>
        <w:tc>
          <w:tcPr>
            <w:tcW w:w="410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BC0C48D">
            <w:pPr>
              <w:spacing w:after="0"/>
            </w:pPr>
            <w:r>
              <w:rPr>
                <w:rFonts w:ascii="宋体" w:hAnsi="宋体" w:eastAsia="宋体" w:cs="宋体"/>
                <w:sz w:val="20"/>
                <w:szCs w:val="20"/>
              </w:rPr>
              <w:t>新冠疫情爆发，旅游行业遭受重创</w:t>
            </w:r>
          </w:p>
        </w:tc>
        <w:tc>
          <w:tcPr>
            <w:tcW w:w="337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ADFBA77">
            <w:pPr>
              <w:spacing w:after="0"/>
            </w:pPr>
            <w:r>
              <w:rPr>
                <w:rFonts w:ascii="宋体" w:hAnsi="宋体" w:eastAsia="宋体" w:cs="宋体"/>
                <w:sz w:val="20"/>
                <w:szCs w:val="20"/>
              </w:rPr>
              <w:t>"无接触旅游"成为刚需，加速智慧化转型</w:t>
            </w:r>
          </w:p>
        </w:tc>
      </w:tr>
      <w:tr w14:paraId="40157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6DADFFB">
            <w:pPr>
              <w:spacing w:after="0"/>
            </w:pPr>
            <w:r>
              <w:rPr>
                <w:rFonts w:ascii="宋体" w:hAnsi="宋体" w:eastAsia="宋体" w:cs="宋体"/>
                <w:sz w:val="20"/>
                <w:szCs w:val="20"/>
              </w:rPr>
              <w:t>2020</w:t>
            </w:r>
          </w:p>
        </w:tc>
        <w:tc>
          <w:tcPr>
            <w:tcW w:w="410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2B25AD">
            <w:pPr>
              <w:spacing w:after="0"/>
            </w:pPr>
            <w:r>
              <w:rPr>
                <w:rFonts w:ascii="宋体" w:hAnsi="宋体" w:eastAsia="宋体" w:cs="宋体"/>
                <w:sz w:val="20"/>
                <w:szCs w:val="20"/>
              </w:rPr>
              <w:t>"一码游贵州"平台上线</w:t>
            </w:r>
          </w:p>
        </w:tc>
        <w:tc>
          <w:tcPr>
            <w:tcW w:w="337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F77D6C1">
            <w:pPr>
              <w:spacing w:after="0"/>
            </w:pPr>
            <w:r>
              <w:rPr>
                <w:rFonts w:ascii="宋体" w:hAnsi="宋体" w:eastAsia="宋体" w:cs="宋体"/>
                <w:sz w:val="20"/>
                <w:szCs w:val="20"/>
              </w:rPr>
              <w:t>省级全域智慧旅游平台的标杆</w:t>
            </w:r>
          </w:p>
        </w:tc>
      </w:tr>
      <w:tr w14:paraId="4D37E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2D84130">
            <w:pPr>
              <w:spacing w:after="0"/>
            </w:pPr>
            <w:r>
              <w:rPr>
                <w:rFonts w:ascii="宋体" w:hAnsi="宋体" w:eastAsia="宋体" w:cs="宋体"/>
                <w:sz w:val="20"/>
                <w:szCs w:val="20"/>
              </w:rPr>
              <w:t>2021</w:t>
            </w:r>
          </w:p>
        </w:tc>
        <w:tc>
          <w:tcPr>
            <w:tcW w:w="410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EE9885F">
            <w:pPr>
              <w:spacing w:after="0"/>
            </w:pPr>
            <w:r>
              <w:rPr>
                <w:rFonts w:ascii="宋体" w:hAnsi="宋体" w:eastAsia="宋体" w:cs="宋体"/>
                <w:sz w:val="20"/>
                <w:szCs w:val="20"/>
              </w:rPr>
              <w:t>Facebook 更名为 Meta</w:t>
            </w:r>
          </w:p>
        </w:tc>
        <w:tc>
          <w:tcPr>
            <w:tcW w:w="337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CFC59E1">
            <w:pPr>
              <w:spacing w:after="0"/>
            </w:pPr>
            <w:r>
              <w:rPr>
                <w:rFonts w:ascii="宋体" w:hAnsi="宋体" w:eastAsia="宋体" w:cs="宋体"/>
                <w:sz w:val="20"/>
                <w:szCs w:val="20"/>
              </w:rPr>
              <w:t>元宇宙概念爆发，文旅元宇宙成为新方向</w:t>
            </w:r>
          </w:p>
        </w:tc>
      </w:tr>
      <w:tr w14:paraId="1B596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0406D0">
            <w:pPr>
              <w:spacing w:after="0"/>
            </w:pPr>
            <w:r>
              <w:rPr>
                <w:rFonts w:ascii="宋体" w:hAnsi="宋体" w:eastAsia="宋体" w:cs="宋体"/>
                <w:sz w:val="20"/>
                <w:szCs w:val="20"/>
              </w:rPr>
              <w:t>2021</w:t>
            </w:r>
          </w:p>
        </w:tc>
        <w:tc>
          <w:tcPr>
            <w:tcW w:w="410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E0BB59E">
            <w:pPr>
              <w:spacing w:after="0"/>
            </w:pPr>
            <w:r>
              <w:rPr>
                <w:rFonts w:ascii="宋体" w:hAnsi="宋体" w:eastAsia="宋体" w:cs="宋体"/>
                <w:sz w:val="20"/>
                <w:szCs w:val="20"/>
              </w:rPr>
              <w:t>《个人信息保护法》生效</w:t>
            </w:r>
          </w:p>
        </w:tc>
        <w:tc>
          <w:tcPr>
            <w:tcW w:w="337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17B0FD">
            <w:pPr>
              <w:spacing w:after="0"/>
            </w:pPr>
            <w:r>
              <w:rPr>
                <w:rFonts w:ascii="宋体" w:hAnsi="宋体" w:eastAsia="宋体" w:cs="宋体"/>
                <w:sz w:val="20"/>
                <w:szCs w:val="20"/>
              </w:rPr>
              <w:t>智慧旅游数据合规的法律底线确立</w:t>
            </w:r>
          </w:p>
        </w:tc>
      </w:tr>
      <w:tr w14:paraId="5637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A579CE">
            <w:pPr>
              <w:spacing w:after="0"/>
            </w:pPr>
            <w:r>
              <w:rPr>
                <w:rFonts w:ascii="宋体" w:hAnsi="宋体" w:eastAsia="宋体" w:cs="宋体"/>
                <w:sz w:val="20"/>
                <w:szCs w:val="20"/>
              </w:rPr>
              <w:t>2022</w:t>
            </w:r>
          </w:p>
        </w:tc>
        <w:tc>
          <w:tcPr>
            <w:tcW w:w="410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913344E">
            <w:pPr>
              <w:spacing w:after="0"/>
            </w:pPr>
            <w:r>
              <w:rPr>
                <w:rFonts w:ascii="宋体" w:hAnsi="宋体" w:eastAsia="宋体" w:cs="宋体"/>
                <w:sz w:val="20"/>
                <w:szCs w:val="20"/>
              </w:rPr>
              <w:t>ChatGPT 发布</w:t>
            </w:r>
          </w:p>
        </w:tc>
        <w:tc>
          <w:tcPr>
            <w:tcW w:w="337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8B827C">
            <w:pPr>
              <w:spacing w:after="0"/>
            </w:pPr>
            <w:r>
              <w:rPr>
                <w:rFonts w:ascii="宋体" w:hAnsi="宋体" w:eastAsia="宋体" w:cs="宋体"/>
                <w:sz w:val="20"/>
                <w:szCs w:val="20"/>
              </w:rPr>
              <w:t>大语言模型开启 AI 旅游服务新范式</w:t>
            </w:r>
          </w:p>
        </w:tc>
      </w:tr>
      <w:tr w14:paraId="1445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10201DA">
            <w:pPr>
              <w:spacing w:after="0"/>
            </w:pPr>
            <w:r>
              <w:rPr>
                <w:rFonts w:ascii="宋体" w:hAnsi="宋体" w:eastAsia="宋体" w:cs="宋体"/>
                <w:sz w:val="20"/>
                <w:szCs w:val="20"/>
              </w:rPr>
              <w:t>2023</w:t>
            </w:r>
          </w:p>
        </w:tc>
        <w:tc>
          <w:tcPr>
            <w:tcW w:w="410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DA40EC">
            <w:pPr>
              <w:spacing w:after="0"/>
            </w:pPr>
            <w:r>
              <w:rPr>
                <w:rFonts w:ascii="宋体" w:hAnsi="宋体" w:eastAsia="宋体" w:cs="宋体"/>
                <w:sz w:val="20"/>
                <w:szCs w:val="20"/>
              </w:rPr>
              <w:t>Apple Vision Pro 发布</w:t>
            </w:r>
          </w:p>
        </w:tc>
        <w:tc>
          <w:tcPr>
            <w:tcW w:w="337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109EB15">
            <w:pPr>
              <w:spacing w:after="0"/>
            </w:pPr>
            <w:r>
              <w:rPr>
                <w:rFonts w:ascii="宋体" w:hAnsi="宋体" w:eastAsia="宋体" w:cs="宋体"/>
                <w:sz w:val="20"/>
                <w:szCs w:val="20"/>
              </w:rPr>
              <w:t>空间计算设备进入消费市场</w:t>
            </w:r>
          </w:p>
        </w:tc>
      </w:tr>
      <w:tr w14:paraId="471A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C6392DA">
            <w:pPr>
              <w:spacing w:after="0"/>
            </w:pPr>
            <w:r>
              <w:rPr>
                <w:rFonts w:ascii="宋体" w:hAnsi="宋体" w:eastAsia="宋体" w:cs="宋体"/>
                <w:sz w:val="20"/>
                <w:szCs w:val="20"/>
              </w:rPr>
              <w:t>2023</w:t>
            </w:r>
          </w:p>
        </w:tc>
        <w:tc>
          <w:tcPr>
            <w:tcW w:w="410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DED3A6A">
            <w:pPr>
              <w:spacing w:after="0"/>
            </w:pPr>
            <w:r>
              <w:rPr>
                <w:rFonts w:ascii="宋体" w:hAnsi="宋体" w:eastAsia="宋体" w:cs="宋体"/>
                <w:sz w:val="20"/>
                <w:szCs w:val="20"/>
              </w:rPr>
              <w:t>文旅部发布首批智慧旅游沉浸式体验新空间</w:t>
            </w:r>
          </w:p>
        </w:tc>
        <w:tc>
          <w:tcPr>
            <w:tcW w:w="337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5BA7642">
            <w:pPr>
              <w:spacing w:after="0"/>
            </w:pPr>
            <w:r>
              <w:rPr>
                <w:rFonts w:ascii="宋体" w:hAnsi="宋体" w:eastAsia="宋体" w:cs="宋体"/>
                <w:sz w:val="20"/>
                <w:szCs w:val="20"/>
              </w:rPr>
              <w:t>沉浸式旅游获得官方认可和推广</w:t>
            </w:r>
          </w:p>
        </w:tc>
      </w:tr>
      <w:tr w14:paraId="0DE8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8FCF6B">
            <w:pPr>
              <w:spacing w:after="0"/>
            </w:pPr>
            <w:r>
              <w:rPr>
                <w:rFonts w:ascii="宋体" w:hAnsi="宋体" w:eastAsia="宋体" w:cs="宋体"/>
                <w:sz w:val="20"/>
                <w:szCs w:val="20"/>
              </w:rPr>
              <w:t>2024</w:t>
            </w:r>
          </w:p>
        </w:tc>
        <w:tc>
          <w:tcPr>
            <w:tcW w:w="410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84BB5D1">
            <w:pPr>
              <w:spacing w:after="0"/>
            </w:pPr>
            <w:r>
              <w:rPr>
                <w:rFonts w:ascii="宋体" w:hAnsi="宋体" w:eastAsia="宋体" w:cs="宋体"/>
                <w:sz w:val="20"/>
                <w:szCs w:val="20"/>
              </w:rPr>
              <w:t>中国入境旅游加速恢复</w:t>
            </w:r>
          </w:p>
        </w:tc>
        <w:tc>
          <w:tcPr>
            <w:tcW w:w="337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083577">
            <w:pPr>
              <w:spacing w:after="0"/>
            </w:pPr>
            <w:r>
              <w:rPr>
                <w:rFonts w:ascii="宋体" w:hAnsi="宋体" w:eastAsia="宋体" w:cs="宋体"/>
                <w:sz w:val="20"/>
                <w:szCs w:val="20"/>
              </w:rPr>
              <w:t>多语种智慧旅游服务需求爆发</w:t>
            </w:r>
          </w:p>
        </w:tc>
      </w:tr>
      <w:tr w14:paraId="4B7C4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4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D60448A">
            <w:pPr>
              <w:spacing w:after="0"/>
            </w:pPr>
            <w:r>
              <w:rPr>
                <w:rFonts w:ascii="宋体" w:hAnsi="宋体" w:eastAsia="宋体" w:cs="宋体"/>
                <w:sz w:val="20"/>
                <w:szCs w:val="20"/>
              </w:rPr>
              <w:t>2024</w:t>
            </w:r>
          </w:p>
        </w:tc>
        <w:tc>
          <w:tcPr>
            <w:tcW w:w="410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6F2473">
            <w:pPr>
              <w:spacing w:after="0"/>
            </w:pPr>
            <w:r>
              <w:rPr>
                <w:rFonts w:ascii="宋体" w:hAnsi="宋体" w:eastAsia="宋体" w:cs="宋体"/>
                <w:sz w:val="20"/>
                <w:szCs w:val="20"/>
              </w:rPr>
              <w:t>贵州省智慧旅游景区建设规范全面推广</w:t>
            </w:r>
          </w:p>
        </w:tc>
        <w:tc>
          <w:tcPr>
            <w:tcW w:w="337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ED2A40">
            <w:pPr>
              <w:spacing w:after="0"/>
            </w:pPr>
            <w:r>
              <w:rPr>
                <w:rFonts w:ascii="宋体" w:hAnsi="宋体" w:eastAsia="宋体" w:cs="宋体"/>
                <w:sz w:val="20"/>
                <w:szCs w:val="20"/>
              </w:rPr>
              <w:t>地方标准推动行业规范化</w:t>
            </w:r>
          </w:p>
        </w:tc>
      </w:tr>
    </w:tbl>
    <w:p w14:paraId="1BB98E03">
      <w:pPr>
        <w:spacing w:after="120" w:line="360" w:lineRule="auto"/>
        <w:jc w:val="both"/>
      </w:pPr>
      <w:r>
        <w:rPr>
          <w:rFonts w:ascii="宋体" w:hAnsi="宋体" w:eastAsia="宋体" w:cs="宋体"/>
          <w:sz w:val="24"/>
          <w:szCs w:val="24"/>
        </w:rPr>
        <w:t>---</w:t>
      </w:r>
    </w:p>
    <w:p w14:paraId="21F8D04B">
      <w:pPr>
        <w:pStyle w:val="3"/>
        <w:spacing w:before="300" w:after="200"/>
      </w:pPr>
      <w:bookmarkStart w:id="408" w:name="_Toc11815"/>
      <w:r>
        <w:rPr>
          <w:rFonts w:ascii="黑体" w:hAnsi="黑体" w:eastAsia="黑体" w:cs="黑体"/>
          <w:b/>
          <w:bCs/>
          <w:color w:val="000000"/>
          <w:sz w:val="28"/>
          <w:szCs w:val="28"/>
        </w:rPr>
        <w:t>G.2 核心技术发展时间线</w:t>
      </w:r>
      <w:bookmarkEnd w:id="408"/>
    </w:p>
    <w:p w14:paraId="69F5315A">
      <w:pPr>
        <w:pStyle w:val="4"/>
        <w:spacing w:before="300" w:after="200"/>
      </w:pPr>
      <w:bookmarkStart w:id="409" w:name="_Toc840"/>
      <w:r>
        <w:rPr>
          <w:rFonts w:ascii="黑体" w:hAnsi="黑体" w:eastAsia="黑体" w:cs="黑体"/>
          <w:b/>
          <w:bCs/>
          <w:color w:val="000000"/>
          <w:sz w:val="26"/>
          <w:szCs w:val="26"/>
        </w:rPr>
        <w:t>物联网（IoT）</w:t>
      </w:r>
      <w:bookmarkEnd w:id="409"/>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135"/>
        <w:gridCol w:w="3882"/>
        <w:gridCol w:w="3009"/>
      </w:tblGrid>
      <w:tr w14:paraId="166F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135"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7DBAC7A">
            <w:pPr>
              <w:spacing w:after="0"/>
              <w:rPr>
                <w:rFonts w:hint="eastAsia" w:eastAsia="宋体"/>
                <w:lang w:eastAsia="zh-CN"/>
              </w:rPr>
            </w:pPr>
            <w:r>
              <w:rPr>
                <w:rFonts w:ascii="宋体" w:hAnsi="宋体" w:eastAsia="宋体" w:cs="宋体"/>
                <w:b/>
                <w:bCs/>
                <w:color w:val="FFFFFF"/>
                <w:sz w:val="20"/>
                <w:szCs w:val="20"/>
              </w:rPr>
              <w:t>年份</w:t>
            </w:r>
            <w:r>
              <w:rPr>
                <w:rFonts w:hint="eastAsia" w:cs="宋体"/>
                <w:b/>
                <w:bCs/>
                <w:color w:val="FFFFFF"/>
                <w:sz w:val="20"/>
                <w:szCs w:val="20"/>
                <w:lang w:eastAsia="zh-CN"/>
              </w:rPr>
              <w:t>（</w:t>
            </w:r>
            <w:r>
              <w:rPr>
                <w:rFonts w:hint="eastAsia" w:cs="宋体"/>
                <w:b/>
                <w:bCs/>
                <w:color w:val="FFFFFF"/>
                <w:sz w:val="20"/>
                <w:szCs w:val="20"/>
                <w:lang w:val="en-US" w:eastAsia="zh-CN"/>
              </w:rPr>
              <w:t>年度</w:t>
            </w:r>
            <w:r>
              <w:rPr>
                <w:rFonts w:hint="eastAsia" w:cs="宋体"/>
                <w:b/>
                <w:bCs/>
                <w:color w:val="FFFFFF"/>
                <w:sz w:val="20"/>
                <w:szCs w:val="20"/>
                <w:lang w:eastAsia="zh-CN"/>
              </w:rPr>
              <w:t>）</w:t>
            </w:r>
          </w:p>
        </w:tc>
        <w:tc>
          <w:tcPr>
            <w:tcW w:w="388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255DBC">
            <w:pPr>
              <w:spacing w:after="0"/>
            </w:pPr>
            <w:r>
              <w:rPr>
                <w:rFonts w:ascii="宋体" w:hAnsi="宋体" w:eastAsia="宋体" w:cs="宋体"/>
                <w:b/>
                <w:bCs/>
                <w:color w:val="FFFFFF"/>
                <w:sz w:val="20"/>
                <w:szCs w:val="20"/>
              </w:rPr>
              <w:t>事件</w:t>
            </w:r>
          </w:p>
        </w:tc>
        <w:tc>
          <w:tcPr>
            <w:tcW w:w="3009"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AD1E741">
            <w:pPr>
              <w:spacing w:after="0"/>
            </w:pPr>
            <w:r>
              <w:rPr>
                <w:rFonts w:ascii="宋体" w:hAnsi="宋体" w:eastAsia="宋体" w:cs="宋体"/>
                <w:b/>
                <w:bCs/>
                <w:color w:val="FFFFFF"/>
                <w:sz w:val="20"/>
                <w:szCs w:val="20"/>
              </w:rPr>
              <w:t>对旅游的影响</w:t>
            </w:r>
          </w:p>
        </w:tc>
      </w:tr>
      <w:tr w14:paraId="2B176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E841B6D">
            <w:pPr>
              <w:spacing w:after="0"/>
            </w:pPr>
            <w:r>
              <w:rPr>
                <w:rFonts w:ascii="宋体" w:hAnsi="宋体" w:eastAsia="宋体" w:cs="宋体"/>
                <w:sz w:val="20"/>
                <w:szCs w:val="20"/>
              </w:rPr>
              <w:t>1999</w:t>
            </w:r>
          </w:p>
        </w:tc>
        <w:tc>
          <w:tcPr>
            <w:tcW w:w="388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E97779A">
            <w:pPr>
              <w:spacing w:after="0"/>
            </w:pPr>
            <w:r>
              <w:rPr>
                <w:rFonts w:ascii="宋体" w:hAnsi="宋体" w:eastAsia="宋体" w:cs="宋体"/>
                <w:sz w:val="20"/>
                <w:szCs w:val="20"/>
              </w:rPr>
              <w:t>Kevin Ashton 提出"物联网"概念</w:t>
            </w:r>
          </w:p>
        </w:tc>
        <w:tc>
          <w:tcPr>
            <w:tcW w:w="3009"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57BFE5">
            <w:pPr>
              <w:spacing w:after="0"/>
            </w:pPr>
            <w:r>
              <w:rPr>
                <w:rFonts w:ascii="宋体" w:hAnsi="宋体" w:eastAsia="宋体" w:cs="宋体"/>
                <w:sz w:val="20"/>
                <w:szCs w:val="20"/>
              </w:rPr>
              <w:t>概念起源</w:t>
            </w:r>
          </w:p>
        </w:tc>
      </w:tr>
      <w:tr w14:paraId="69BF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538E5A">
            <w:pPr>
              <w:spacing w:after="0"/>
            </w:pPr>
            <w:r>
              <w:rPr>
                <w:rFonts w:ascii="宋体" w:hAnsi="宋体" w:eastAsia="宋体" w:cs="宋体"/>
                <w:sz w:val="20"/>
                <w:szCs w:val="20"/>
              </w:rPr>
              <w:t>2008</w:t>
            </w:r>
          </w:p>
        </w:tc>
        <w:tc>
          <w:tcPr>
            <w:tcW w:w="388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9C97D6">
            <w:pPr>
              <w:spacing w:after="0"/>
            </w:pPr>
            <w:r>
              <w:rPr>
                <w:rFonts w:ascii="宋体" w:hAnsi="宋体" w:eastAsia="宋体" w:cs="宋体"/>
                <w:sz w:val="20"/>
                <w:szCs w:val="20"/>
              </w:rPr>
              <w:t>全球 IoT 连接数超过人口数</w:t>
            </w:r>
          </w:p>
        </w:tc>
        <w:tc>
          <w:tcPr>
            <w:tcW w:w="3009"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F3CC565">
            <w:pPr>
              <w:spacing w:after="0"/>
            </w:pPr>
            <w:r>
              <w:rPr>
                <w:rFonts w:ascii="宋体" w:hAnsi="宋体" w:eastAsia="宋体" w:cs="宋体"/>
                <w:sz w:val="20"/>
                <w:szCs w:val="20"/>
              </w:rPr>
              <w:t>IoT 规模化起步</w:t>
            </w:r>
          </w:p>
        </w:tc>
      </w:tr>
      <w:tr w14:paraId="61EA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956CD24">
            <w:pPr>
              <w:spacing w:after="0"/>
            </w:pPr>
            <w:r>
              <w:rPr>
                <w:rFonts w:ascii="宋体" w:hAnsi="宋体" w:eastAsia="宋体" w:cs="宋体"/>
                <w:sz w:val="20"/>
                <w:szCs w:val="20"/>
              </w:rPr>
              <w:t>2010</w:t>
            </w:r>
          </w:p>
        </w:tc>
        <w:tc>
          <w:tcPr>
            <w:tcW w:w="388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8079064">
            <w:pPr>
              <w:spacing w:after="0"/>
            </w:pPr>
            <w:r>
              <w:rPr>
                <w:rFonts w:ascii="宋体" w:hAnsi="宋体" w:eastAsia="宋体" w:cs="宋体"/>
                <w:sz w:val="20"/>
                <w:szCs w:val="20"/>
              </w:rPr>
              <w:t>RFID 技术在景区门票中广泛应用</w:t>
            </w:r>
          </w:p>
        </w:tc>
        <w:tc>
          <w:tcPr>
            <w:tcW w:w="3009"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309F18">
            <w:pPr>
              <w:spacing w:after="0"/>
            </w:pPr>
            <w:r>
              <w:rPr>
                <w:rFonts w:ascii="宋体" w:hAnsi="宋体" w:eastAsia="宋体" w:cs="宋体"/>
                <w:sz w:val="20"/>
                <w:szCs w:val="20"/>
              </w:rPr>
              <w:t>电子票务基础</w:t>
            </w:r>
          </w:p>
        </w:tc>
      </w:tr>
      <w:tr w14:paraId="62FC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F3577E">
            <w:pPr>
              <w:spacing w:after="0"/>
            </w:pPr>
            <w:r>
              <w:rPr>
                <w:rFonts w:ascii="宋体" w:hAnsi="宋体" w:eastAsia="宋体" w:cs="宋体"/>
                <w:sz w:val="20"/>
                <w:szCs w:val="20"/>
              </w:rPr>
              <w:t>2014</w:t>
            </w:r>
          </w:p>
        </w:tc>
        <w:tc>
          <w:tcPr>
            <w:tcW w:w="388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BCD83F5">
            <w:pPr>
              <w:spacing w:after="0"/>
            </w:pPr>
            <w:r>
              <w:rPr>
                <w:rFonts w:ascii="宋体" w:hAnsi="宋体" w:eastAsia="宋体" w:cs="宋体"/>
                <w:sz w:val="20"/>
                <w:szCs w:val="20"/>
              </w:rPr>
              <w:t>低功耗广域网技术（LoRa、NB-IoT）兴起</w:t>
            </w:r>
          </w:p>
        </w:tc>
        <w:tc>
          <w:tcPr>
            <w:tcW w:w="3009"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1980D55">
            <w:pPr>
              <w:spacing w:after="0"/>
            </w:pPr>
            <w:r>
              <w:rPr>
                <w:rFonts w:ascii="宋体" w:hAnsi="宋体" w:eastAsia="宋体" w:cs="宋体"/>
                <w:sz w:val="20"/>
                <w:szCs w:val="20"/>
              </w:rPr>
              <w:t>景区环境监测成本大幅降低</w:t>
            </w:r>
          </w:p>
        </w:tc>
      </w:tr>
      <w:tr w14:paraId="6DDBC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5"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10BCEA">
            <w:pPr>
              <w:spacing w:after="0"/>
            </w:pPr>
            <w:r>
              <w:rPr>
                <w:rFonts w:ascii="宋体" w:hAnsi="宋体" w:eastAsia="宋体" w:cs="宋体"/>
                <w:sz w:val="20"/>
                <w:szCs w:val="20"/>
              </w:rPr>
              <w:t>2018</w:t>
            </w:r>
          </w:p>
        </w:tc>
        <w:tc>
          <w:tcPr>
            <w:tcW w:w="388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1F1F73">
            <w:pPr>
              <w:spacing w:after="0"/>
            </w:pPr>
            <w:r>
              <w:rPr>
                <w:rFonts w:ascii="宋体" w:hAnsi="宋体" w:eastAsia="宋体" w:cs="宋体"/>
                <w:sz w:val="20"/>
                <w:szCs w:val="20"/>
              </w:rPr>
              <w:t>5G 标准冻结，支持大规模 IoT</w:t>
            </w:r>
          </w:p>
        </w:tc>
        <w:tc>
          <w:tcPr>
            <w:tcW w:w="3009"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1CE399">
            <w:pPr>
              <w:spacing w:after="0"/>
            </w:pPr>
            <w:r>
              <w:rPr>
                <w:rFonts w:ascii="宋体" w:hAnsi="宋体" w:eastAsia="宋体" w:cs="宋体"/>
                <w:sz w:val="20"/>
                <w:szCs w:val="20"/>
              </w:rPr>
              <w:t>高密度景区设备连接成为可能</w:t>
            </w:r>
          </w:p>
        </w:tc>
      </w:tr>
      <w:tr w14:paraId="527A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35"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4F08A5">
            <w:pPr>
              <w:spacing w:after="0"/>
            </w:pPr>
            <w:r>
              <w:rPr>
                <w:rFonts w:ascii="宋体" w:hAnsi="宋体" w:eastAsia="宋体" w:cs="宋体"/>
                <w:sz w:val="20"/>
                <w:szCs w:val="20"/>
              </w:rPr>
              <w:t>2020</w:t>
            </w:r>
          </w:p>
        </w:tc>
        <w:tc>
          <w:tcPr>
            <w:tcW w:w="388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4C38EDB">
            <w:pPr>
              <w:spacing w:after="0"/>
            </w:pPr>
            <w:r>
              <w:rPr>
                <w:rFonts w:ascii="宋体" w:hAnsi="宋体" w:eastAsia="宋体" w:cs="宋体"/>
                <w:sz w:val="20"/>
                <w:szCs w:val="20"/>
              </w:rPr>
              <w:t>IoT 设备全球超过 100 亿台</w:t>
            </w:r>
          </w:p>
        </w:tc>
        <w:tc>
          <w:tcPr>
            <w:tcW w:w="3009"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ADE2889">
            <w:pPr>
              <w:spacing w:after="0"/>
            </w:pPr>
            <w:r>
              <w:rPr>
                <w:rFonts w:ascii="宋体" w:hAnsi="宋体" w:eastAsia="宋体" w:cs="宋体"/>
                <w:sz w:val="20"/>
                <w:szCs w:val="20"/>
              </w:rPr>
              <w:t>智慧景区感知层设备普及</w:t>
            </w:r>
          </w:p>
        </w:tc>
      </w:tr>
    </w:tbl>
    <w:p w14:paraId="4F1667B9">
      <w:pPr>
        <w:pStyle w:val="4"/>
        <w:spacing w:before="300" w:after="200"/>
      </w:pPr>
      <w:bookmarkStart w:id="410" w:name="_Toc1413"/>
      <w:r>
        <w:rPr>
          <w:rFonts w:ascii="黑体" w:hAnsi="黑体" w:eastAsia="黑体" w:cs="黑体"/>
          <w:b/>
          <w:bCs/>
          <w:color w:val="000000"/>
          <w:sz w:val="26"/>
          <w:szCs w:val="26"/>
        </w:rPr>
        <w:t>大数据与云计算</w:t>
      </w:r>
      <w:bookmarkEnd w:id="410"/>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073"/>
        <w:gridCol w:w="3944"/>
        <w:gridCol w:w="3009"/>
      </w:tblGrid>
      <w:tr w14:paraId="5D268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07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36E4FEF">
            <w:pPr>
              <w:spacing w:after="0"/>
              <w:rPr>
                <w:rFonts w:hint="eastAsia" w:eastAsia="宋体"/>
                <w:lang w:eastAsia="zh-CN"/>
              </w:rPr>
            </w:pPr>
            <w:r>
              <w:rPr>
                <w:rFonts w:ascii="宋体" w:hAnsi="宋体" w:eastAsia="宋体" w:cs="宋体"/>
                <w:b/>
                <w:bCs/>
                <w:color w:val="FFFFFF"/>
                <w:sz w:val="20"/>
                <w:szCs w:val="20"/>
              </w:rPr>
              <w:t>年份</w:t>
            </w:r>
            <w:r>
              <w:rPr>
                <w:rFonts w:hint="eastAsia" w:cs="宋体"/>
                <w:b/>
                <w:bCs/>
                <w:color w:val="FFFFFF"/>
                <w:sz w:val="20"/>
                <w:szCs w:val="20"/>
                <w:lang w:eastAsia="zh-CN"/>
              </w:rPr>
              <w:t>（</w:t>
            </w:r>
            <w:r>
              <w:rPr>
                <w:rFonts w:hint="eastAsia" w:cs="宋体"/>
                <w:b/>
                <w:bCs/>
                <w:color w:val="FFFFFF"/>
                <w:sz w:val="20"/>
                <w:szCs w:val="20"/>
                <w:lang w:val="en-US" w:eastAsia="zh-CN"/>
              </w:rPr>
              <w:t>年度</w:t>
            </w:r>
            <w:r>
              <w:rPr>
                <w:rFonts w:hint="eastAsia" w:cs="宋体"/>
                <w:b/>
                <w:bCs/>
                <w:color w:val="FFFFFF"/>
                <w:sz w:val="20"/>
                <w:szCs w:val="20"/>
                <w:lang w:eastAsia="zh-CN"/>
              </w:rPr>
              <w:t>）</w:t>
            </w:r>
          </w:p>
        </w:tc>
        <w:tc>
          <w:tcPr>
            <w:tcW w:w="394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2204AB7F">
            <w:pPr>
              <w:spacing w:after="0"/>
            </w:pPr>
            <w:r>
              <w:rPr>
                <w:rFonts w:ascii="宋体" w:hAnsi="宋体" w:eastAsia="宋体" w:cs="宋体"/>
                <w:b/>
                <w:bCs/>
                <w:color w:val="FFFFFF"/>
                <w:sz w:val="20"/>
                <w:szCs w:val="20"/>
              </w:rPr>
              <w:t>事件</w:t>
            </w:r>
          </w:p>
        </w:tc>
        <w:tc>
          <w:tcPr>
            <w:tcW w:w="3009"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AAF4A54">
            <w:pPr>
              <w:spacing w:after="0"/>
            </w:pPr>
            <w:r>
              <w:rPr>
                <w:rFonts w:ascii="宋体" w:hAnsi="宋体" w:eastAsia="宋体" w:cs="宋体"/>
                <w:b/>
                <w:bCs/>
                <w:color w:val="FFFFFF"/>
                <w:sz w:val="20"/>
                <w:szCs w:val="20"/>
              </w:rPr>
              <w:t>对旅游的影响</w:t>
            </w:r>
          </w:p>
        </w:tc>
      </w:tr>
      <w:tr w14:paraId="490F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64F3E0D">
            <w:pPr>
              <w:spacing w:after="0"/>
            </w:pPr>
            <w:r>
              <w:rPr>
                <w:rFonts w:ascii="宋体" w:hAnsi="宋体" w:eastAsia="宋体" w:cs="宋体"/>
                <w:sz w:val="20"/>
                <w:szCs w:val="20"/>
              </w:rPr>
              <w:t>2006</w:t>
            </w:r>
          </w:p>
        </w:tc>
        <w:tc>
          <w:tcPr>
            <w:tcW w:w="394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351FE5">
            <w:pPr>
              <w:spacing w:after="0"/>
            </w:pPr>
            <w:r>
              <w:rPr>
                <w:rFonts w:ascii="宋体" w:hAnsi="宋体" w:eastAsia="宋体" w:cs="宋体"/>
                <w:sz w:val="20"/>
                <w:szCs w:val="20"/>
              </w:rPr>
              <w:t>AWS 推出 EC2 和 S3 服务</w:t>
            </w:r>
          </w:p>
        </w:tc>
        <w:tc>
          <w:tcPr>
            <w:tcW w:w="3009"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9110406">
            <w:pPr>
              <w:spacing w:after="0"/>
            </w:pPr>
            <w:r>
              <w:rPr>
                <w:rFonts w:ascii="宋体" w:hAnsi="宋体" w:eastAsia="宋体" w:cs="宋体"/>
                <w:sz w:val="20"/>
                <w:szCs w:val="20"/>
              </w:rPr>
              <w:t>云计算时代的开启</w:t>
            </w:r>
          </w:p>
        </w:tc>
      </w:tr>
      <w:tr w14:paraId="49A1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B88023">
            <w:pPr>
              <w:spacing w:after="0"/>
            </w:pPr>
            <w:r>
              <w:rPr>
                <w:rFonts w:ascii="宋体" w:hAnsi="宋体" w:eastAsia="宋体" w:cs="宋体"/>
                <w:sz w:val="20"/>
                <w:szCs w:val="20"/>
              </w:rPr>
              <w:t>2008</w:t>
            </w:r>
          </w:p>
        </w:tc>
        <w:tc>
          <w:tcPr>
            <w:tcW w:w="394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449F889">
            <w:pPr>
              <w:spacing w:after="0"/>
            </w:pPr>
            <w:r>
              <w:rPr>
                <w:rFonts w:ascii="宋体" w:hAnsi="宋体" w:eastAsia="宋体" w:cs="宋体"/>
                <w:sz w:val="20"/>
                <w:szCs w:val="20"/>
              </w:rPr>
              <w:t>Hadoop 成为 Apache 顶级项目</w:t>
            </w:r>
          </w:p>
        </w:tc>
        <w:tc>
          <w:tcPr>
            <w:tcW w:w="3009"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0CC0D6">
            <w:pPr>
              <w:spacing w:after="0"/>
            </w:pPr>
            <w:r>
              <w:rPr>
                <w:rFonts w:ascii="宋体" w:hAnsi="宋体" w:eastAsia="宋体" w:cs="宋体"/>
                <w:sz w:val="20"/>
                <w:szCs w:val="20"/>
              </w:rPr>
              <w:t>大数据处理基础设施</w:t>
            </w:r>
          </w:p>
        </w:tc>
      </w:tr>
      <w:tr w14:paraId="14B97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C8CB219">
            <w:pPr>
              <w:spacing w:after="0"/>
            </w:pPr>
            <w:r>
              <w:rPr>
                <w:rFonts w:ascii="宋体" w:hAnsi="宋体" w:eastAsia="宋体" w:cs="宋体"/>
                <w:sz w:val="20"/>
                <w:szCs w:val="20"/>
              </w:rPr>
              <w:t>2013</w:t>
            </w:r>
          </w:p>
        </w:tc>
        <w:tc>
          <w:tcPr>
            <w:tcW w:w="394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503F82">
            <w:pPr>
              <w:spacing w:after="0"/>
            </w:pPr>
            <w:r>
              <w:rPr>
                <w:rFonts w:ascii="宋体" w:hAnsi="宋体" w:eastAsia="宋体" w:cs="宋体"/>
                <w:sz w:val="20"/>
                <w:szCs w:val="20"/>
              </w:rPr>
              <w:t>阿里云飞天系统完成 5000 台集群测试</w:t>
            </w:r>
          </w:p>
        </w:tc>
        <w:tc>
          <w:tcPr>
            <w:tcW w:w="3009"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DE98D63">
            <w:pPr>
              <w:spacing w:after="0"/>
            </w:pPr>
            <w:r>
              <w:rPr>
                <w:rFonts w:ascii="宋体" w:hAnsi="宋体" w:eastAsia="宋体" w:cs="宋体"/>
                <w:sz w:val="20"/>
                <w:szCs w:val="20"/>
              </w:rPr>
              <w:t>中国云计算进入大规模商用阶段</w:t>
            </w:r>
          </w:p>
        </w:tc>
      </w:tr>
      <w:tr w14:paraId="01234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C1FCEA4">
            <w:pPr>
              <w:spacing w:after="0"/>
            </w:pPr>
            <w:r>
              <w:rPr>
                <w:rFonts w:ascii="宋体" w:hAnsi="宋体" w:eastAsia="宋体" w:cs="宋体"/>
                <w:sz w:val="20"/>
                <w:szCs w:val="20"/>
              </w:rPr>
              <w:t>2015</w:t>
            </w:r>
          </w:p>
        </w:tc>
        <w:tc>
          <w:tcPr>
            <w:tcW w:w="394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7AE1BD">
            <w:pPr>
              <w:spacing w:after="0"/>
            </w:pPr>
            <w:r>
              <w:rPr>
                <w:rFonts w:ascii="宋体" w:hAnsi="宋体" w:eastAsia="宋体" w:cs="宋体"/>
                <w:sz w:val="20"/>
                <w:szCs w:val="20"/>
              </w:rPr>
              <w:t>阿里提出"数据中台"概念</w:t>
            </w:r>
          </w:p>
        </w:tc>
        <w:tc>
          <w:tcPr>
            <w:tcW w:w="3009"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DEC79F">
            <w:pPr>
              <w:spacing w:after="0"/>
            </w:pPr>
            <w:r>
              <w:rPr>
                <w:rFonts w:ascii="宋体" w:hAnsi="宋体" w:eastAsia="宋体" w:cs="宋体"/>
                <w:sz w:val="20"/>
                <w:szCs w:val="20"/>
              </w:rPr>
              <w:t>旅游数据中台建设的理论框架</w:t>
            </w:r>
          </w:p>
        </w:tc>
      </w:tr>
      <w:tr w14:paraId="790DF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B85F8CB">
            <w:pPr>
              <w:spacing w:after="0"/>
            </w:pPr>
            <w:r>
              <w:rPr>
                <w:rFonts w:ascii="宋体" w:hAnsi="宋体" w:eastAsia="宋体" w:cs="宋体"/>
                <w:sz w:val="20"/>
                <w:szCs w:val="20"/>
              </w:rPr>
              <w:t>2017</w:t>
            </w:r>
          </w:p>
        </w:tc>
        <w:tc>
          <w:tcPr>
            <w:tcW w:w="394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B9A5F2">
            <w:pPr>
              <w:spacing w:after="0"/>
            </w:pPr>
            <w:r>
              <w:rPr>
                <w:rFonts w:ascii="宋体" w:hAnsi="宋体" w:eastAsia="宋体" w:cs="宋体"/>
                <w:sz w:val="20"/>
                <w:szCs w:val="20"/>
              </w:rPr>
              <w:t>ClickHouse 开源</w:t>
            </w:r>
          </w:p>
        </w:tc>
        <w:tc>
          <w:tcPr>
            <w:tcW w:w="3009"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EF9CE27">
            <w:pPr>
              <w:spacing w:after="0"/>
            </w:pPr>
            <w:r>
              <w:rPr>
                <w:rFonts w:ascii="宋体" w:hAnsi="宋体" w:eastAsia="宋体" w:cs="宋体"/>
                <w:sz w:val="20"/>
                <w:szCs w:val="20"/>
              </w:rPr>
              <w:t>实时分析数据库降低旅游报表成本</w:t>
            </w:r>
          </w:p>
        </w:tc>
      </w:tr>
      <w:tr w14:paraId="54FC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07E4B63">
            <w:pPr>
              <w:spacing w:after="0"/>
            </w:pPr>
            <w:r>
              <w:rPr>
                <w:rFonts w:ascii="宋体" w:hAnsi="宋体" w:eastAsia="宋体" w:cs="宋体"/>
                <w:sz w:val="20"/>
                <w:szCs w:val="20"/>
              </w:rPr>
              <w:t>2019</w:t>
            </w:r>
          </w:p>
        </w:tc>
        <w:tc>
          <w:tcPr>
            <w:tcW w:w="394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E08593C">
            <w:pPr>
              <w:spacing w:after="0"/>
            </w:pPr>
            <w:r>
              <w:rPr>
                <w:rFonts w:ascii="宋体" w:hAnsi="宋体" w:eastAsia="宋体" w:cs="宋体"/>
                <w:sz w:val="20"/>
                <w:szCs w:val="20"/>
              </w:rPr>
              <w:t>TDengine 开源</w:t>
            </w:r>
          </w:p>
        </w:tc>
        <w:tc>
          <w:tcPr>
            <w:tcW w:w="3009"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4959D7C">
            <w:pPr>
              <w:spacing w:after="0"/>
            </w:pPr>
            <w:r>
              <w:rPr>
                <w:rFonts w:ascii="宋体" w:hAnsi="宋体" w:eastAsia="宋体" w:cs="宋体"/>
                <w:sz w:val="20"/>
                <w:szCs w:val="20"/>
              </w:rPr>
              <w:t>国产时序数据库降低 IoT 数据存储成本</w:t>
            </w:r>
          </w:p>
        </w:tc>
      </w:tr>
    </w:tbl>
    <w:p w14:paraId="03A63CFF">
      <w:pPr>
        <w:pStyle w:val="4"/>
        <w:spacing w:before="300" w:after="200"/>
      </w:pPr>
      <w:bookmarkStart w:id="411" w:name="_Toc15838"/>
      <w:r>
        <w:rPr>
          <w:rFonts w:ascii="黑体" w:hAnsi="黑体" w:eastAsia="黑体" w:cs="黑体"/>
          <w:b/>
          <w:bCs/>
          <w:color w:val="000000"/>
          <w:sz w:val="26"/>
          <w:szCs w:val="26"/>
        </w:rPr>
        <w:t>人工智能</w:t>
      </w:r>
      <w:bookmarkEnd w:id="411"/>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144"/>
        <w:gridCol w:w="3873"/>
        <w:gridCol w:w="3009"/>
      </w:tblGrid>
      <w:tr w14:paraId="0D695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144"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9971B9">
            <w:pPr>
              <w:spacing w:after="0"/>
              <w:rPr>
                <w:rFonts w:hint="eastAsia" w:eastAsia="宋体"/>
                <w:lang w:eastAsia="zh-CN"/>
              </w:rPr>
            </w:pPr>
            <w:r>
              <w:rPr>
                <w:rFonts w:ascii="宋体" w:hAnsi="宋体" w:eastAsia="宋体" w:cs="宋体"/>
                <w:b/>
                <w:bCs/>
                <w:color w:val="FFFFFF"/>
                <w:sz w:val="20"/>
                <w:szCs w:val="20"/>
              </w:rPr>
              <w:t>年份</w:t>
            </w:r>
            <w:r>
              <w:rPr>
                <w:rFonts w:hint="eastAsia" w:cs="宋体"/>
                <w:b/>
                <w:bCs/>
                <w:color w:val="FFFFFF"/>
                <w:sz w:val="20"/>
                <w:szCs w:val="20"/>
                <w:lang w:eastAsia="zh-CN"/>
              </w:rPr>
              <w:t>（</w:t>
            </w:r>
            <w:r>
              <w:rPr>
                <w:rFonts w:hint="eastAsia" w:cs="宋体"/>
                <w:b/>
                <w:bCs/>
                <w:color w:val="FFFFFF"/>
                <w:sz w:val="20"/>
                <w:szCs w:val="20"/>
                <w:lang w:val="en-US" w:eastAsia="zh-CN"/>
              </w:rPr>
              <w:t>年度</w:t>
            </w:r>
            <w:r>
              <w:rPr>
                <w:rFonts w:hint="eastAsia" w:cs="宋体"/>
                <w:b/>
                <w:bCs/>
                <w:color w:val="FFFFFF"/>
                <w:sz w:val="20"/>
                <w:szCs w:val="20"/>
                <w:lang w:eastAsia="zh-CN"/>
              </w:rPr>
              <w:t>）</w:t>
            </w:r>
          </w:p>
        </w:tc>
        <w:tc>
          <w:tcPr>
            <w:tcW w:w="3873"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2F0B28F">
            <w:pPr>
              <w:spacing w:after="0"/>
            </w:pPr>
            <w:r>
              <w:rPr>
                <w:rFonts w:ascii="宋体" w:hAnsi="宋体" w:eastAsia="宋体" w:cs="宋体"/>
                <w:b/>
                <w:bCs/>
                <w:color w:val="FFFFFF"/>
                <w:sz w:val="20"/>
                <w:szCs w:val="20"/>
              </w:rPr>
              <w:t>事件</w:t>
            </w:r>
          </w:p>
        </w:tc>
        <w:tc>
          <w:tcPr>
            <w:tcW w:w="3009"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6ECFAB9">
            <w:pPr>
              <w:spacing w:after="0"/>
            </w:pPr>
            <w:r>
              <w:rPr>
                <w:rFonts w:ascii="宋体" w:hAnsi="宋体" w:eastAsia="宋体" w:cs="宋体"/>
                <w:b/>
                <w:bCs/>
                <w:color w:val="FFFFFF"/>
                <w:sz w:val="20"/>
                <w:szCs w:val="20"/>
              </w:rPr>
              <w:t>对旅游的影响</w:t>
            </w:r>
          </w:p>
        </w:tc>
      </w:tr>
      <w:tr w14:paraId="3E1D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75892E">
            <w:pPr>
              <w:spacing w:after="0"/>
            </w:pPr>
            <w:r>
              <w:rPr>
                <w:rFonts w:ascii="宋体" w:hAnsi="宋体" w:eastAsia="宋体" w:cs="宋体"/>
                <w:sz w:val="20"/>
                <w:szCs w:val="20"/>
              </w:rPr>
              <w:t>2012</w:t>
            </w:r>
          </w:p>
        </w:tc>
        <w:tc>
          <w:tcPr>
            <w:tcW w:w="387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FB7C55E">
            <w:pPr>
              <w:spacing w:after="0"/>
            </w:pPr>
            <w:r>
              <w:rPr>
                <w:rFonts w:ascii="宋体" w:hAnsi="宋体" w:eastAsia="宋体" w:cs="宋体"/>
                <w:sz w:val="20"/>
                <w:szCs w:val="20"/>
              </w:rPr>
              <w:t>AlexNet 赢得 ImageNet 竞赛</w:t>
            </w:r>
          </w:p>
        </w:tc>
        <w:tc>
          <w:tcPr>
            <w:tcW w:w="3009"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80B0ECC">
            <w:pPr>
              <w:spacing w:after="0"/>
            </w:pPr>
            <w:r>
              <w:rPr>
                <w:rFonts w:ascii="宋体" w:hAnsi="宋体" w:eastAsia="宋体" w:cs="宋体"/>
                <w:sz w:val="20"/>
                <w:szCs w:val="20"/>
              </w:rPr>
              <w:t>深度学习革命的开始</w:t>
            </w:r>
          </w:p>
        </w:tc>
      </w:tr>
      <w:tr w14:paraId="04F2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B9A4D30">
            <w:pPr>
              <w:spacing w:after="0"/>
            </w:pPr>
            <w:r>
              <w:rPr>
                <w:rFonts w:ascii="宋体" w:hAnsi="宋体" w:eastAsia="宋体" w:cs="宋体"/>
                <w:sz w:val="20"/>
                <w:szCs w:val="20"/>
              </w:rPr>
              <w:t>2014</w:t>
            </w:r>
          </w:p>
        </w:tc>
        <w:tc>
          <w:tcPr>
            <w:tcW w:w="387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7D62546">
            <w:pPr>
              <w:spacing w:after="0"/>
            </w:pPr>
            <w:r>
              <w:rPr>
                <w:rFonts w:ascii="宋体" w:hAnsi="宋体" w:eastAsia="宋体" w:cs="宋体"/>
                <w:sz w:val="20"/>
                <w:szCs w:val="20"/>
              </w:rPr>
              <w:t>GAN（生成对抗网络）提出</w:t>
            </w:r>
          </w:p>
        </w:tc>
        <w:tc>
          <w:tcPr>
            <w:tcW w:w="3009"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74CBE9">
            <w:pPr>
              <w:spacing w:after="0"/>
            </w:pPr>
            <w:r>
              <w:rPr>
                <w:rFonts w:ascii="宋体" w:hAnsi="宋体" w:eastAsia="宋体" w:cs="宋体"/>
                <w:sz w:val="20"/>
                <w:szCs w:val="20"/>
              </w:rPr>
              <w:t>图像生成技术基础</w:t>
            </w:r>
          </w:p>
        </w:tc>
      </w:tr>
      <w:tr w14:paraId="7FED4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9AE15D7">
            <w:pPr>
              <w:spacing w:after="0"/>
            </w:pPr>
            <w:r>
              <w:rPr>
                <w:rFonts w:ascii="宋体" w:hAnsi="宋体" w:eastAsia="宋体" w:cs="宋体"/>
                <w:sz w:val="20"/>
                <w:szCs w:val="20"/>
              </w:rPr>
              <w:t>2016</w:t>
            </w:r>
          </w:p>
        </w:tc>
        <w:tc>
          <w:tcPr>
            <w:tcW w:w="387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2F9930E">
            <w:pPr>
              <w:spacing w:after="0"/>
            </w:pPr>
            <w:r>
              <w:rPr>
                <w:rFonts w:ascii="宋体" w:hAnsi="宋体" w:eastAsia="宋体" w:cs="宋体"/>
                <w:sz w:val="20"/>
                <w:szCs w:val="20"/>
              </w:rPr>
              <w:t>YOLO 目标检测算法发布</w:t>
            </w:r>
          </w:p>
        </w:tc>
        <w:tc>
          <w:tcPr>
            <w:tcW w:w="3009"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F810FB3">
            <w:pPr>
              <w:spacing w:after="0"/>
            </w:pPr>
            <w:r>
              <w:rPr>
                <w:rFonts w:ascii="宋体" w:hAnsi="宋体" w:eastAsia="宋体" w:cs="宋体"/>
                <w:sz w:val="20"/>
                <w:szCs w:val="20"/>
              </w:rPr>
              <w:t>视频客流统计的核心算法</w:t>
            </w:r>
          </w:p>
        </w:tc>
      </w:tr>
      <w:tr w14:paraId="5F3A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92E16A">
            <w:pPr>
              <w:spacing w:after="0"/>
            </w:pPr>
            <w:r>
              <w:rPr>
                <w:rFonts w:ascii="宋体" w:hAnsi="宋体" w:eastAsia="宋体" w:cs="宋体"/>
                <w:sz w:val="20"/>
                <w:szCs w:val="20"/>
              </w:rPr>
              <w:t>2017</w:t>
            </w:r>
          </w:p>
        </w:tc>
        <w:tc>
          <w:tcPr>
            <w:tcW w:w="387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B21120A">
            <w:pPr>
              <w:spacing w:after="0"/>
            </w:pPr>
            <w:r>
              <w:rPr>
                <w:rFonts w:ascii="宋体" w:hAnsi="宋体" w:eastAsia="宋体" w:cs="宋体"/>
                <w:sz w:val="20"/>
                <w:szCs w:val="20"/>
              </w:rPr>
              <w:t>Transformer 架构提出</w:t>
            </w:r>
          </w:p>
        </w:tc>
        <w:tc>
          <w:tcPr>
            <w:tcW w:w="3009"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DE03F5C">
            <w:pPr>
              <w:spacing w:after="0"/>
            </w:pPr>
            <w:r>
              <w:rPr>
                <w:rFonts w:ascii="宋体" w:hAnsi="宋体" w:eastAsia="宋体" w:cs="宋体"/>
                <w:sz w:val="20"/>
                <w:szCs w:val="20"/>
              </w:rPr>
              <w:t>大语言模型的基础架构</w:t>
            </w:r>
          </w:p>
        </w:tc>
      </w:tr>
      <w:tr w14:paraId="71DED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EB48BCA">
            <w:pPr>
              <w:spacing w:after="0"/>
            </w:pPr>
            <w:r>
              <w:rPr>
                <w:rFonts w:ascii="宋体" w:hAnsi="宋体" w:eastAsia="宋体" w:cs="宋体"/>
                <w:sz w:val="20"/>
                <w:szCs w:val="20"/>
              </w:rPr>
              <w:t>2018</w:t>
            </w:r>
          </w:p>
        </w:tc>
        <w:tc>
          <w:tcPr>
            <w:tcW w:w="387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64AB156">
            <w:pPr>
              <w:spacing w:after="0"/>
            </w:pPr>
            <w:r>
              <w:rPr>
                <w:rFonts w:ascii="宋体" w:hAnsi="宋体" w:eastAsia="宋体" w:cs="宋体"/>
                <w:sz w:val="20"/>
                <w:szCs w:val="20"/>
              </w:rPr>
              <w:t>BERT 预训练模型发布</w:t>
            </w:r>
          </w:p>
        </w:tc>
        <w:tc>
          <w:tcPr>
            <w:tcW w:w="3009"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11AD47A">
            <w:pPr>
              <w:spacing w:after="0"/>
            </w:pPr>
            <w:r>
              <w:rPr>
                <w:rFonts w:ascii="宋体" w:hAnsi="宋体" w:eastAsia="宋体" w:cs="宋体"/>
                <w:sz w:val="20"/>
                <w:szCs w:val="20"/>
              </w:rPr>
              <w:t>NLP 技术大幅提升</w:t>
            </w:r>
          </w:p>
        </w:tc>
      </w:tr>
      <w:tr w14:paraId="5F98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638A3B2">
            <w:pPr>
              <w:spacing w:after="0"/>
            </w:pPr>
            <w:r>
              <w:rPr>
                <w:rFonts w:ascii="宋体" w:hAnsi="宋体" w:eastAsia="宋体" w:cs="宋体"/>
                <w:sz w:val="20"/>
                <w:szCs w:val="20"/>
              </w:rPr>
              <w:t>2022</w:t>
            </w:r>
          </w:p>
        </w:tc>
        <w:tc>
          <w:tcPr>
            <w:tcW w:w="387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53F43D3">
            <w:pPr>
              <w:spacing w:after="0"/>
            </w:pPr>
            <w:r>
              <w:rPr>
                <w:rFonts w:ascii="宋体" w:hAnsi="宋体" w:eastAsia="宋体" w:cs="宋体"/>
                <w:sz w:val="20"/>
                <w:szCs w:val="20"/>
              </w:rPr>
              <w:t>Stable Diffusion、Midjourney 发布</w:t>
            </w:r>
          </w:p>
        </w:tc>
        <w:tc>
          <w:tcPr>
            <w:tcW w:w="3009"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8CB78E">
            <w:pPr>
              <w:spacing w:after="0"/>
            </w:pPr>
            <w:r>
              <w:rPr>
                <w:rFonts w:ascii="宋体" w:hAnsi="宋体" w:eastAsia="宋体" w:cs="宋体"/>
                <w:sz w:val="20"/>
                <w:szCs w:val="20"/>
              </w:rPr>
              <w:t>AIGC 图像生成</w:t>
            </w:r>
          </w:p>
        </w:tc>
      </w:tr>
      <w:tr w14:paraId="789E9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4"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F4B651B">
            <w:pPr>
              <w:spacing w:after="0"/>
            </w:pPr>
            <w:r>
              <w:rPr>
                <w:rFonts w:ascii="宋体" w:hAnsi="宋体" w:eastAsia="宋体" w:cs="宋体"/>
                <w:sz w:val="20"/>
                <w:szCs w:val="20"/>
              </w:rPr>
              <w:t>2022</w:t>
            </w:r>
          </w:p>
        </w:tc>
        <w:tc>
          <w:tcPr>
            <w:tcW w:w="3873"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496F6D9">
            <w:pPr>
              <w:spacing w:after="0"/>
            </w:pPr>
            <w:r>
              <w:rPr>
                <w:rFonts w:ascii="宋体" w:hAnsi="宋体" w:eastAsia="宋体" w:cs="宋体"/>
                <w:sz w:val="20"/>
                <w:szCs w:val="20"/>
              </w:rPr>
              <w:t>ChatGPT 发布</w:t>
            </w:r>
          </w:p>
        </w:tc>
        <w:tc>
          <w:tcPr>
            <w:tcW w:w="3009"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4527DC">
            <w:pPr>
              <w:spacing w:after="0"/>
            </w:pPr>
            <w:r>
              <w:rPr>
                <w:rFonts w:ascii="宋体" w:hAnsi="宋体" w:eastAsia="宋体" w:cs="宋体"/>
                <w:sz w:val="20"/>
                <w:szCs w:val="20"/>
              </w:rPr>
              <w:t>对话式 AI 旅游服务成为可能</w:t>
            </w:r>
          </w:p>
        </w:tc>
      </w:tr>
      <w:tr w14:paraId="1EB4E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144"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09FB80">
            <w:pPr>
              <w:spacing w:after="0"/>
            </w:pPr>
            <w:r>
              <w:rPr>
                <w:rFonts w:ascii="宋体" w:hAnsi="宋体" w:eastAsia="宋体" w:cs="宋体"/>
                <w:sz w:val="20"/>
                <w:szCs w:val="20"/>
              </w:rPr>
              <w:t>2023</w:t>
            </w:r>
          </w:p>
        </w:tc>
        <w:tc>
          <w:tcPr>
            <w:tcW w:w="3873"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845FD6E">
            <w:pPr>
              <w:spacing w:after="0"/>
            </w:pPr>
            <w:r>
              <w:rPr>
                <w:rFonts w:ascii="宋体" w:hAnsi="宋体" w:eastAsia="宋体" w:cs="宋体"/>
                <w:sz w:val="20"/>
                <w:szCs w:val="20"/>
              </w:rPr>
              <w:t>GPT-4 发布，多模态能力</w:t>
            </w:r>
          </w:p>
        </w:tc>
        <w:tc>
          <w:tcPr>
            <w:tcW w:w="3009"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0B556DE">
            <w:pPr>
              <w:spacing w:after="0"/>
            </w:pPr>
            <w:r>
              <w:rPr>
                <w:rFonts w:ascii="宋体" w:hAnsi="宋体" w:eastAsia="宋体" w:cs="宋体"/>
                <w:sz w:val="20"/>
                <w:szCs w:val="20"/>
              </w:rPr>
              <w:t>AI 可以"看懂"景区图片</w:t>
            </w:r>
          </w:p>
        </w:tc>
      </w:tr>
    </w:tbl>
    <w:p w14:paraId="2CD99647">
      <w:pPr>
        <w:pStyle w:val="4"/>
        <w:spacing w:before="300" w:after="200"/>
      </w:pPr>
      <w:bookmarkStart w:id="412" w:name="_Toc19415"/>
      <w:r>
        <w:rPr>
          <w:rFonts w:ascii="黑体" w:hAnsi="黑体" w:eastAsia="黑体" w:cs="黑体"/>
          <w:b/>
          <w:bCs/>
          <w:color w:val="000000"/>
          <w:sz w:val="26"/>
          <w:szCs w:val="26"/>
        </w:rPr>
        <w:t>VR/AR/沉浸式</w:t>
      </w:r>
      <w:bookmarkEnd w:id="412"/>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622"/>
        <w:gridCol w:w="3522"/>
        <w:gridCol w:w="3882"/>
      </w:tblGrid>
      <w:tr w14:paraId="2DFF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62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0F9F1037">
            <w:pPr>
              <w:spacing w:after="0"/>
              <w:rPr>
                <w:rFonts w:hint="eastAsia" w:eastAsia="宋体"/>
                <w:lang w:eastAsia="zh-CN"/>
              </w:rPr>
            </w:pPr>
            <w:r>
              <w:rPr>
                <w:rFonts w:ascii="宋体" w:hAnsi="宋体" w:eastAsia="宋体" w:cs="宋体"/>
                <w:b/>
                <w:bCs/>
                <w:color w:val="FFFFFF"/>
                <w:sz w:val="20"/>
                <w:szCs w:val="20"/>
              </w:rPr>
              <w:t>年份</w:t>
            </w:r>
            <w:r>
              <w:rPr>
                <w:rFonts w:hint="eastAsia" w:cs="宋体"/>
                <w:b/>
                <w:bCs/>
                <w:color w:val="FFFFFF"/>
                <w:sz w:val="20"/>
                <w:szCs w:val="20"/>
                <w:lang w:eastAsia="zh-CN"/>
              </w:rPr>
              <w:t>（</w:t>
            </w:r>
            <w:r>
              <w:rPr>
                <w:rFonts w:hint="eastAsia" w:cs="宋体"/>
                <w:b/>
                <w:bCs/>
                <w:color w:val="FFFFFF"/>
                <w:sz w:val="20"/>
                <w:szCs w:val="20"/>
                <w:lang w:val="en-US" w:eastAsia="zh-CN"/>
              </w:rPr>
              <w:t>年度</w:t>
            </w:r>
            <w:r>
              <w:rPr>
                <w:rFonts w:hint="eastAsia" w:cs="宋体"/>
                <w:b/>
                <w:bCs/>
                <w:color w:val="FFFFFF"/>
                <w:sz w:val="20"/>
                <w:szCs w:val="20"/>
                <w:lang w:eastAsia="zh-CN"/>
              </w:rPr>
              <w:t>）</w:t>
            </w:r>
          </w:p>
        </w:tc>
        <w:tc>
          <w:tcPr>
            <w:tcW w:w="352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282C8D8">
            <w:pPr>
              <w:spacing w:after="0"/>
            </w:pPr>
            <w:r>
              <w:rPr>
                <w:rFonts w:ascii="宋体" w:hAnsi="宋体" w:eastAsia="宋体" w:cs="宋体"/>
                <w:b/>
                <w:bCs/>
                <w:color w:val="FFFFFF"/>
                <w:sz w:val="20"/>
                <w:szCs w:val="20"/>
              </w:rPr>
              <w:t>事件</w:t>
            </w:r>
          </w:p>
        </w:tc>
        <w:tc>
          <w:tcPr>
            <w:tcW w:w="388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8909795">
            <w:pPr>
              <w:spacing w:after="0"/>
            </w:pPr>
            <w:r>
              <w:rPr>
                <w:rFonts w:ascii="宋体" w:hAnsi="宋体" w:eastAsia="宋体" w:cs="宋体"/>
                <w:b/>
                <w:bCs/>
                <w:color w:val="FFFFFF"/>
                <w:sz w:val="20"/>
                <w:szCs w:val="20"/>
              </w:rPr>
              <w:t>对旅游的影响</w:t>
            </w:r>
          </w:p>
        </w:tc>
      </w:tr>
      <w:tr w14:paraId="7F607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2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7596958">
            <w:pPr>
              <w:spacing w:after="0"/>
            </w:pPr>
            <w:r>
              <w:rPr>
                <w:rFonts w:ascii="宋体" w:hAnsi="宋体" w:eastAsia="宋体" w:cs="宋体"/>
                <w:sz w:val="20"/>
                <w:szCs w:val="20"/>
              </w:rPr>
              <w:t>2012</w:t>
            </w:r>
          </w:p>
        </w:tc>
        <w:tc>
          <w:tcPr>
            <w:tcW w:w="352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AB008B">
            <w:pPr>
              <w:spacing w:after="0"/>
            </w:pPr>
            <w:r>
              <w:rPr>
                <w:rFonts w:ascii="宋体" w:hAnsi="宋体" w:eastAsia="宋体" w:cs="宋体"/>
                <w:sz w:val="20"/>
                <w:szCs w:val="20"/>
              </w:rPr>
              <w:t>Oculus Rift 众筹</w:t>
            </w:r>
          </w:p>
        </w:tc>
        <w:tc>
          <w:tcPr>
            <w:tcW w:w="388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F7646EF">
            <w:pPr>
              <w:spacing w:after="0"/>
            </w:pPr>
            <w:r>
              <w:rPr>
                <w:rFonts w:ascii="宋体" w:hAnsi="宋体" w:eastAsia="宋体" w:cs="宋体"/>
                <w:sz w:val="20"/>
                <w:szCs w:val="20"/>
              </w:rPr>
              <w:t>消费级 VR 时代开启</w:t>
            </w:r>
          </w:p>
        </w:tc>
      </w:tr>
      <w:tr w14:paraId="75DB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2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AB24B31">
            <w:pPr>
              <w:spacing w:after="0"/>
            </w:pPr>
            <w:r>
              <w:rPr>
                <w:rFonts w:ascii="宋体" w:hAnsi="宋体" w:eastAsia="宋体" w:cs="宋体"/>
                <w:sz w:val="20"/>
                <w:szCs w:val="20"/>
              </w:rPr>
              <w:t>2016</w:t>
            </w:r>
          </w:p>
        </w:tc>
        <w:tc>
          <w:tcPr>
            <w:tcW w:w="352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D2E8358">
            <w:pPr>
              <w:spacing w:after="0"/>
            </w:pPr>
            <w:r>
              <w:rPr>
                <w:rFonts w:ascii="宋体" w:hAnsi="宋体" w:eastAsia="宋体" w:cs="宋体"/>
                <w:sz w:val="20"/>
                <w:szCs w:val="20"/>
              </w:rPr>
              <w:t>Pokémon GO 全球火爆</w:t>
            </w:r>
          </w:p>
        </w:tc>
        <w:tc>
          <w:tcPr>
            <w:tcW w:w="388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B653F3A">
            <w:pPr>
              <w:spacing w:after="0"/>
            </w:pPr>
            <w:r>
              <w:rPr>
                <w:rFonts w:ascii="宋体" w:hAnsi="宋体" w:eastAsia="宋体" w:cs="宋体"/>
                <w:sz w:val="20"/>
                <w:szCs w:val="20"/>
              </w:rPr>
              <w:t>AR 大众化普及</w:t>
            </w:r>
          </w:p>
        </w:tc>
      </w:tr>
      <w:tr w14:paraId="5F1D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2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3CBDBE">
            <w:pPr>
              <w:spacing w:after="0"/>
            </w:pPr>
            <w:r>
              <w:rPr>
                <w:rFonts w:ascii="宋体" w:hAnsi="宋体" w:eastAsia="宋体" w:cs="宋体"/>
                <w:sz w:val="20"/>
                <w:szCs w:val="20"/>
              </w:rPr>
              <w:t>2016</w:t>
            </w:r>
          </w:p>
        </w:tc>
        <w:tc>
          <w:tcPr>
            <w:tcW w:w="352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64CDC31">
            <w:pPr>
              <w:spacing w:after="0"/>
            </w:pPr>
            <w:r>
              <w:rPr>
                <w:rFonts w:ascii="宋体" w:hAnsi="宋体" w:eastAsia="宋体" w:cs="宋体"/>
                <w:sz w:val="20"/>
                <w:szCs w:val="20"/>
              </w:rPr>
              <w:t>HTC Vive、PlayStation VR 发布</w:t>
            </w:r>
          </w:p>
        </w:tc>
        <w:tc>
          <w:tcPr>
            <w:tcW w:w="388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15AE99">
            <w:pPr>
              <w:spacing w:after="0"/>
            </w:pPr>
            <w:r>
              <w:rPr>
                <w:rFonts w:ascii="宋体" w:hAnsi="宋体" w:eastAsia="宋体" w:cs="宋体"/>
                <w:sz w:val="20"/>
                <w:szCs w:val="20"/>
              </w:rPr>
              <w:t>VR 硬件进入消费市场</w:t>
            </w:r>
          </w:p>
        </w:tc>
      </w:tr>
      <w:tr w14:paraId="4A07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2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B34269">
            <w:pPr>
              <w:spacing w:after="0"/>
            </w:pPr>
            <w:r>
              <w:rPr>
                <w:rFonts w:ascii="宋体" w:hAnsi="宋体" w:eastAsia="宋体" w:cs="宋体"/>
                <w:sz w:val="20"/>
                <w:szCs w:val="20"/>
              </w:rPr>
              <w:t>2017</w:t>
            </w:r>
          </w:p>
        </w:tc>
        <w:tc>
          <w:tcPr>
            <w:tcW w:w="352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3C2D188">
            <w:pPr>
              <w:spacing w:after="0"/>
            </w:pPr>
            <w:r>
              <w:rPr>
                <w:rFonts w:ascii="宋体" w:hAnsi="宋体" w:eastAsia="宋体" w:cs="宋体"/>
                <w:sz w:val="20"/>
                <w:szCs w:val="20"/>
              </w:rPr>
              <w:t>ARKit 和 ARCore 发布</w:t>
            </w:r>
          </w:p>
        </w:tc>
        <w:tc>
          <w:tcPr>
            <w:tcW w:w="388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3738D09">
            <w:pPr>
              <w:spacing w:after="0"/>
            </w:pPr>
            <w:r>
              <w:rPr>
                <w:rFonts w:ascii="宋体" w:hAnsi="宋体" w:eastAsia="宋体" w:cs="宋体"/>
                <w:sz w:val="20"/>
                <w:szCs w:val="20"/>
              </w:rPr>
              <w:t>手机 AR 成为标配</w:t>
            </w:r>
          </w:p>
        </w:tc>
      </w:tr>
      <w:tr w14:paraId="5C1F8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2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560B6D5">
            <w:pPr>
              <w:spacing w:after="0"/>
            </w:pPr>
            <w:r>
              <w:rPr>
                <w:rFonts w:ascii="宋体" w:hAnsi="宋体" w:eastAsia="宋体" w:cs="宋体"/>
                <w:sz w:val="20"/>
                <w:szCs w:val="20"/>
              </w:rPr>
              <w:t>2020</w:t>
            </w:r>
          </w:p>
        </w:tc>
        <w:tc>
          <w:tcPr>
            <w:tcW w:w="352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D778923">
            <w:pPr>
              <w:spacing w:after="0"/>
            </w:pPr>
            <w:r>
              <w:rPr>
                <w:rFonts w:ascii="宋体" w:hAnsi="宋体" w:eastAsia="宋体" w:cs="宋体"/>
                <w:sz w:val="20"/>
                <w:szCs w:val="20"/>
              </w:rPr>
              <w:t>Meta Quest 2 发布</w:t>
            </w:r>
          </w:p>
        </w:tc>
        <w:tc>
          <w:tcPr>
            <w:tcW w:w="388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8479E62">
            <w:pPr>
              <w:spacing w:after="0"/>
            </w:pPr>
            <w:r>
              <w:rPr>
                <w:rFonts w:ascii="宋体" w:hAnsi="宋体" w:eastAsia="宋体" w:cs="宋体"/>
                <w:sz w:val="20"/>
                <w:szCs w:val="20"/>
              </w:rPr>
              <w:t>VR 一体机走向主流</w:t>
            </w:r>
          </w:p>
        </w:tc>
      </w:tr>
      <w:tr w14:paraId="04B64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2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A506C88">
            <w:pPr>
              <w:spacing w:after="0"/>
            </w:pPr>
            <w:r>
              <w:rPr>
                <w:rFonts w:ascii="宋体" w:hAnsi="宋体" w:eastAsia="宋体" w:cs="宋体"/>
                <w:sz w:val="20"/>
                <w:szCs w:val="20"/>
              </w:rPr>
              <w:t>2023</w:t>
            </w:r>
          </w:p>
        </w:tc>
        <w:tc>
          <w:tcPr>
            <w:tcW w:w="352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A97C353">
            <w:pPr>
              <w:spacing w:after="0"/>
            </w:pPr>
            <w:r>
              <w:rPr>
                <w:rFonts w:ascii="宋体" w:hAnsi="宋体" w:eastAsia="宋体" w:cs="宋体"/>
                <w:sz w:val="20"/>
                <w:szCs w:val="20"/>
              </w:rPr>
              <w:t>Apple Vision Pro 发布</w:t>
            </w:r>
          </w:p>
        </w:tc>
        <w:tc>
          <w:tcPr>
            <w:tcW w:w="388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6943648">
            <w:pPr>
              <w:spacing w:after="0"/>
            </w:pPr>
            <w:r>
              <w:rPr>
                <w:rFonts w:ascii="宋体" w:hAnsi="宋体" w:eastAsia="宋体" w:cs="宋体"/>
                <w:sz w:val="20"/>
                <w:szCs w:val="20"/>
              </w:rPr>
              <w:t>空间计算新范式</w:t>
            </w:r>
          </w:p>
        </w:tc>
      </w:tr>
      <w:tr w14:paraId="6AA1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2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25E6EB2">
            <w:pPr>
              <w:spacing w:after="0"/>
            </w:pPr>
            <w:r>
              <w:rPr>
                <w:rFonts w:ascii="宋体" w:hAnsi="宋体" w:eastAsia="宋体" w:cs="宋体"/>
                <w:sz w:val="20"/>
                <w:szCs w:val="20"/>
              </w:rPr>
              <w:t>2024</w:t>
            </w:r>
          </w:p>
        </w:tc>
        <w:tc>
          <w:tcPr>
            <w:tcW w:w="352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42BF6D">
            <w:pPr>
              <w:spacing w:after="0"/>
            </w:pPr>
            <w:r>
              <w:rPr>
                <w:rFonts w:ascii="宋体" w:hAnsi="宋体" w:eastAsia="宋体" w:cs="宋体"/>
                <w:sz w:val="20"/>
                <w:szCs w:val="20"/>
              </w:rPr>
              <w:t>文旅元宇宙项目在全球多点开花</w:t>
            </w:r>
          </w:p>
        </w:tc>
        <w:tc>
          <w:tcPr>
            <w:tcW w:w="388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CE25C8">
            <w:pPr>
              <w:spacing w:after="0"/>
            </w:pPr>
            <w:r>
              <w:rPr>
                <w:rFonts w:ascii="宋体" w:hAnsi="宋体" w:eastAsia="宋体" w:cs="宋体"/>
                <w:sz w:val="20"/>
                <w:szCs w:val="20"/>
              </w:rPr>
              <w:t>元宇宙从概念走向实践</w:t>
            </w:r>
          </w:p>
        </w:tc>
      </w:tr>
    </w:tbl>
    <w:p w14:paraId="7BFC2F57">
      <w:pPr>
        <w:spacing w:after="120" w:line="360" w:lineRule="auto"/>
        <w:jc w:val="both"/>
      </w:pPr>
      <w:r>
        <w:rPr>
          <w:rFonts w:ascii="宋体" w:hAnsi="宋体" w:eastAsia="宋体" w:cs="宋体"/>
          <w:sz w:val="24"/>
          <w:szCs w:val="24"/>
        </w:rPr>
        <w:t>---</w:t>
      </w:r>
    </w:p>
    <w:p w14:paraId="2A41FB4A">
      <w:pPr>
        <w:pStyle w:val="3"/>
        <w:spacing w:before="300" w:after="200"/>
      </w:pPr>
      <w:bookmarkStart w:id="413" w:name="_Toc24661"/>
      <w:r>
        <w:rPr>
          <w:rFonts w:ascii="黑体" w:hAnsi="黑体" w:eastAsia="黑体" w:cs="黑体"/>
          <w:b/>
          <w:bCs/>
          <w:color w:val="000000"/>
          <w:sz w:val="28"/>
          <w:szCs w:val="28"/>
        </w:rPr>
        <w:t>G.3 贵州智慧旅游发展大事记</w:t>
      </w:r>
      <w:bookmarkEnd w:id="413"/>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392"/>
        <w:gridCol w:w="3548"/>
        <w:gridCol w:w="4086"/>
      </w:tblGrid>
      <w:tr w14:paraId="36047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1392"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77C09B6D">
            <w:pPr>
              <w:spacing w:after="0"/>
              <w:rPr>
                <w:rFonts w:hint="eastAsia" w:eastAsia="宋体"/>
                <w:lang w:eastAsia="zh-CN"/>
              </w:rPr>
            </w:pPr>
            <w:r>
              <w:rPr>
                <w:rFonts w:ascii="宋体" w:hAnsi="宋体" w:eastAsia="宋体" w:cs="宋体"/>
                <w:b/>
                <w:bCs/>
                <w:color w:val="FFFFFF"/>
                <w:sz w:val="20"/>
                <w:szCs w:val="20"/>
              </w:rPr>
              <w:t>年份</w:t>
            </w:r>
            <w:r>
              <w:rPr>
                <w:rFonts w:hint="eastAsia" w:cs="宋体"/>
                <w:b/>
                <w:bCs/>
                <w:color w:val="FFFFFF"/>
                <w:sz w:val="20"/>
                <w:szCs w:val="20"/>
                <w:lang w:eastAsia="zh-CN"/>
              </w:rPr>
              <w:t>（</w:t>
            </w:r>
            <w:r>
              <w:rPr>
                <w:rFonts w:hint="eastAsia" w:cs="宋体"/>
                <w:b/>
                <w:bCs/>
                <w:color w:val="FFFFFF"/>
                <w:sz w:val="20"/>
                <w:szCs w:val="20"/>
                <w:lang w:val="en-US" w:eastAsia="zh-CN"/>
              </w:rPr>
              <w:t>年度</w:t>
            </w:r>
            <w:r>
              <w:rPr>
                <w:rFonts w:hint="eastAsia" w:cs="宋体"/>
                <w:b/>
                <w:bCs/>
                <w:color w:val="FFFFFF"/>
                <w:sz w:val="20"/>
                <w:szCs w:val="20"/>
                <w:lang w:eastAsia="zh-CN"/>
              </w:rPr>
              <w:t>）</w:t>
            </w:r>
          </w:p>
        </w:tc>
        <w:tc>
          <w:tcPr>
            <w:tcW w:w="3548"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A0909DE">
            <w:pPr>
              <w:spacing w:after="0"/>
            </w:pPr>
            <w:r>
              <w:rPr>
                <w:rFonts w:ascii="宋体" w:hAnsi="宋体" w:eastAsia="宋体" w:cs="宋体"/>
                <w:b/>
                <w:bCs/>
                <w:color w:val="FFFFFF"/>
                <w:sz w:val="20"/>
                <w:szCs w:val="20"/>
              </w:rPr>
              <w:t>事件</w:t>
            </w:r>
          </w:p>
        </w:tc>
        <w:tc>
          <w:tcPr>
            <w:tcW w:w="408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509FFBB7">
            <w:pPr>
              <w:spacing w:after="0"/>
            </w:pPr>
            <w:r>
              <w:rPr>
                <w:rFonts w:ascii="宋体" w:hAnsi="宋体" w:eastAsia="宋体" w:cs="宋体"/>
                <w:b/>
                <w:bCs/>
                <w:color w:val="FFFFFF"/>
                <w:sz w:val="20"/>
                <w:szCs w:val="20"/>
              </w:rPr>
              <w:t>意义</w:t>
            </w:r>
          </w:p>
        </w:tc>
      </w:tr>
      <w:tr w14:paraId="3DD1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A26EF03">
            <w:pPr>
              <w:spacing w:after="0"/>
            </w:pPr>
            <w:r>
              <w:rPr>
                <w:rFonts w:ascii="宋体" w:hAnsi="宋体" w:eastAsia="宋体" w:cs="宋体"/>
                <w:sz w:val="20"/>
                <w:szCs w:val="20"/>
              </w:rPr>
              <w:t>2012</w:t>
            </w:r>
          </w:p>
        </w:tc>
        <w:tc>
          <w:tcPr>
            <w:tcW w:w="354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6E59B79">
            <w:pPr>
              <w:spacing w:after="0"/>
            </w:pPr>
            <w:r>
              <w:rPr>
                <w:rFonts w:ascii="宋体" w:hAnsi="宋体" w:eastAsia="宋体" w:cs="宋体"/>
                <w:sz w:val="20"/>
                <w:szCs w:val="20"/>
              </w:rPr>
              <w:t>贵州省启动"大数据"战略</w:t>
            </w:r>
          </w:p>
        </w:tc>
        <w:tc>
          <w:tcPr>
            <w:tcW w:w="408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D89FB6">
            <w:pPr>
              <w:spacing w:after="0"/>
            </w:pPr>
            <w:r>
              <w:rPr>
                <w:rFonts w:ascii="宋体" w:hAnsi="宋体" w:eastAsia="宋体" w:cs="宋体"/>
                <w:sz w:val="20"/>
                <w:szCs w:val="20"/>
              </w:rPr>
              <w:t>为智慧旅游奠定数据基础设施</w:t>
            </w:r>
          </w:p>
        </w:tc>
      </w:tr>
      <w:tr w14:paraId="38661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64FEAC2">
            <w:pPr>
              <w:spacing w:after="0"/>
            </w:pPr>
            <w:r>
              <w:rPr>
                <w:rFonts w:ascii="宋体" w:hAnsi="宋体" w:eastAsia="宋体" w:cs="宋体"/>
                <w:sz w:val="20"/>
                <w:szCs w:val="20"/>
              </w:rPr>
              <w:t>2014</w:t>
            </w:r>
          </w:p>
        </w:tc>
        <w:tc>
          <w:tcPr>
            <w:tcW w:w="354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72C26B6">
            <w:pPr>
              <w:spacing w:after="0"/>
            </w:pPr>
            <w:r>
              <w:rPr>
                <w:rFonts w:ascii="宋体" w:hAnsi="宋体" w:eastAsia="宋体" w:cs="宋体"/>
                <w:sz w:val="20"/>
                <w:szCs w:val="20"/>
              </w:rPr>
              <w:t>贵州大数据交易所成立</w:t>
            </w:r>
          </w:p>
        </w:tc>
        <w:tc>
          <w:tcPr>
            <w:tcW w:w="408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36E2E63">
            <w:pPr>
              <w:spacing w:after="0"/>
            </w:pPr>
            <w:r>
              <w:rPr>
                <w:rFonts w:ascii="宋体" w:hAnsi="宋体" w:eastAsia="宋体" w:cs="宋体"/>
                <w:sz w:val="20"/>
                <w:szCs w:val="20"/>
              </w:rPr>
              <w:t>全国首个大数据交易平台</w:t>
            </w:r>
          </w:p>
        </w:tc>
      </w:tr>
      <w:tr w14:paraId="041FC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53CCA85">
            <w:pPr>
              <w:spacing w:after="0"/>
            </w:pPr>
            <w:r>
              <w:rPr>
                <w:rFonts w:ascii="宋体" w:hAnsi="宋体" w:eastAsia="宋体" w:cs="宋体"/>
                <w:sz w:val="20"/>
                <w:szCs w:val="20"/>
              </w:rPr>
              <w:t>2015</w:t>
            </w:r>
          </w:p>
        </w:tc>
        <w:tc>
          <w:tcPr>
            <w:tcW w:w="354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0B27211">
            <w:pPr>
              <w:spacing w:after="0"/>
            </w:pPr>
            <w:r>
              <w:rPr>
                <w:rFonts w:ascii="宋体" w:hAnsi="宋体" w:eastAsia="宋体" w:cs="宋体"/>
                <w:sz w:val="20"/>
                <w:szCs w:val="20"/>
              </w:rPr>
              <w:t>黄果树景区启动智慧化改造一期工程</w:t>
            </w:r>
          </w:p>
        </w:tc>
        <w:tc>
          <w:tcPr>
            <w:tcW w:w="408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CC44C82">
            <w:pPr>
              <w:spacing w:after="0"/>
            </w:pPr>
            <w:r>
              <w:rPr>
                <w:rFonts w:ascii="宋体" w:hAnsi="宋体" w:eastAsia="宋体" w:cs="宋体"/>
                <w:sz w:val="20"/>
                <w:szCs w:val="20"/>
              </w:rPr>
              <w:t>贵州首个大型智慧景区项目</w:t>
            </w:r>
          </w:p>
        </w:tc>
      </w:tr>
      <w:tr w14:paraId="5359F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646F0FC">
            <w:pPr>
              <w:spacing w:after="0"/>
            </w:pPr>
            <w:r>
              <w:rPr>
                <w:rFonts w:ascii="宋体" w:hAnsi="宋体" w:eastAsia="宋体" w:cs="宋体"/>
                <w:sz w:val="20"/>
                <w:szCs w:val="20"/>
              </w:rPr>
              <w:t>2016</w:t>
            </w:r>
          </w:p>
        </w:tc>
        <w:tc>
          <w:tcPr>
            <w:tcW w:w="354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47D8A5E">
            <w:pPr>
              <w:spacing w:after="0"/>
            </w:pPr>
            <w:r>
              <w:rPr>
                <w:rFonts w:ascii="宋体" w:hAnsi="宋体" w:eastAsia="宋体" w:cs="宋体"/>
                <w:sz w:val="20"/>
                <w:szCs w:val="20"/>
              </w:rPr>
              <w:t>FAST（中国天眼）落成启用</w:t>
            </w:r>
          </w:p>
        </w:tc>
        <w:tc>
          <w:tcPr>
            <w:tcW w:w="408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1F8F812">
            <w:pPr>
              <w:spacing w:after="0"/>
            </w:pPr>
            <w:r>
              <w:rPr>
                <w:rFonts w:ascii="宋体" w:hAnsi="宋体" w:eastAsia="宋体" w:cs="宋体"/>
                <w:sz w:val="20"/>
                <w:szCs w:val="20"/>
              </w:rPr>
              <w:t>科技旅游新 IP 诞生</w:t>
            </w:r>
          </w:p>
        </w:tc>
      </w:tr>
      <w:tr w14:paraId="3DBCD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0F33868">
            <w:pPr>
              <w:spacing w:after="0"/>
            </w:pPr>
            <w:r>
              <w:rPr>
                <w:rFonts w:ascii="宋体" w:hAnsi="宋体" w:eastAsia="宋体" w:cs="宋体"/>
                <w:sz w:val="20"/>
                <w:szCs w:val="20"/>
              </w:rPr>
              <w:t>2017</w:t>
            </w:r>
          </w:p>
        </w:tc>
        <w:tc>
          <w:tcPr>
            <w:tcW w:w="354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6D63948">
            <w:pPr>
              <w:spacing w:after="0"/>
            </w:pPr>
            <w:r>
              <w:rPr>
                <w:rFonts w:ascii="宋体" w:hAnsi="宋体" w:eastAsia="宋体" w:cs="宋体"/>
                <w:sz w:val="20"/>
                <w:szCs w:val="20"/>
              </w:rPr>
              <w:t>贵州省发布《贵州省数字经济发展规划》</w:t>
            </w:r>
          </w:p>
        </w:tc>
        <w:tc>
          <w:tcPr>
            <w:tcW w:w="408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FC00104">
            <w:pPr>
              <w:spacing w:after="0"/>
            </w:pPr>
            <w:r>
              <w:rPr>
                <w:rFonts w:ascii="宋体" w:hAnsi="宋体" w:eastAsia="宋体" w:cs="宋体"/>
                <w:sz w:val="20"/>
                <w:szCs w:val="20"/>
              </w:rPr>
              <w:t>智慧旅游纳入数字经济发展规划</w:t>
            </w:r>
          </w:p>
        </w:tc>
      </w:tr>
      <w:tr w14:paraId="207A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F063B18">
            <w:pPr>
              <w:spacing w:after="0"/>
            </w:pPr>
            <w:r>
              <w:rPr>
                <w:rFonts w:ascii="宋体" w:hAnsi="宋体" w:eastAsia="宋体" w:cs="宋体"/>
                <w:sz w:val="20"/>
                <w:szCs w:val="20"/>
              </w:rPr>
              <w:t>2018</w:t>
            </w:r>
          </w:p>
        </w:tc>
        <w:tc>
          <w:tcPr>
            <w:tcW w:w="354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44CDFBB">
            <w:pPr>
              <w:spacing w:after="0"/>
            </w:pPr>
            <w:r>
              <w:rPr>
                <w:rFonts w:ascii="宋体" w:hAnsi="宋体" w:eastAsia="宋体" w:cs="宋体"/>
                <w:sz w:val="20"/>
                <w:szCs w:val="20"/>
              </w:rPr>
              <w:t>贵州省旅游发展委员会成立（后并入省文旅厅）</w:t>
            </w:r>
          </w:p>
        </w:tc>
        <w:tc>
          <w:tcPr>
            <w:tcW w:w="408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D51E7EC">
            <w:pPr>
              <w:spacing w:after="0"/>
            </w:pPr>
            <w:r>
              <w:rPr>
                <w:rFonts w:ascii="宋体" w:hAnsi="宋体" w:eastAsia="宋体" w:cs="宋体"/>
                <w:sz w:val="20"/>
                <w:szCs w:val="20"/>
              </w:rPr>
              <w:t>旅游管理体制优化</w:t>
            </w:r>
          </w:p>
        </w:tc>
      </w:tr>
      <w:tr w14:paraId="527D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E7B41B">
            <w:pPr>
              <w:spacing w:after="0"/>
            </w:pPr>
            <w:r>
              <w:rPr>
                <w:rFonts w:ascii="宋体" w:hAnsi="宋体" w:eastAsia="宋体" w:cs="宋体"/>
                <w:sz w:val="20"/>
                <w:szCs w:val="20"/>
              </w:rPr>
              <w:t>2019</w:t>
            </w:r>
          </w:p>
        </w:tc>
        <w:tc>
          <w:tcPr>
            <w:tcW w:w="354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9497277">
            <w:pPr>
              <w:spacing w:after="0"/>
            </w:pPr>
            <w:r>
              <w:rPr>
                <w:rFonts w:ascii="宋体" w:hAnsi="宋体" w:eastAsia="宋体" w:cs="宋体"/>
                <w:sz w:val="20"/>
                <w:szCs w:val="20"/>
              </w:rPr>
              <w:t>"一码游贵州"平台启动建设</w:t>
            </w:r>
          </w:p>
        </w:tc>
        <w:tc>
          <w:tcPr>
            <w:tcW w:w="408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FEFD7DA">
            <w:pPr>
              <w:spacing w:after="0"/>
            </w:pPr>
            <w:r>
              <w:rPr>
                <w:rFonts w:ascii="宋体" w:hAnsi="宋体" w:eastAsia="宋体" w:cs="宋体"/>
                <w:sz w:val="20"/>
                <w:szCs w:val="20"/>
              </w:rPr>
              <w:t>省级智慧旅游平台建设启动</w:t>
            </w:r>
          </w:p>
        </w:tc>
      </w:tr>
      <w:tr w14:paraId="2C2B1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77EE78A">
            <w:pPr>
              <w:spacing w:after="0"/>
            </w:pPr>
            <w:r>
              <w:rPr>
                <w:rFonts w:ascii="宋体" w:hAnsi="宋体" w:eastAsia="宋体" w:cs="宋体"/>
                <w:sz w:val="20"/>
                <w:szCs w:val="20"/>
              </w:rPr>
              <w:t>2020</w:t>
            </w:r>
          </w:p>
        </w:tc>
        <w:tc>
          <w:tcPr>
            <w:tcW w:w="354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C1557AE">
            <w:pPr>
              <w:spacing w:after="0"/>
            </w:pPr>
            <w:r>
              <w:rPr>
                <w:rFonts w:ascii="宋体" w:hAnsi="宋体" w:eastAsia="宋体" w:cs="宋体"/>
                <w:sz w:val="20"/>
                <w:szCs w:val="20"/>
              </w:rPr>
              <w:t>"一码游贵州"正式上线</w:t>
            </w:r>
          </w:p>
        </w:tc>
        <w:tc>
          <w:tcPr>
            <w:tcW w:w="408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9F590F">
            <w:pPr>
              <w:spacing w:after="0"/>
            </w:pPr>
            <w:r>
              <w:rPr>
                <w:rFonts w:ascii="宋体" w:hAnsi="宋体" w:eastAsia="宋体" w:cs="宋体"/>
                <w:sz w:val="20"/>
                <w:szCs w:val="20"/>
              </w:rPr>
              <w:t>上线首年注册用户突破 1000 万</w:t>
            </w:r>
          </w:p>
        </w:tc>
      </w:tr>
      <w:tr w14:paraId="4277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797890B">
            <w:pPr>
              <w:spacing w:after="0"/>
            </w:pPr>
            <w:r>
              <w:rPr>
                <w:rFonts w:ascii="宋体" w:hAnsi="宋体" w:eastAsia="宋体" w:cs="宋体"/>
                <w:sz w:val="20"/>
                <w:szCs w:val="20"/>
              </w:rPr>
              <w:t>2020</w:t>
            </w:r>
          </w:p>
        </w:tc>
        <w:tc>
          <w:tcPr>
            <w:tcW w:w="354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B3EF192">
            <w:pPr>
              <w:spacing w:after="0"/>
            </w:pPr>
            <w:r>
              <w:rPr>
                <w:rFonts w:ascii="宋体" w:hAnsi="宋体" w:eastAsia="宋体" w:cs="宋体"/>
                <w:sz w:val="20"/>
                <w:szCs w:val="20"/>
              </w:rPr>
              <w:t>DB52/T 1502-2020《贵州省智慧旅游景区建设规范》发布</w:t>
            </w:r>
          </w:p>
        </w:tc>
        <w:tc>
          <w:tcPr>
            <w:tcW w:w="408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21DCDDB">
            <w:pPr>
              <w:spacing w:after="0"/>
            </w:pPr>
            <w:r>
              <w:rPr>
                <w:rFonts w:ascii="宋体" w:hAnsi="宋体" w:eastAsia="宋体" w:cs="宋体"/>
                <w:sz w:val="20"/>
                <w:szCs w:val="20"/>
              </w:rPr>
              <w:t>全国较早的地方智慧旅游标准</w:t>
            </w:r>
          </w:p>
        </w:tc>
      </w:tr>
      <w:tr w14:paraId="34B59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CA5E5E0">
            <w:pPr>
              <w:spacing w:after="0"/>
            </w:pPr>
            <w:r>
              <w:rPr>
                <w:rFonts w:ascii="宋体" w:hAnsi="宋体" w:eastAsia="宋体" w:cs="宋体"/>
                <w:sz w:val="20"/>
                <w:szCs w:val="20"/>
              </w:rPr>
              <w:t>2021</w:t>
            </w:r>
          </w:p>
        </w:tc>
        <w:tc>
          <w:tcPr>
            <w:tcW w:w="354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0827FD5">
            <w:pPr>
              <w:spacing w:after="0"/>
            </w:pPr>
            <w:r>
              <w:rPr>
                <w:rFonts w:ascii="宋体" w:hAnsi="宋体" w:eastAsia="宋体" w:cs="宋体"/>
                <w:sz w:val="20"/>
                <w:szCs w:val="20"/>
              </w:rPr>
              <w:t>黄果树景区智慧管理平台全面升级</w:t>
            </w:r>
          </w:p>
        </w:tc>
        <w:tc>
          <w:tcPr>
            <w:tcW w:w="408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734BFF0">
            <w:pPr>
              <w:spacing w:after="0"/>
            </w:pPr>
            <w:r>
              <w:rPr>
                <w:rFonts w:ascii="宋体" w:hAnsi="宋体" w:eastAsia="宋体" w:cs="宋体"/>
                <w:sz w:val="20"/>
                <w:szCs w:val="20"/>
              </w:rPr>
              <w:t>3D 数字孪生 + AI 客流管理</w:t>
            </w:r>
          </w:p>
        </w:tc>
      </w:tr>
      <w:tr w14:paraId="0FBF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36162D3">
            <w:pPr>
              <w:spacing w:after="0"/>
            </w:pPr>
            <w:r>
              <w:rPr>
                <w:rFonts w:ascii="宋体" w:hAnsi="宋体" w:eastAsia="宋体" w:cs="宋体"/>
                <w:sz w:val="20"/>
                <w:szCs w:val="20"/>
              </w:rPr>
              <w:t>2022</w:t>
            </w:r>
          </w:p>
        </w:tc>
        <w:tc>
          <w:tcPr>
            <w:tcW w:w="354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86AB12B">
            <w:pPr>
              <w:spacing w:after="0"/>
            </w:pPr>
            <w:r>
              <w:rPr>
                <w:rFonts w:ascii="宋体" w:hAnsi="宋体" w:eastAsia="宋体" w:cs="宋体"/>
                <w:sz w:val="20"/>
                <w:szCs w:val="20"/>
              </w:rPr>
              <w:t>西江千户苗寨数字化保护项目启动</w:t>
            </w:r>
          </w:p>
        </w:tc>
        <w:tc>
          <w:tcPr>
            <w:tcW w:w="408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5C412A">
            <w:pPr>
              <w:spacing w:after="0"/>
            </w:pPr>
            <w:r>
              <w:rPr>
                <w:rFonts w:ascii="宋体" w:hAnsi="宋体" w:eastAsia="宋体" w:cs="宋体"/>
                <w:sz w:val="20"/>
                <w:szCs w:val="20"/>
              </w:rPr>
              <w:t>非遗数字化保护与展示</w:t>
            </w:r>
          </w:p>
        </w:tc>
      </w:tr>
      <w:tr w14:paraId="4B8AE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35908A6">
            <w:pPr>
              <w:spacing w:after="0"/>
            </w:pPr>
            <w:r>
              <w:rPr>
                <w:rFonts w:ascii="宋体" w:hAnsi="宋体" w:eastAsia="宋体" w:cs="宋体"/>
                <w:sz w:val="20"/>
                <w:szCs w:val="20"/>
              </w:rPr>
              <w:t>2022</w:t>
            </w:r>
          </w:p>
        </w:tc>
        <w:tc>
          <w:tcPr>
            <w:tcW w:w="354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D866F77">
            <w:pPr>
              <w:spacing w:after="0"/>
            </w:pPr>
            <w:r>
              <w:rPr>
                <w:rFonts w:ascii="宋体" w:hAnsi="宋体" w:eastAsia="宋体" w:cs="宋体"/>
                <w:sz w:val="20"/>
                <w:szCs w:val="20"/>
              </w:rPr>
              <w:t>遵义会议纪念馆红色旅游元宇宙上线</w:t>
            </w:r>
          </w:p>
        </w:tc>
        <w:tc>
          <w:tcPr>
            <w:tcW w:w="408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D802400">
            <w:pPr>
              <w:spacing w:after="0"/>
            </w:pPr>
            <w:r>
              <w:rPr>
                <w:rFonts w:ascii="宋体" w:hAnsi="宋体" w:eastAsia="宋体" w:cs="宋体"/>
                <w:sz w:val="20"/>
                <w:szCs w:val="20"/>
              </w:rPr>
              <w:t>红色旅游沉浸式体验</w:t>
            </w:r>
          </w:p>
        </w:tc>
      </w:tr>
      <w:tr w14:paraId="74DA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FEA69D0">
            <w:pPr>
              <w:spacing w:after="0"/>
            </w:pPr>
            <w:r>
              <w:rPr>
                <w:rFonts w:ascii="宋体" w:hAnsi="宋体" w:eastAsia="宋体" w:cs="宋体"/>
                <w:sz w:val="20"/>
                <w:szCs w:val="20"/>
              </w:rPr>
              <w:t>2023</w:t>
            </w:r>
          </w:p>
        </w:tc>
        <w:tc>
          <w:tcPr>
            <w:tcW w:w="354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C255EBA">
            <w:pPr>
              <w:spacing w:after="0"/>
            </w:pPr>
            <w:r>
              <w:rPr>
                <w:rFonts w:ascii="宋体" w:hAnsi="宋体" w:eastAsia="宋体" w:cs="宋体"/>
                <w:sz w:val="20"/>
                <w:szCs w:val="20"/>
              </w:rPr>
              <w:t>"数字黔行"文旅元宇宙平台一期上线</w:t>
            </w:r>
          </w:p>
        </w:tc>
        <w:tc>
          <w:tcPr>
            <w:tcW w:w="408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81D30A8">
            <w:pPr>
              <w:spacing w:after="0"/>
            </w:pPr>
            <w:r>
              <w:rPr>
                <w:rFonts w:ascii="宋体" w:hAnsi="宋体" w:eastAsia="宋体" w:cs="宋体"/>
                <w:sz w:val="20"/>
                <w:szCs w:val="20"/>
              </w:rPr>
              <w:t>贵州首个省级文旅元宇宙平台</w:t>
            </w:r>
          </w:p>
        </w:tc>
      </w:tr>
      <w:tr w14:paraId="607CB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C28FEBA">
            <w:pPr>
              <w:spacing w:after="0"/>
            </w:pPr>
            <w:r>
              <w:rPr>
                <w:rFonts w:ascii="宋体" w:hAnsi="宋体" w:eastAsia="宋体" w:cs="宋体"/>
                <w:sz w:val="20"/>
                <w:szCs w:val="20"/>
              </w:rPr>
              <w:t>2023</w:t>
            </w:r>
          </w:p>
        </w:tc>
        <w:tc>
          <w:tcPr>
            <w:tcW w:w="354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E72CE97">
            <w:pPr>
              <w:spacing w:after="0"/>
            </w:pPr>
            <w:r>
              <w:rPr>
                <w:rFonts w:ascii="宋体" w:hAnsi="宋体" w:eastAsia="宋体" w:cs="宋体"/>
                <w:sz w:val="20"/>
                <w:szCs w:val="20"/>
              </w:rPr>
              <w:t>织金洞智慧溶洞监测系统获国家文旅部科技创新奖</w:t>
            </w:r>
          </w:p>
        </w:tc>
        <w:tc>
          <w:tcPr>
            <w:tcW w:w="408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CD65094">
            <w:pPr>
              <w:spacing w:after="0"/>
            </w:pPr>
            <w:r>
              <w:rPr>
                <w:rFonts w:ascii="宋体" w:hAnsi="宋体" w:eastAsia="宋体" w:cs="宋体"/>
                <w:sz w:val="20"/>
                <w:szCs w:val="20"/>
              </w:rPr>
              <w:t>贵州智慧旅游项目获得国家级认可</w:t>
            </w:r>
          </w:p>
        </w:tc>
      </w:tr>
      <w:tr w14:paraId="14F1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E68141">
            <w:pPr>
              <w:spacing w:after="0"/>
            </w:pPr>
            <w:r>
              <w:rPr>
                <w:rFonts w:ascii="宋体" w:hAnsi="宋体" w:eastAsia="宋体" w:cs="宋体"/>
                <w:sz w:val="20"/>
                <w:szCs w:val="20"/>
              </w:rPr>
              <w:t>2024</w:t>
            </w:r>
          </w:p>
        </w:tc>
        <w:tc>
          <w:tcPr>
            <w:tcW w:w="354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0AF23EB0">
            <w:pPr>
              <w:spacing w:after="0"/>
            </w:pPr>
            <w:r>
              <w:rPr>
                <w:rFonts w:ascii="宋体" w:hAnsi="宋体" w:eastAsia="宋体" w:cs="宋体"/>
                <w:sz w:val="20"/>
                <w:szCs w:val="20"/>
              </w:rPr>
              <w:t>平塘 FAST 科普智慧旅游系统升级</w:t>
            </w:r>
          </w:p>
        </w:tc>
        <w:tc>
          <w:tcPr>
            <w:tcW w:w="408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8CA11FD">
            <w:pPr>
              <w:spacing w:after="0"/>
            </w:pPr>
            <w:r>
              <w:rPr>
                <w:rFonts w:ascii="宋体" w:hAnsi="宋体" w:eastAsia="宋体" w:cs="宋体"/>
                <w:sz w:val="20"/>
                <w:szCs w:val="20"/>
              </w:rPr>
              <w:t>电磁静默区的智慧服务创新</w:t>
            </w:r>
          </w:p>
        </w:tc>
      </w:tr>
      <w:tr w14:paraId="48084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9BD68A4">
            <w:pPr>
              <w:spacing w:after="0"/>
            </w:pPr>
            <w:r>
              <w:rPr>
                <w:rFonts w:ascii="宋体" w:hAnsi="宋体" w:eastAsia="宋体" w:cs="宋体"/>
                <w:sz w:val="20"/>
                <w:szCs w:val="20"/>
              </w:rPr>
              <w:t>2024</w:t>
            </w:r>
          </w:p>
        </w:tc>
        <w:tc>
          <w:tcPr>
            <w:tcW w:w="3548"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2CC4FAB1">
            <w:pPr>
              <w:spacing w:after="0"/>
            </w:pPr>
            <w:r>
              <w:rPr>
                <w:rFonts w:ascii="宋体" w:hAnsi="宋体" w:eastAsia="宋体" w:cs="宋体"/>
                <w:sz w:val="20"/>
                <w:szCs w:val="20"/>
              </w:rPr>
              <w:t>安顺屯堡文化数字孪生项目完成</w:t>
            </w:r>
          </w:p>
        </w:tc>
        <w:tc>
          <w:tcPr>
            <w:tcW w:w="408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8C68654">
            <w:pPr>
              <w:spacing w:after="0"/>
            </w:pPr>
            <w:r>
              <w:rPr>
                <w:rFonts w:ascii="宋体" w:hAnsi="宋体" w:eastAsia="宋体" w:cs="宋体"/>
                <w:sz w:val="20"/>
                <w:szCs w:val="20"/>
              </w:rPr>
              <w:t>文化遗产数字化保护的代表性项目</w:t>
            </w:r>
          </w:p>
        </w:tc>
      </w:tr>
      <w:tr w14:paraId="3F28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92"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A6BE285">
            <w:pPr>
              <w:spacing w:after="0"/>
            </w:pPr>
            <w:r>
              <w:rPr>
                <w:rFonts w:ascii="宋体" w:hAnsi="宋体" w:eastAsia="宋体" w:cs="宋体"/>
                <w:sz w:val="20"/>
                <w:szCs w:val="20"/>
              </w:rPr>
              <w:t>2024</w:t>
            </w:r>
          </w:p>
        </w:tc>
        <w:tc>
          <w:tcPr>
            <w:tcW w:w="3548"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A24863A">
            <w:pPr>
              <w:spacing w:after="0"/>
            </w:pPr>
            <w:r>
              <w:rPr>
                <w:rFonts w:ascii="宋体" w:hAnsi="宋体" w:eastAsia="宋体" w:cs="宋体"/>
                <w:sz w:val="20"/>
                <w:szCs w:val="20"/>
              </w:rPr>
              <w:t>安顺学院数字文旅专业首届招生</w:t>
            </w:r>
          </w:p>
        </w:tc>
        <w:tc>
          <w:tcPr>
            <w:tcW w:w="408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FDFE288">
            <w:pPr>
              <w:spacing w:after="0"/>
            </w:pPr>
            <w:r>
              <w:rPr>
                <w:rFonts w:ascii="宋体" w:hAnsi="宋体" w:eastAsia="宋体" w:cs="宋体"/>
                <w:sz w:val="20"/>
                <w:szCs w:val="20"/>
              </w:rPr>
              <w:t>智慧旅游人才培养本地化</w:t>
            </w:r>
          </w:p>
        </w:tc>
      </w:tr>
    </w:tbl>
    <w:p w14:paraId="318F3E3A">
      <w:pPr>
        <w:spacing w:after="120" w:line="360" w:lineRule="auto"/>
        <w:jc w:val="both"/>
      </w:pPr>
      <w:r>
        <w:rPr>
          <w:rFonts w:ascii="宋体" w:hAnsi="宋体" w:eastAsia="宋体" w:cs="宋体"/>
          <w:sz w:val="24"/>
          <w:szCs w:val="24"/>
        </w:rPr>
        <w:t>---</w:t>
      </w:r>
    </w:p>
    <w:p w14:paraId="046B0251">
      <w:pPr>
        <w:pStyle w:val="3"/>
        <w:spacing w:before="300" w:after="200"/>
      </w:pPr>
      <w:bookmarkStart w:id="414" w:name="_Toc32079"/>
      <w:r>
        <w:rPr>
          <w:rFonts w:ascii="黑体" w:hAnsi="黑体" w:eastAsia="黑体" w:cs="黑体"/>
          <w:b/>
          <w:bCs/>
          <w:color w:val="000000"/>
          <w:sz w:val="28"/>
          <w:szCs w:val="28"/>
        </w:rPr>
        <w:t>G.4 趋势研判（2025-2035）</w:t>
      </w:r>
      <w:bookmarkEnd w:id="414"/>
    </w:p>
    <w:p w14:paraId="2A70F47E">
      <w:pPr>
        <w:spacing w:after="120" w:line="360" w:lineRule="auto"/>
        <w:jc w:val="both"/>
      </w:pPr>
      <w:r>
        <w:rPr>
          <w:rFonts w:ascii="宋体" w:hAnsi="宋体" w:eastAsia="宋体" w:cs="宋体"/>
          <w:sz w:val="24"/>
          <w:szCs w:val="24"/>
        </w:rPr>
        <w:t>基于技术发展规律和行业趋势，以下是对智慧旅游未来十年的关键研判：</w:t>
      </w:r>
    </w:p>
    <w:tbl>
      <w:tblPr>
        <w:tblStyle w:val="14"/>
        <w:tblW w:w="90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976"/>
        <w:gridCol w:w="2380"/>
        <w:gridCol w:w="4670"/>
      </w:tblGrid>
      <w:tr w14:paraId="5EB1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976"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47D5B5C2">
            <w:pPr>
              <w:spacing w:after="0"/>
              <w:rPr>
                <w:rFonts w:hint="eastAsia" w:eastAsia="宋体"/>
                <w:lang w:eastAsia="zh-CN"/>
              </w:rPr>
            </w:pPr>
            <w:r>
              <w:rPr>
                <w:rFonts w:ascii="宋体" w:hAnsi="宋体" w:eastAsia="宋体" w:cs="宋体"/>
                <w:b/>
                <w:bCs/>
                <w:color w:val="FFFFFF"/>
                <w:sz w:val="20"/>
                <w:szCs w:val="20"/>
              </w:rPr>
              <w:t>时间</w:t>
            </w:r>
            <w:r>
              <w:rPr>
                <w:rFonts w:hint="eastAsia" w:cs="宋体"/>
                <w:b/>
                <w:bCs/>
                <w:color w:val="FFFFFF"/>
                <w:sz w:val="20"/>
                <w:szCs w:val="20"/>
                <w:lang w:eastAsia="zh-CN"/>
              </w:rPr>
              <w:t>（</w:t>
            </w:r>
            <w:r>
              <w:rPr>
                <w:rFonts w:hint="eastAsia" w:cs="宋体"/>
                <w:b/>
                <w:bCs/>
                <w:color w:val="FFFFFF"/>
                <w:sz w:val="20"/>
                <w:szCs w:val="20"/>
                <w:lang w:val="en-US" w:eastAsia="zh-CN"/>
              </w:rPr>
              <w:t>年度</w:t>
            </w:r>
            <w:r>
              <w:rPr>
                <w:rFonts w:hint="eastAsia" w:cs="宋体"/>
                <w:b/>
                <w:bCs/>
                <w:color w:val="FFFFFF"/>
                <w:sz w:val="20"/>
                <w:szCs w:val="20"/>
                <w:lang w:eastAsia="zh-CN"/>
              </w:rPr>
              <w:t>）</w:t>
            </w:r>
          </w:p>
        </w:tc>
        <w:tc>
          <w:tcPr>
            <w:tcW w:w="2380"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3241D0D5">
            <w:pPr>
              <w:spacing w:after="0"/>
            </w:pPr>
            <w:r>
              <w:rPr>
                <w:rFonts w:ascii="宋体" w:hAnsi="宋体" w:eastAsia="宋体" w:cs="宋体"/>
                <w:b/>
                <w:bCs/>
                <w:color w:val="FFFFFF"/>
                <w:sz w:val="20"/>
                <w:szCs w:val="20"/>
              </w:rPr>
              <w:t>趋势</w:t>
            </w:r>
          </w:p>
        </w:tc>
        <w:tc>
          <w:tcPr>
            <w:tcW w:w="4670" w:type="dxa"/>
            <w:tcBorders>
              <w:top w:val="single" w:color="CCCCCC" w:sz="0" w:space="0"/>
              <w:left w:val="single" w:color="CCCCCC" w:sz="0" w:space="0"/>
              <w:bottom w:val="single" w:color="CCCCCC" w:sz="0" w:space="0"/>
              <w:right w:val="single" w:color="CCCCCC" w:sz="0" w:space="0"/>
            </w:tcBorders>
            <w:shd w:val="clear" w:color="auto" w:fill="1F4E79"/>
            <w:tcMar>
              <w:top w:w="60" w:type="dxa"/>
              <w:left w:w="100" w:type="dxa"/>
              <w:bottom w:w="60" w:type="dxa"/>
              <w:right w:w="100" w:type="dxa"/>
            </w:tcMar>
          </w:tcPr>
          <w:p w14:paraId="14184616">
            <w:pPr>
              <w:spacing w:after="0"/>
            </w:pPr>
            <w:r>
              <w:rPr>
                <w:rFonts w:ascii="宋体" w:hAnsi="宋体" w:eastAsia="宋体" w:cs="宋体"/>
                <w:b/>
                <w:bCs/>
                <w:color w:val="FFFFFF"/>
                <w:sz w:val="20"/>
                <w:szCs w:val="20"/>
              </w:rPr>
              <w:t>预判</w:t>
            </w:r>
          </w:p>
        </w:tc>
      </w:tr>
      <w:tr w14:paraId="22FEA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B8DC8D9">
            <w:pPr>
              <w:spacing w:after="0"/>
            </w:pPr>
            <w:r>
              <w:rPr>
                <w:rFonts w:ascii="宋体" w:hAnsi="宋体" w:eastAsia="宋体" w:cs="宋体"/>
                <w:sz w:val="20"/>
                <w:szCs w:val="20"/>
              </w:rPr>
              <w:t>2025-2027</w:t>
            </w:r>
          </w:p>
        </w:tc>
        <w:tc>
          <w:tcPr>
            <w:tcW w:w="2380"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3A37168D">
            <w:pPr>
              <w:spacing w:after="0"/>
            </w:pPr>
            <w:r>
              <w:rPr>
                <w:rFonts w:ascii="宋体" w:hAnsi="宋体" w:eastAsia="宋体" w:cs="宋体"/>
                <w:sz w:val="20"/>
                <w:szCs w:val="20"/>
              </w:rPr>
              <w:t>AI 旅游服务普及化</w:t>
            </w:r>
          </w:p>
        </w:tc>
        <w:tc>
          <w:tcPr>
            <w:tcW w:w="4670"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7C29531">
            <w:pPr>
              <w:spacing w:after="0"/>
            </w:pPr>
            <w:r>
              <w:rPr>
                <w:rFonts w:ascii="宋体" w:hAnsi="宋体" w:eastAsia="宋体" w:cs="宋体"/>
                <w:sz w:val="20"/>
                <w:szCs w:val="20"/>
              </w:rPr>
              <w:t>大语言模型驱动的 AI 旅游助手成为标配，个性化行程规划从"人工定制"走向"AI 生成"</w:t>
            </w:r>
          </w:p>
        </w:tc>
      </w:tr>
      <w:tr w14:paraId="2EE4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6A1165F7">
            <w:pPr>
              <w:spacing w:after="0"/>
            </w:pPr>
            <w:r>
              <w:rPr>
                <w:rFonts w:ascii="宋体" w:hAnsi="宋体" w:eastAsia="宋体" w:cs="宋体"/>
                <w:sz w:val="20"/>
                <w:szCs w:val="20"/>
              </w:rPr>
              <w:t>2025-2028</w:t>
            </w:r>
          </w:p>
        </w:tc>
        <w:tc>
          <w:tcPr>
            <w:tcW w:w="2380"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BE95274">
            <w:pPr>
              <w:spacing w:after="0"/>
            </w:pPr>
            <w:r>
              <w:rPr>
                <w:rFonts w:ascii="宋体" w:hAnsi="宋体" w:eastAsia="宋体" w:cs="宋体"/>
                <w:sz w:val="20"/>
                <w:szCs w:val="20"/>
              </w:rPr>
              <w:t>5G + 景区全覆盖</w:t>
            </w:r>
          </w:p>
        </w:tc>
        <w:tc>
          <w:tcPr>
            <w:tcW w:w="4670"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D84DBFC">
            <w:pPr>
              <w:spacing w:after="0"/>
            </w:pPr>
            <w:r>
              <w:rPr>
                <w:rFonts w:ascii="宋体" w:hAnsi="宋体" w:eastAsia="宋体" w:cs="宋体"/>
                <w:sz w:val="20"/>
                <w:szCs w:val="20"/>
              </w:rPr>
              <w:t>5G 网络覆盖主要 5A/4A 级景区，AR 导览和实时视频回传成为标准服务</w:t>
            </w:r>
          </w:p>
        </w:tc>
      </w:tr>
      <w:tr w14:paraId="153EE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7766570">
            <w:pPr>
              <w:spacing w:after="0"/>
            </w:pPr>
            <w:r>
              <w:rPr>
                <w:rFonts w:ascii="宋体" w:hAnsi="宋体" w:eastAsia="宋体" w:cs="宋体"/>
                <w:sz w:val="20"/>
                <w:szCs w:val="20"/>
              </w:rPr>
              <w:t>2026-2028</w:t>
            </w:r>
          </w:p>
        </w:tc>
        <w:tc>
          <w:tcPr>
            <w:tcW w:w="2380"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76A6A18A">
            <w:pPr>
              <w:spacing w:after="0"/>
            </w:pPr>
            <w:r>
              <w:rPr>
                <w:rFonts w:ascii="宋体" w:hAnsi="宋体" w:eastAsia="宋体" w:cs="宋体"/>
                <w:sz w:val="20"/>
                <w:szCs w:val="20"/>
              </w:rPr>
              <w:t>景区数字孪生规模化</w:t>
            </w:r>
          </w:p>
        </w:tc>
        <w:tc>
          <w:tcPr>
            <w:tcW w:w="4670"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C5D7CCD">
            <w:pPr>
              <w:spacing w:after="0"/>
            </w:pPr>
            <w:r>
              <w:rPr>
                <w:rFonts w:ascii="宋体" w:hAnsi="宋体" w:eastAsia="宋体" w:cs="宋体"/>
                <w:sz w:val="20"/>
                <w:szCs w:val="20"/>
              </w:rPr>
              <w:t>从试点走向规模化部署，主要 5A 级景区建成数字孪生管理平台</w:t>
            </w:r>
          </w:p>
        </w:tc>
      </w:tr>
      <w:tr w14:paraId="7CC1F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F8E295D">
            <w:pPr>
              <w:spacing w:after="0"/>
            </w:pPr>
            <w:r>
              <w:rPr>
                <w:rFonts w:ascii="宋体" w:hAnsi="宋体" w:eastAsia="宋体" w:cs="宋体"/>
                <w:sz w:val="20"/>
                <w:szCs w:val="20"/>
              </w:rPr>
              <w:t>2027-2030</w:t>
            </w:r>
          </w:p>
        </w:tc>
        <w:tc>
          <w:tcPr>
            <w:tcW w:w="2380"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F409DF2">
            <w:pPr>
              <w:spacing w:after="0"/>
            </w:pPr>
            <w:r>
              <w:rPr>
                <w:rFonts w:ascii="宋体" w:hAnsi="宋体" w:eastAsia="宋体" w:cs="宋体"/>
                <w:sz w:val="20"/>
                <w:szCs w:val="20"/>
              </w:rPr>
              <w:t>沉浸式体验主流化</w:t>
            </w:r>
          </w:p>
        </w:tc>
        <w:tc>
          <w:tcPr>
            <w:tcW w:w="4670"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177A325B">
            <w:pPr>
              <w:spacing w:after="0"/>
            </w:pPr>
            <w:r>
              <w:rPr>
                <w:rFonts w:ascii="宋体" w:hAnsi="宋体" w:eastAsia="宋体" w:cs="宋体"/>
                <w:sz w:val="20"/>
                <w:szCs w:val="20"/>
              </w:rPr>
              <w:t>轻量化 AR 眼镜普及，沉浸式导览成为景区的"标配"而非"亮点"</w:t>
            </w:r>
          </w:p>
        </w:tc>
      </w:tr>
      <w:tr w14:paraId="034C1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4E9E6B5">
            <w:pPr>
              <w:spacing w:after="0"/>
            </w:pPr>
            <w:r>
              <w:rPr>
                <w:rFonts w:ascii="宋体" w:hAnsi="宋体" w:eastAsia="宋体" w:cs="宋体"/>
                <w:sz w:val="20"/>
                <w:szCs w:val="20"/>
              </w:rPr>
              <w:t>2028-2030</w:t>
            </w:r>
          </w:p>
        </w:tc>
        <w:tc>
          <w:tcPr>
            <w:tcW w:w="2380"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776272A">
            <w:pPr>
              <w:spacing w:after="0"/>
            </w:pPr>
            <w:r>
              <w:rPr>
                <w:rFonts w:ascii="宋体" w:hAnsi="宋体" w:eastAsia="宋体" w:cs="宋体"/>
                <w:sz w:val="20"/>
                <w:szCs w:val="20"/>
              </w:rPr>
              <w:t>数据空间互联</w:t>
            </w:r>
          </w:p>
        </w:tc>
        <w:tc>
          <w:tcPr>
            <w:tcW w:w="4670"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8AB7D6A">
            <w:pPr>
              <w:spacing w:after="0"/>
            </w:pPr>
            <w:r>
              <w:rPr>
                <w:rFonts w:ascii="宋体" w:hAnsi="宋体" w:eastAsia="宋体" w:cs="宋体"/>
                <w:sz w:val="20"/>
                <w:szCs w:val="20"/>
              </w:rPr>
              <w:t>跨景区的数据共享机制成熟，"一次授权、多景区通用"的个人数据授权模式</w:t>
            </w:r>
          </w:p>
        </w:tc>
      </w:tr>
      <w:tr w14:paraId="44FBC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39DE814">
            <w:pPr>
              <w:spacing w:after="0"/>
            </w:pPr>
            <w:r>
              <w:rPr>
                <w:rFonts w:ascii="宋体" w:hAnsi="宋体" w:eastAsia="宋体" w:cs="宋体"/>
                <w:sz w:val="20"/>
                <w:szCs w:val="20"/>
              </w:rPr>
              <w:t>2028-2032</w:t>
            </w:r>
          </w:p>
        </w:tc>
        <w:tc>
          <w:tcPr>
            <w:tcW w:w="2380"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3E75AD59">
            <w:pPr>
              <w:spacing w:after="0"/>
            </w:pPr>
            <w:r>
              <w:rPr>
                <w:rFonts w:ascii="宋体" w:hAnsi="宋体" w:eastAsia="宋体" w:cs="宋体"/>
                <w:sz w:val="20"/>
                <w:szCs w:val="20"/>
              </w:rPr>
              <w:t>文旅元宇宙生态成熟</w:t>
            </w:r>
          </w:p>
        </w:tc>
        <w:tc>
          <w:tcPr>
            <w:tcW w:w="4670"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7511BA81">
            <w:pPr>
              <w:spacing w:after="0"/>
            </w:pPr>
            <w:r>
              <w:rPr>
                <w:rFonts w:ascii="宋体" w:hAnsi="宋体" w:eastAsia="宋体" w:cs="宋体"/>
                <w:sz w:val="20"/>
                <w:szCs w:val="20"/>
              </w:rPr>
              <w:t>虚拟旅游从"体验"走向"消费"——在元宇宙中购买数字纪念品、预订真实行程</w:t>
            </w:r>
          </w:p>
        </w:tc>
      </w:tr>
      <w:tr w14:paraId="5FB16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124591DB">
            <w:pPr>
              <w:spacing w:after="0"/>
            </w:pPr>
            <w:r>
              <w:rPr>
                <w:rFonts w:ascii="宋体" w:hAnsi="宋体" w:eastAsia="宋体" w:cs="宋体"/>
                <w:sz w:val="20"/>
                <w:szCs w:val="20"/>
              </w:rPr>
              <w:t>2030-2035</w:t>
            </w:r>
          </w:p>
        </w:tc>
        <w:tc>
          <w:tcPr>
            <w:tcW w:w="2380"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9556C1B">
            <w:pPr>
              <w:spacing w:after="0"/>
            </w:pPr>
            <w:r>
              <w:rPr>
                <w:rFonts w:ascii="宋体" w:hAnsi="宋体" w:eastAsia="宋体" w:cs="宋体"/>
                <w:sz w:val="20"/>
                <w:szCs w:val="20"/>
              </w:rPr>
              <w:t>6G + 空天地一体化</w:t>
            </w:r>
          </w:p>
        </w:tc>
        <w:tc>
          <w:tcPr>
            <w:tcW w:w="4670"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4569BC63">
            <w:pPr>
              <w:spacing w:after="0"/>
            </w:pPr>
            <w:r>
              <w:rPr>
                <w:rFonts w:ascii="宋体" w:hAnsi="宋体" w:eastAsia="宋体" w:cs="宋体"/>
                <w:sz w:val="20"/>
                <w:szCs w:val="20"/>
              </w:rPr>
              <w:t>低轨卫星网络实现全球景区覆盖，最偏远的旅游目的地也能享受高速网络</w:t>
            </w:r>
          </w:p>
        </w:tc>
      </w:tr>
      <w:tr w14:paraId="3637E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6"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029FA3F1">
            <w:pPr>
              <w:spacing w:after="0"/>
            </w:pPr>
            <w:r>
              <w:rPr>
                <w:rFonts w:ascii="宋体" w:hAnsi="宋体" w:eastAsia="宋体" w:cs="宋体"/>
                <w:sz w:val="20"/>
                <w:szCs w:val="20"/>
              </w:rPr>
              <w:t>2030-2035</w:t>
            </w:r>
          </w:p>
        </w:tc>
        <w:tc>
          <w:tcPr>
            <w:tcW w:w="2380"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5753F32E">
            <w:pPr>
              <w:spacing w:after="0"/>
            </w:pPr>
            <w:r>
              <w:rPr>
                <w:rFonts w:ascii="宋体" w:hAnsi="宋体" w:eastAsia="宋体" w:cs="宋体"/>
                <w:sz w:val="20"/>
                <w:szCs w:val="20"/>
              </w:rPr>
              <w:t>AI 原生景区</w:t>
            </w:r>
          </w:p>
        </w:tc>
        <w:tc>
          <w:tcPr>
            <w:tcW w:w="4670" w:type="dxa"/>
            <w:tcBorders>
              <w:top w:val="single" w:color="CCCCCC" w:sz="0" w:space="0"/>
              <w:left w:val="single" w:color="CCCCCC" w:sz="0" w:space="0"/>
              <w:bottom w:val="single" w:color="CCCCCC" w:sz="0" w:space="0"/>
              <w:right w:val="single" w:color="CCCCCC" w:sz="0" w:space="0"/>
            </w:tcBorders>
            <w:tcMar>
              <w:top w:w="60" w:type="dxa"/>
              <w:left w:w="100" w:type="dxa"/>
              <w:bottom w:w="60" w:type="dxa"/>
              <w:right w:w="100" w:type="dxa"/>
            </w:tcMar>
          </w:tcPr>
          <w:p w14:paraId="43E9DBA4">
            <w:pPr>
              <w:spacing w:after="0"/>
            </w:pPr>
            <w:r>
              <w:rPr>
                <w:rFonts w:ascii="宋体" w:hAnsi="宋体" w:eastAsia="宋体" w:cs="宋体"/>
                <w:sz w:val="20"/>
                <w:szCs w:val="20"/>
              </w:rPr>
              <w:t>景区运营由 AI 系统自主管理，人类管理者从"操作者"转变为"监督者"</w:t>
            </w:r>
          </w:p>
        </w:tc>
      </w:tr>
      <w:tr w14:paraId="308B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976"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62A0859C">
            <w:pPr>
              <w:spacing w:after="0"/>
            </w:pPr>
            <w:r>
              <w:rPr>
                <w:rFonts w:ascii="宋体" w:hAnsi="宋体" w:eastAsia="宋体" w:cs="宋体"/>
                <w:sz w:val="20"/>
                <w:szCs w:val="20"/>
              </w:rPr>
              <w:t>2035+</w:t>
            </w:r>
          </w:p>
        </w:tc>
        <w:tc>
          <w:tcPr>
            <w:tcW w:w="2380"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219DAF6C">
            <w:pPr>
              <w:spacing w:after="0"/>
            </w:pPr>
            <w:r>
              <w:rPr>
                <w:rFonts w:ascii="宋体" w:hAnsi="宋体" w:eastAsia="宋体" w:cs="宋体"/>
                <w:sz w:val="20"/>
                <w:szCs w:val="20"/>
              </w:rPr>
              <w:t>脑机接口沉浸式旅游</w:t>
            </w:r>
          </w:p>
        </w:tc>
        <w:tc>
          <w:tcPr>
            <w:tcW w:w="4670" w:type="dxa"/>
            <w:tcBorders>
              <w:top w:val="single" w:color="CCCCCC" w:sz="0" w:space="0"/>
              <w:left w:val="single" w:color="CCCCCC" w:sz="0" w:space="0"/>
              <w:bottom w:val="single" w:color="CCCCCC" w:sz="0" w:space="0"/>
              <w:right w:val="single" w:color="CCCCCC" w:sz="0" w:space="0"/>
            </w:tcBorders>
            <w:shd w:val="clear" w:color="auto" w:fill="F2F2F2"/>
            <w:tcMar>
              <w:top w:w="60" w:type="dxa"/>
              <w:left w:w="100" w:type="dxa"/>
              <w:bottom w:w="60" w:type="dxa"/>
              <w:right w:w="100" w:type="dxa"/>
            </w:tcMar>
          </w:tcPr>
          <w:p w14:paraId="554E135C">
            <w:pPr>
              <w:spacing w:after="0"/>
            </w:pPr>
            <w:r>
              <w:rPr>
                <w:rFonts w:ascii="宋体" w:hAnsi="宋体" w:eastAsia="宋体" w:cs="宋体"/>
                <w:sz w:val="20"/>
                <w:szCs w:val="20"/>
              </w:rPr>
              <w:t>"全感官虚拟旅游"从科幻走向现实，引发"什么是真正的旅行"的哲学讨论</w:t>
            </w:r>
          </w:p>
        </w:tc>
      </w:tr>
    </w:tbl>
    <w:p w14:paraId="7762A951">
      <w:pPr>
        <w:spacing w:after="120" w:line="360" w:lineRule="auto"/>
        <w:jc w:val="both"/>
      </w:pPr>
      <w:r>
        <w:rPr>
          <w:rFonts w:ascii="宋体" w:hAnsi="宋体" w:eastAsia="宋体" w:cs="宋体"/>
          <w:sz w:val="24"/>
          <w:szCs w:val="24"/>
        </w:rPr>
        <w:t>---</w:t>
      </w:r>
    </w:p>
    <w:p w14:paraId="66CC1798">
      <w:pPr>
        <w:pStyle w:val="3"/>
        <w:spacing w:before="300" w:after="200"/>
      </w:pPr>
      <w:bookmarkStart w:id="415" w:name="_Toc5624"/>
      <w:r>
        <w:rPr>
          <w:rFonts w:ascii="黑体" w:hAnsi="黑体" w:eastAsia="黑体" w:cs="黑体"/>
          <w:b/>
          <w:bCs/>
          <w:color w:val="000000"/>
          <w:sz w:val="28"/>
          <w:szCs w:val="28"/>
        </w:rPr>
        <w:t>大事记使用建议</w:t>
      </w:r>
      <w:bookmarkEnd w:id="415"/>
    </w:p>
    <w:p w14:paraId="5C895756">
      <w:pPr>
        <w:pStyle w:val="19"/>
        <w:numPr>
          <w:ilvl w:val="0"/>
          <w:numId w:val="1"/>
        </w:numPr>
        <w:spacing w:after="60" w:line="340" w:lineRule="auto"/>
      </w:pPr>
      <w:r>
        <w:rPr>
          <w:rFonts w:ascii="宋体" w:hAnsi="宋体" w:eastAsia="宋体" w:cs="宋体"/>
          <w:b/>
          <w:bCs/>
          <w:sz w:val="24"/>
          <w:szCs w:val="24"/>
        </w:rPr>
        <w:t>课堂教学</w:t>
      </w:r>
      <w:r>
        <w:rPr>
          <w:rFonts w:ascii="宋体" w:hAnsi="宋体" w:eastAsia="宋体" w:cs="宋体"/>
          <w:sz w:val="24"/>
          <w:szCs w:val="24"/>
        </w:rPr>
        <w:t>：选取关键节点作为课堂讨论素材，帮助学生理解"技术不是突然出现的，而是一步步演进过来的"</w:t>
      </w:r>
    </w:p>
    <w:p w14:paraId="3CF1932F">
      <w:pPr>
        <w:pStyle w:val="19"/>
        <w:numPr>
          <w:ilvl w:val="0"/>
          <w:numId w:val="1"/>
        </w:numPr>
        <w:spacing w:after="60" w:line="340" w:lineRule="auto"/>
      </w:pPr>
      <w:r>
        <w:rPr>
          <w:rFonts w:ascii="宋体" w:hAnsi="宋体" w:eastAsia="宋体" w:cs="宋体"/>
          <w:b/>
          <w:bCs/>
          <w:sz w:val="24"/>
          <w:szCs w:val="24"/>
        </w:rPr>
        <w:t>论文写作</w:t>
      </w:r>
      <w:r>
        <w:rPr>
          <w:rFonts w:ascii="宋体" w:hAnsi="宋体" w:eastAsia="宋体" w:cs="宋体"/>
          <w:sz w:val="24"/>
          <w:szCs w:val="24"/>
        </w:rPr>
        <w:t>：作为文献综述或背景介绍的时间线参考</w:t>
      </w:r>
    </w:p>
    <w:p w14:paraId="3A2FC71F">
      <w:pPr>
        <w:pStyle w:val="19"/>
        <w:numPr>
          <w:ilvl w:val="0"/>
          <w:numId w:val="1"/>
        </w:numPr>
        <w:spacing w:after="60" w:line="340" w:lineRule="auto"/>
      </w:pPr>
      <w:r>
        <w:rPr>
          <w:rFonts w:ascii="宋体" w:hAnsi="宋体" w:eastAsia="宋体" w:cs="宋体"/>
          <w:b/>
          <w:bCs/>
          <w:sz w:val="24"/>
          <w:szCs w:val="24"/>
        </w:rPr>
        <w:t>趋势分析</w:t>
      </w:r>
      <w:r>
        <w:rPr>
          <w:rFonts w:ascii="宋体" w:hAnsi="宋体" w:eastAsia="宋体" w:cs="宋体"/>
          <w:sz w:val="24"/>
          <w:szCs w:val="24"/>
        </w:rPr>
        <w:t>：结合 G.4 的趋势研判，引导学生思考"我毕业时（2028 年左右）旅游行业会是什么样"</w:t>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44555">
    <w:pPr>
      <w:pBdr>
        <w:top w:val="single" w:color="CCCCCC" w:sz="2" w:space="4"/>
      </w:pBdr>
      <w:jc w:val="center"/>
    </w:pPr>
    <w:r>
      <w:rPr>
        <w:rFonts w:ascii="宋体" w:hAnsi="宋体" w:eastAsia="宋体" w:cs="宋体"/>
        <w:color w:val="999999"/>
        <w:sz w:val="20"/>
        <w:szCs w:val="20"/>
      </w:rPr>
      <w:t xml:space="preserve">— </w:t>
    </w:r>
    <w:r>
      <w:rPr>
        <w:rFonts w:ascii="宋体" w:hAnsi="宋体" w:eastAsia="宋体" w:cs="宋体"/>
        <w:color w:val="999999"/>
        <w:sz w:val="20"/>
        <w:szCs w:val="20"/>
      </w:rPr>
      <w:fldChar w:fldCharType="begin"/>
    </w:r>
    <w:r>
      <w:rPr>
        <w:rFonts w:ascii="宋体" w:hAnsi="宋体" w:eastAsia="宋体" w:cs="宋体"/>
        <w:color w:val="999999"/>
        <w:sz w:val="20"/>
        <w:szCs w:val="20"/>
      </w:rPr>
      <w:instrText xml:space="preserve">PAGE</w:instrText>
    </w:r>
    <w:r>
      <w:rPr>
        <w:rFonts w:ascii="宋体" w:hAnsi="宋体" w:eastAsia="宋体" w:cs="宋体"/>
        <w:color w:val="999999"/>
        <w:sz w:val="20"/>
        <w:szCs w:val="20"/>
      </w:rPr>
      <w:fldChar w:fldCharType="separate"/>
    </w:r>
    <w:r>
      <w:rPr>
        <w:rFonts w:ascii="宋体" w:hAnsi="宋体" w:eastAsia="宋体" w:cs="宋体"/>
        <w:color w:val="999999"/>
        <w:sz w:val="20"/>
        <w:szCs w:val="20"/>
      </w:rPr>
      <w:fldChar w:fldCharType="end"/>
    </w:r>
    <w:r>
      <w:rPr>
        <w:rFonts w:ascii="宋体" w:hAnsi="宋体" w:eastAsia="宋体" w:cs="宋体"/>
        <w:color w:val="999999"/>
        <w:sz w:val="20"/>
        <w:szCs w:val="2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92BDF">
    <w:pPr>
      <w:pBdr>
        <w:bottom w:val="single" w:color="CCCCCC" w:sz="2" w:space="4"/>
      </w:pBdr>
      <w:jc w:val="center"/>
    </w:pPr>
    <w:r>
      <w:rPr>
        <w:rFonts w:ascii="宋体" w:hAnsi="宋体" w:eastAsia="宋体" w:cs="宋体"/>
        <w:color w:val="999999"/>
        <w:sz w:val="20"/>
        <w:szCs w:val="20"/>
      </w:rPr>
      <w:t>智慧旅游技术与应用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39821F"/>
    <w:multiLevelType w:val="singleLevel"/>
    <w:tmpl w:val="8F39821F"/>
    <w:lvl w:ilvl="0" w:tentative="0">
      <w:start w:val="1"/>
      <w:numFmt w:val="decimal"/>
      <w:lvlText w:val="%1."/>
      <w:lvlJc w:val="left"/>
      <w:pPr>
        <w:ind w:left="720" w:hanging="360"/>
      </w:pPr>
    </w:lvl>
  </w:abstractNum>
  <w:abstractNum w:abstractNumId="1">
    <w:nsid w:val="918B3FF2"/>
    <w:multiLevelType w:val="singleLevel"/>
    <w:tmpl w:val="918B3FF2"/>
    <w:lvl w:ilvl="0" w:tentative="0">
      <w:start w:val="1"/>
      <w:numFmt w:val="bullet"/>
      <w:lvlText w:val="•"/>
      <w:lvlJc w:val="left"/>
      <w:pPr>
        <w:ind w:left="72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documentProtection w:enforcement="0"/>
  <w:compat>
    <w:useFELayout/>
    <w:compatSetting w:name="compatibilityMode" w:uri="http://schemas.microsoft.com/office/word" w:val="15"/>
  </w:compat>
  <w:rsids>
    <w:rsidRoot w:val="00000000"/>
    <w:rsid w:val="3F50433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24"/>
      <w:szCs w:val="24"/>
    </w:rPr>
  </w:style>
  <w:style w:type="paragraph" w:styleId="2">
    <w:name w:val="heading 1"/>
    <w:next w:val="1"/>
    <w:qFormat/>
    <w:uiPriority w:val="0"/>
    <w:pPr>
      <w:spacing w:before="400" w:after="200" w:line="360" w:lineRule="auto"/>
      <w:outlineLvl w:val="0"/>
    </w:pPr>
    <w:rPr>
      <w:rFonts w:ascii="黑体" w:hAnsi="黑体" w:eastAsia="黑体" w:cs="黑体"/>
      <w:b/>
      <w:bCs/>
      <w:color w:val="1F4E79"/>
      <w:sz w:val="32"/>
      <w:szCs w:val="32"/>
    </w:rPr>
  </w:style>
  <w:style w:type="paragraph" w:styleId="3">
    <w:name w:val="heading 2"/>
    <w:next w:val="1"/>
    <w:qFormat/>
    <w:uiPriority w:val="0"/>
    <w:pPr>
      <w:spacing w:before="300" w:after="180" w:line="360" w:lineRule="auto"/>
      <w:outlineLvl w:val="1"/>
    </w:pPr>
    <w:rPr>
      <w:rFonts w:ascii="黑体" w:hAnsi="黑体" w:eastAsia="黑体" w:cs="黑体"/>
      <w:b/>
      <w:bCs/>
      <w:sz w:val="28"/>
      <w:szCs w:val="28"/>
    </w:rPr>
  </w:style>
  <w:style w:type="paragraph" w:styleId="4">
    <w:name w:val="heading 3"/>
    <w:next w:val="1"/>
    <w:qFormat/>
    <w:uiPriority w:val="0"/>
    <w:pPr>
      <w:spacing w:before="240" w:after="120" w:line="360" w:lineRule="auto"/>
      <w:outlineLvl w:val="2"/>
    </w:pPr>
    <w:rPr>
      <w:rFonts w:ascii="黑体" w:hAnsi="黑体" w:eastAsia="黑体" w:cs="黑体"/>
      <w:b/>
      <w:bCs/>
      <w:sz w:val="26"/>
      <w:szCs w:val="26"/>
    </w:rPr>
  </w:style>
  <w:style w:type="paragraph" w:styleId="5">
    <w:name w:val="heading 4"/>
    <w:next w:val="1"/>
    <w:qFormat/>
    <w:uiPriority w:val="0"/>
    <w:pPr>
      <w:spacing w:line="360" w:lineRule="auto"/>
    </w:pPr>
    <w:rPr>
      <w:rFonts w:ascii="宋体" w:hAnsi="宋体" w:eastAsia="宋体" w:cs="宋体"/>
      <w:i/>
      <w:iCs/>
      <w:color w:val="2E74B5"/>
      <w:sz w:val="24"/>
      <w:szCs w:val="24"/>
    </w:rPr>
  </w:style>
  <w:style w:type="paragraph" w:styleId="6">
    <w:name w:val="heading 5"/>
    <w:next w:val="1"/>
    <w:qFormat/>
    <w:uiPriority w:val="0"/>
    <w:pPr>
      <w:spacing w:line="360" w:lineRule="auto"/>
    </w:pPr>
    <w:rPr>
      <w:rFonts w:ascii="宋体" w:hAnsi="宋体" w:eastAsia="宋体" w:cs="宋体"/>
      <w:color w:val="2E74B5"/>
      <w:sz w:val="24"/>
      <w:szCs w:val="24"/>
    </w:rPr>
  </w:style>
  <w:style w:type="paragraph" w:styleId="7">
    <w:name w:val="heading 6"/>
    <w:next w:val="1"/>
    <w:qFormat/>
    <w:uiPriority w:val="0"/>
    <w:pPr>
      <w:spacing w:line="360" w:lineRule="auto"/>
    </w:pPr>
    <w:rPr>
      <w:rFonts w:ascii="宋体" w:hAnsi="宋体" w:eastAsia="宋体" w:cs="宋体"/>
      <w:color w:val="1F4D78"/>
      <w:sz w:val="24"/>
      <w:szCs w:val="24"/>
    </w:rPr>
  </w:style>
  <w:style w:type="character" w:default="1" w:styleId="15">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8">
    <w:name w:val="toc 3"/>
    <w:basedOn w:val="1"/>
    <w:next w:val="1"/>
    <w:uiPriority w:val="0"/>
    <w:pPr>
      <w:ind w:left="840" w:leftChars="400"/>
    </w:pPr>
  </w:style>
  <w:style w:type="paragraph" w:styleId="9">
    <w:name w:val="endnote text"/>
    <w:link w:val="21"/>
    <w:semiHidden/>
    <w:unhideWhenUsed/>
    <w:qFormat/>
    <w:uiPriority w:val="99"/>
    <w:pPr>
      <w:spacing w:after="0" w:line="240" w:lineRule="auto"/>
    </w:pPr>
    <w:rPr>
      <w:rFonts w:ascii="宋体" w:hAnsi="宋体" w:eastAsia="宋体" w:cs="宋体"/>
      <w:sz w:val="20"/>
      <w:szCs w:val="20"/>
    </w:rPr>
  </w:style>
  <w:style w:type="paragraph" w:styleId="10">
    <w:name w:val="toc 1"/>
    <w:basedOn w:val="1"/>
    <w:next w:val="1"/>
    <w:uiPriority w:val="0"/>
  </w:style>
  <w:style w:type="paragraph" w:styleId="11">
    <w:name w:val="footnote text"/>
    <w:link w:val="20"/>
    <w:semiHidden/>
    <w:unhideWhenUsed/>
    <w:uiPriority w:val="99"/>
    <w:pPr>
      <w:spacing w:after="0" w:line="240" w:lineRule="auto"/>
    </w:pPr>
    <w:rPr>
      <w:rFonts w:ascii="宋体" w:hAnsi="宋体" w:eastAsia="宋体" w:cs="宋体"/>
      <w:sz w:val="20"/>
      <w:szCs w:val="20"/>
    </w:rPr>
  </w:style>
  <w:style w:type="paragraph" w:styleId="12">
    <w:name w:val="toc 2"/>
    <w:basedOn w:val="1"/>
    <w:next w:val="1"/>
    <w:uiPriority w:val="0"/>
    <w:pPr>
      <w:ind w:left="420" w:leftChars="200"/>
    </w:pPr>
  </w:style>
  <w:style w:type="paragraph" w:styleId="13">
    <w:name w:val="Title"/>
    <w:qFormat/>
    <w:uiPriority w:val="0"/>
    <w:pPr>
      <w:spacing w:line="360" w:lineRule="auto"/>
    </w:pPr>
    <w:rPr>
      <w:rFonts w:ascii="宋体" w:hAnsi="宋体" w:eastAsia="宋体" w:cs="宋体"/>
      <w:sz w:val="56"/>
      <w:szCs w:val="56"/>
    </w:rPr>
  </w:style>
  <w:style w:type="character" w:styleId="16">
    <w:name w:val="endnote reference"/>
    <w:semiHidden/>
    <w:unhideWhenUsed/>
    <w:qFormat/>
    <w:uiPriority w:val="99"/>
    <w:rPr>
      <w:vertAlign w:val="superscript"/>
    </w:rPr>
  </w:style>
  <w:style w:type="character" w:styleId="17">
    <w:name w:val="Hyperlink"/>
    <w:unhideWhenUsed/>
    <w:qFormat/>
    <w:uiPriority w:val="99"/>
    <w:rPr>
      <w:color w:val="0563C1"/>
      <w:u w:val="single"/>
    </w:rPr>
  </w:style>
  <w:style w:type="character" w:styleId="18">
    <w:name w:val="footnote reference"/>
    <w:semiHidden/>
    <w:unhideWhenUsed/>
    <w:uiPriority w:val="99"/>
    <w:rPr>
      <w:vertAlign w:val="superscript"/>
    </w:rPr>
  </w:style>
  <w:style w:type="paragraph" w:styleId="19">
    <w:name w:val="List Paragraph"/>
    <w:qFormat/>
    <w:uiPriority w:val="0"/>
    <w:pPr>
      <w:spacing w:line="360" w:lineRule="auto"/>
    </w:pPr>
    <w:rPr>
      <w:rFonts w:ascii="宋体" w:hAnsi="宋体" w:eastAsia="宋体" w:cs="宋体"/>
      <w:sz w:val="24"/>
      <w:szCs w:val="24"/>
    </w:rPr>
  </w:style>
  <w:style w:type="character" w:customStyle="1" w:styleId="20">
    <w:name w:val="Footnote Text Char"/>
    <w:link w:val="11"/>
    <w:semiHidden/>
    <w:unhideWhenUsed/>
    <w:qFormat/>
    <w:uiPriority w:val="99"/>
    <w:rPr>
      <w:sz w:val="20"/>
      <w:szCs w:val="20"/>
    </w:rPr>
  </w:style>
  <w:style w:type="character" w:customStyle="1" w:styleId="21">
    <w:name w:val="Endnote Text Char"/>
    <w:link w:val="9"/>
    <w:semiHidden/>
    <w:unhideWhenUsed/>
    <w:uiPriority w:val="99"/>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171</Pages>
  <Words>30951</Words>
  <Characters>35605</Characters>
  <TotalTime>63</TotalTime>
  <ScaleCrop>false</ScaleCrop>
  <LinksUpToDate>false</LinksUpToDate>
  <CharactersWithSpaces>37139</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2026-07-05T06:24:00Z</dcterms:created>
  <dc:creator>Un-named</dc:creator>
  <cp:lastModifiedBy>Gongel-legend</cp:lastModifiedBy>
  <dcterms:modified xsi:type="dcterms:W3CDTF">2026-07-05T09:03:18Z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eyJoZGlkIjoiYjc1ZjUwOTJiNzVkYjYwZmRhZTRjNWVhYjY0NjczNTIiLCJ1c2VySWQiOiIzMjQyODA1MzEifQ==</vt:lpwstr>
  </property>
  <property fmtid="{D5CDD505-2E9C-101B-9397-08002B2CF9AE}" pid="3" name="KSOProductBuildVer">
    <vt:lpwstr>2052-12.1.0.26895</vt:lpwstr>
  </property>
  <property fmtid="{D5CDD505-2E9C-101B-9397-08002B2CF9AE}" pid="4" name="ICV">
    <vt:lpwstr>0362DF5CD5BB47A580B1B18015B9DADA_12</vt:lpwstr>
  </property>
</Properties>
</file>