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Times New Roman" w:hAnsi="Times New Roman" w:eastAsia="黑体"/>
          <w:b/>
          <w:color w:val="1F4E79"/>
          <w:sz w:val="56"/>
        </w:rPr>
        <w:t>山地旅游数字化运营管理</w:t>
      </w:r>
    </w:p>
    <w:p>
      <w:pPr>
        <w:jc w:val="center"/>
      </w:pPr>
      <w:r>
        <w:rPr>
          <w:rFonts w:ascii="Times New Roman" w:hAnsi="Times New Roman" w:eastAsia="楷体"/>
          <w:color w:val="5A5A5A"/>
          <w:sz w:val="30"/>
        </w:rPr>
        <w:t>数据要素、智慧服务与目的地高质量发展的理论机制</w:t>
      </w:r>
    </w:p>
    <w:p/>
    <w:p/>
    <w:p/>
    <w:p/>
    <w:p/>
    <w:p/>
    <w:p/>
    <w:p/>
    <w:p/>
    <w:p/>
    <w:p>
      <w:pPr>
        <w:jc w:val="center"/>
      </w:pPr>
      <w:r>
        <w:rPr>
          <w:rFonts w:ascii="Times New Roman" w:hAnsi="Times New Roman" w:eastAsia="宋体"/>
          <w:sz w:val="24"/>
        </w:rPr>
        <w:t>祝刚  安顺学院旅游管理学院</w:t>
      </w:r>
    </w:p>
    <w:p>
      <w:pPr>
        <w:jc w:val="center"/>
      </w:pPr>
      <w:r>
        <w:rPr>
          <w:rFonts w:ascii="Times New Roman" w:hAnsi="Times New Roman" w:eastAsia="宋体"/>
          <w:sz w:val="24"/>
        </w:rPr>
        <w:t>2026年7月</w:t>
      </w:r>
    </w:p>
    <w:p>
      <w:pPr>
        <w:sectPr>
          <w:headerReference w:type="default" r:id="rId9"/>
          <w:footerReference w:type="default" r:id="rId10"/>
          <w:pgSz w:w="11906" w:h="16838"/>
          <w:pgMar w:top="1417" w:right="1361" w:bottom="1304" w:left="1474" w:header="680" w:footer="680" w:gutter="0"/>
          <w:cols w:space="720"/>
          <w:docGrid w:linePitch="360"/>
        </w:sectPr>
      </w:pPr>
    </w:p>
    <w:p>
      <w:pPr>
        <w:pStyle w:val="Title"/>
      </w:pPr>
      <w:r>
        <w:t>山地旅游数字化运营管理</w:t>
      </w:r>
    </w:p>
    <w:p>
      <w:r>
        <w:rPr>
          <w:rFonts w:ascii="Times New Roman" w:hAnsi="Times New Roman" w:eastAsia="宋体"/>
          <w:sz w:val="21"/>
        </w:rPr>
        <w:t>数据要素、智慧服务与目的地高质量发展的理论机制</w:t>
      </w:r>
    </w:p>
    <w:p>
      <w:r>
        <w:rPr>
          <w:rFonts w:ascii="Times New Roman" w:hAnsi="Times New Roman" w:eastAsia="宋体"/>
          <w:sz w:val="21"/>
        </w:rPr>
        <w:t>作者：祝刚  安顺学院旅游管理学院</w:t>
      </w:r>
    </w:p>
    <w:p>
      <w:r>
        <w:rPr>
          <w:rFonts w:ascii="Times New Roman" w:hAnsi="Times New Roman" w:eastAsia="宋体"/>
          <w:sz w:val="21"/>
        </w:rPr>
        <w:t>说明：本稿为专著初稿，案例事实、项目数据、政策文件和引用文献需在正式出版前逐条核验。</w:t>
      </w:r>
    </w:p>
    <w:p>
      <w:r>
        <w:br w:type="page"/>
      </w:r>
    </w:p>
    <w:p>
      <w:pPr>
        <w:pStyle w:val="Heading1"/>
      </w:pPr>
      <w:r>
        <w:t>山地旅游数字化运营管理</w:t>
      </w:r>
    </w:p>
    <w:p>
      <w:pPr>
        <w:pStyle w:val="Heading2"/>
      </w:pPr>
      <w:r>
        <w:t>项目卡</w:t>
      </w:r>
    </w:p>
    <w:p>
      <w:r>
        <w:rPr>
          <w:rFonts w:ascii="Times New Roman" w:hAnsi="Times New Roman" w:eastAsia="宋体"/>
          <w:sz w:val="21"/>
        </w:rPr>
        <w:t>书稿类型：专著型教材/研究型教材</w:t>
      </w:r>
    </w:p>
    <w:p>
      <w:r>
        <w:rPr>
          <w:rFonts w:ascii="Times New Roman" w:hAnsi="Times New Roman" w:eastAsia="宋体"/>
          <w:sz w:val="21"/>
        </w:rPr>
        <w:t>读者对象：旅游管理、数字文旅、文化产业管理、智慧景区管理、目的地管理相关专业师生，地方文旅部门、景区和文旅企业运营人员。</w:t>
      </w:r>
    </w:p>
    <w:p>
      <w:r>
        <w:rPr>
          <w:rFonts w:ascii="Times New Roman" w:hAnsi="Times New Roman" w:eastAsia="宋体"/>
          <w:sz w:val="21"/>
        </w:rPr>
        <w:t>核心问题：山地旅游目的地如何通过数据要素、智慧服务、平台协同和数字化治理提升运营效率、游客体验、风险韧性、文化价值转化和高质量发展能力。</w:t>
      </w:r>
    </w:p>
    <w:p>
      <w:r>
        <w:rPr>
          <w:rFonts w:ascii="Times New Roman" w:hAnsi="Times New Roman" w:eastAsia="宋体"/>
          <w:sz w:val="21"/>
        </w:rPr>
        <w:t>地方特色：聚焦贵州山地旅游、安顺和黄果树实践、屯堡文化、民族文化、夜游经济、智慧景区、游客流预测、景区扩容和地方高校数字文旅人才培养。</w:t>
      </w:r>
    </w:p>
    <w:p>
      <w:r>
        <w:rPr>
          <w:rFonts w:ascii="Times New Roman" w:hAnsi="Times New Roman" w:eastAsia="宋体"/>
          <w:sz w:val="21"/>
        </w:rPr>
        <w:t>证据边界：本初稿以既有项目材料、课程材料、地方实践线索和理论推演为基础，涉及具体数据、项目成效、政策表述和企业案例时均需后续核验。</w:t>
      </w:r>
    </w:p>
    <w:p>
      <w:pPr>
        <w:pStyle w:val="Heading2"/>
      </w:pPr>
      <w:r>
        <w:t>前言</w:t>
      </w:r>
    </w:p>
    <w:p>
      <w:r>
        <w:rPr>
          <w:rFonts w:ascii="Times New Roman" w:hAnsi="Times New Roman" w:eastAsia="宋体"/>
          <w:sz w:val="21"/>
        </w:rPr>
        <w:t>山地旅游是中国西部文旅高质量发展的重要形态，也是理解数字文旅从概念走向治理、运营和价值转化的典型场景。与平原城市型旅游、主题乐园和单体景区不同，山地旅游目的地通常具有资源空间分散、交通可达性受限、生态敏感度高、天气影响明显、客流峰谷波动大、文化资源嵌入深和多主体协同难度高等特征。这些特征使山地旅游运营天然具有复杂系统属性。</w:t>
      </w:r>
    </w:p>
    <w:p>
      <w:r>
        <w:rPr>
          <w:rFonts w:ascii="Times New Roman" w:hAnsi="Times New Roman" w:eastAsia="宋体"/>
          <w:sz w:val="21"/>
        </w:rPr>
        <w:t>数字化运营管理的意义，不在于给传统旅游管理贴上技术标签，而在于重构目的地识别问题、组织数据、配置资源、响应游客、治理风险和创造价值的方式。票务、监测、导航、评价、营销、客服、交通、支付和应急等系统，如果彼此割裂，只会形成新的数据孤岛；只有当数据进入流程、流程连接组织、组织形成协同、协同指向绩效，数字化才真正成为运营能力。</w:t>
      </w:r>
    </w:p>
    <w:p>
      <w:r>
        <w:rPr>
          <w:rFonts w:ascii="Times New Roman" w:hAnsi="Times New Roman" w:eastAsia="宋体"/>
          <w:sz w:val="21"/>
        </w:rPr>
        <w:t>本书以“数据要素—运营能力—价值创造—治理协同”为主线，结合贵州山地旅游、安顺和黄果树等地方实践线索，构建山地旅游数字化运营管理的理论机制与方法体系。全书既面向本科和研究生教学，也面向地方文旅实践研究，强调把技术问题还原为旅游管理问题，把地方案例提炼为可迁移的机制模型。</w:t>
      </w:r>
    </w:p>
    <w:p>
      <w:pPr>
        <w:pStyle w:val="Heading2"/>
      </w:pPr>
      <w:r>
        <w:t>目录</w:t>
      </w:r>
    </w:p>
    <w:p>
      <w:r>
        <w:rPr>
          <w:rFonts w:ascii="Times New Roman" w:hAnsi="Times New Roman" w:eastAsia="宋体"/>
          <w:sz w:val="21"/>
        </w:rPr>
        <w:t>1. 第1章 山地旅游数字化运营管理导论</w:t>
      </w:r>
    </w:p>
    <w:p>
      <w:r>
        <w:rPr>
          <w:rFonts w:ascii="Times New Roman" w:hAnsi="Times New Roman" w:eastAsia="宋体"/>
          <w:sz w:val="21"/>
        </w:rPr>
        <w:t>2. 第2章 山地旅游目的地的系统特征与运营逻辑</w:t>
      </w:r>
    </w:p>
    <w:p>
      <w:r>
        <w:rPr>
          <w:rFonts w:ascii="Times New Roman" w:hAnsi="Times New Roman" w:eastAsia="宋体"/>
          <w:sz w:val="21"/>
        </w:rPr>
        <w:t>3. 第3章 数据要素与山地旅游运营能力重构</w:t>
      </w:r>
    </w:p>
    <w:p>
      <w:r>
        <w:rPr>
          <w:rFonts w:ascii="Times New Roman" w:hAnsi="Times New Roman" w:eastAsia="宋体"/>
          <w:sz w:val="21"/>
        </w:rPr>
        <w:t>4. 第4章 智慧基础设施与运营感知体系</w:t>
      </w:r>
    </w:p>
    <w:p>
      <w:r>
        <w:rPr>
          <w:rFonts w:ascii="Times New Roman" w:hAnsi="Times New Roman" w:eastAsia="宋体"/>
          <w:sz w:val="21"/>
        </w:rPr>
        <w:t>5. 第5章 游客流预测、容量管理与排队优化</w:t>
      </w:r>
    </w:p>
    <w:p>
      <w:r>
        <w:rPr>
          <w:rFonts w:ascii="Times New Roman" w:hAnsi="Times New Roman" w:eastAsia="宋体"/>
          <w:sz w:val="21"/>
        </w:rPr>
        <w:t>6. 第6章 智慧服务、游客体验与数字触点运营</w:t>
      </w:r>
    </w:p>
    <w:p>
      <w:r>
        <w:rPr>
          <w:rFonts w:ascii="Times New Roman" w:hAnsi="Times New Roman" w:eastAsia="宋体"/>
          <w:sz w:val="21"/>
        </w:rPr>
        <w:t>7. 第7章 数字营销、内容运营与山地旅游品牌传播</w:t>
      </w:r>
    </w:p>
    <w:p>
      <w:r>
        <w:rPr>
          <w:rFonts w:ascii="Times New Roman" w:hAnsi="Times New Roman" w:eastAsia="宋体"/>
          <w:sz w:val="21"/>
        </w:rPr>
        <w:t>8. 第8章 文化资源数字化活化与沉浸式运营</w:t>
      </w:r>
    </w:p>
    <w:p>
      <w:r>
        <w:rPr>
          <w:rFonts w:ascii="Times New Roman" w:hAnsi="Times New Roman" w:eastAsia="宋体"/>
          <w:sz w:val="21"/>
        </w:rPr>
        <w:t>9. 第9章 产业链协同、平台治理与目的地生态运营</w:t>
      </w:r>
    </w:p>
    <w:p>
      <w:r>
        <w:rPr>
          <w:rFonts w:ascii="Times New Roman" w:hAnsi="Times New Roman" w:eastAsia="宋体"/>
          <w:sz w:val="21"/>
        </w:rPr>
        <w:t>10. 第10章 风险预警、应急调度与韧性运营</w:t>
      </w:r>
    </w:p>
    <w:p>
      <w:r>
        <w:rPr>
          <w:rFonts w:ascii="Times New Roman" w:hAnsi="Times New Roman" w:eastAsia="宋体"/>
          <w:sz w:val="21"/>
        </w:rPr>
        <w:t>11. 第11章 数字化运营绩效评价与投资决策</w:t>
      </w:r>
    </w:p>
    <w:p>
      <w:r>
        <w:rPr>
          <w:rFonts w:ascii="Times New Roman" w:hAnsi="Times New Roman" w:eastAsia="宋体"/>
          <w:sz w:val="21"/>
        </w:rPr>
        <w:t>12. 第12章 山地旅游数字化运营管理的未来范式</w:t>
      </w:r>
    </w:p>
    <w:p>
      <w:pPr>
        <w:pStyle w:val="Heading1"/>
      </w:pPr>
      <w:r>
        <w:t>第1章 山地旅游数字化运营管理导论</w:t>
      </w:r>
    </w:p>
    <w:p>
      <w:pPr>
        <w:pStyle w:val="Heading2"/>
      </w:pPr>
      <w:r>
        <w:t>研究问题</w:t>
      </w:r>
    </w:p>
    <w:p>
      <w:r>
        <w:rPr>
          <w:rFonts w:ascii="Times New Roman" w:hAnsi="Times New Roman" w:eastAsia="宋体"/>
          <w:sz w:val="21"/>
        </w:rPr>
        <w:t>山地旅游目的地为什么需要从经验型运营走向数据驱动运营？</w:t>
      </w:r>
    </w:p>
    <w:p>
      <w:pPr>
        <w:pStyle w:val="Heading2"/>
      </w:pPr>
      <w:r>
        <w:t>理论命题</w:t>
      </w:r>
    </w:p>
    <w:p>
      <w:r>
        <w:rPr>
          <w:rFonts w:ascii="Times New Roman" w:hAnsi="Times New Roman" w:eastAsia="宋体"/>
          <w:sz w:val="21"/>
        </w:rPr>
        <w:t>山地旅游的复杂性来自空间起伏、资源离散、交通约束、生态敏感、天气扰动和客流峰谷波动。数字化运营的价值不在于简单建设系统，而在于把游客流、交通流、消费流、信息流、风险流和文化体验流转化为可感知、可分析、可调度、可评价的运营对象。</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复杂系统视角、目的地运营闭环、问题-数据-流程-绩效框架。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以黄果树、龙宫、格凸河、屯堡村寨和贵州山地旅游线路为场景，分析目的地在旺季客流、交通衔接、停留时间延伸、夜间消费、安全预警和文化表达方面的数字化运营需求。</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目的地为什么需要从经验型运营走向数据驱动运营？”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第2章 山地旅游目的地的系统特征与运营逻辑</w:t>
      </w:r>
    </w:p>
    <w:p>
      <w:pPr>
        <w:pStyle w:val="Heading2"/>
      </w:pPr>
      <w:r>
        <w:t>研究问题</w:t>
      </w:r>
    </w:p>
    <w:p>
      <w:r>
        <w:rPr>
          <w:rFonts w:ascii="Times New Roman" w:hAnsi="Times New Roman" w:eastAsia="宋体"/>
          <w:sz w:val="21"/>
        </w:rPr>
        <w:t>山地旅游目的地与城市景区、主题乐园和线上平台相比，运营逻辑有何差异？</w:t>
      </w:r>
    </w:p>
    <w:p>
      <w:pPr>
        <w:pStyle w:val="Heading2"/>
      </w:pPr>
      <w:r>
        <w:t>理论命题</w:t>
      </w:r>
    </w:p>
    <w:p>
      <w:r>
        <w:rPr>
          <w:rFonts w:ascii="Times New Roman" w:hAnsi="Times New Roman" w:eastAsia="宋体"/>
          <w:sz w:val="21"/>
        </w:rPr>
        <w:t>山地旅游目的地不是单点景区，而是由自然景观、村寨社区、交通网络、住宿餐饮、文化活动、生态环境和公共治理共同构成的复合系统。运营管理必须同时处理效率、体验、安全、生态和社区收益。</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利益相关者分析、空间节点-线路网络分析、运营瓶颈诊断。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以贵州山地旅游线路组织为例，讨论多节点游览、峡谷步道、观景平台、换乘接驳、天气变化和乡村服务供给之间的耦合关系。</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目的地与城市景区、主题乐园和线上平台相比，运营逻辑有何差异？”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第3章 数据要素与山地旅游运营能力重构</w:t>
      </w:r>
    </w:p>
    <w:p>
      <w:pPr>
        <w:pStyle w:val="Heading2"/>
      </w:pPr>
      <w:r>
        <w:t>研究问题</w:t>
      </w:r>
    </w:p>
    <w:p>
      <w:r>
        <w:rPr>
          <w:rFonts w:ascii="Times New Roman" w:hAnsi="Times New Roman" w:eastAsia="宋体"/>
          <w:sz w:val="21"/>
        </w:rPr>
        <w:t>数据如何从后台记录变成山地旅游目的地的生产要素？</w:t>
      </w:r>
    </w:p>
    <w:p>
      <w:pPr>
        <w:pStyle w:val="Heading2"/>
      </w:pPr>
      <w:r>
        <w:t>理论命题</w:t>
      </w:r>
    </w:p>
    <w:p>
      <w:r>
        <w:rPr>
          <w:rFonts w:ascii="Times New Roman" w:hAnsi="Times New Roman" w:eastAsia="宋体"/>
          <w:sz w:val="21"/>
        </w:rPr>
        <w:t>数据要素进入山地旅游运营，需要经历资源化、标准化、治理化、场景化和价值化过程。只有当数据能够支撑预测、调度、服务、营销、风控和评价时，数据才真正转化为运营能力。</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数据资源目录、数据权责矩阵、数据生命周期管理、数据质量评价。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结合贵州智慧旅游平台、可信旅游数据空间、一票一码游览、景区监测和游客评论等线索，构建山地旅游目的地数据资源目录。</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数据如何从后台记录变成山地旅游目的地的生产要素？”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第4章 智慧基础设施与运营感知体系</w:t>
      </w:r>
    </w:p>
    <w:p>
      <w:pPr>
        <w:pStyle w:val="Heading2"/>
      </w:pPr>
      <w:r>
        <w:t>研究问题</w:t>
      </w:r>
    </w:p>
    <w:p>
      <w:r>
        <w:rPr>
          <w:rFonts w:ascii="Times New Roman" w:hAnsi="Times New Roman" w:eastAsia="宋体"/>
          <w:sz w:val="21"/>
        </w:rPr>
        <w:t>山地旅游数字化运营需要怎样的基础设施和感知体系？</w:t>
      </w:r>
    </w:p>
    <w:p>
      <w:pPr>
        <w:pStyle w:val="Heading2"/>
      </w:pPr>
      <w:r>
        <w:t>理论命题</w:t>
      </w:r>
    </w:p>
    <w:p>
      <w:r>
        <w:rPr>
          <w:rFonts w:ascii="Times New Roman" w:hAnsi="Times New Roman" w:eastAsia="宋体"/>
          <w:sz w:val="21"/>
        </w:rPr>
        <w:t>智慧基础设施不只是摄像头、闸机和网络覆盖，而是围绕人、车、票、场、物、环境和风险建立感知体系。山地旅游的感知体系要特别关注空间盲区、天气扰动、步道容量、峡谷疏散和夜游照明。</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技术-场景匹配矩阵、感知对象清单、数字孪生运营底图。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以黄果树夜游和山地景区高峰接待为例，设计感知层、网络层、平台层和应用层的基础架构。</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数字化运营需要怎样的基础设施和感知体系？”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第5章 游客流预测、容量管理与排队优化</w:t>
      </w:r>
    </w:p>
    <w:p>
      <w:pPr>
        <w:pStyle w:val="Heading2"/>
      </w:pPr>
      <w:r>
        <w:t>研究问题</w:t>
      </w:r>
    </w:p>
    <w:p>
      <w:r>
        <w:rPr>
          <w:rFonts w:ascii="Times New Roman" w:hAnsi="Times New Roman" w:eastAsia="宋体"/>
          <w:sz w:val="21"/>
        </w:rPr>
        <w:t>如何用数据减少拥堵、等待和体验落差？</w:t>
      </w:r>
    </w:p>
    <w:p>
      <w:pPr>
        <w:pStyle w:val="Heading2"/>
      </w:pPr>
      <w:r>
        <w:t>理论命题</w:t>
      </w:r>
    </w:p>
    <w:p>
      <w:r>
        <w:rPr>
          <w:rFonts w:ascii="Times New Roman" w:hAnsi="Times New Roman" w:eastAsia="宋体"/>
          <w:sz w:val="21"/>
        </w:rPr>
        <w:t>山地旅游的容量管理不能只看最大接待量，还要看节点容量、线路容量、换乘容量、服务容量和生态容量。游客流预测应服务于预约分时、交通调度、人员排班、入口控制、节点分流和应急预案。</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时间序列预测、排队论基础、承载力评估、情景推演。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以黄果树景区扩容、观景节点拥挤、换乘排队和节假日客流为线索，构建游客流预测与分流方案。</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如何用数据减少拥堵、等待和体验落差？”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第6章 智慧服务、游客体验与数字触点运营</w:t>
      </w:r>
    </w:p>
    <w:p>
      <w:pPr>
        <w:pStyle w:val="Heading2"/>
      </w:pPr>
      <w:r>
        <w:t>研究问题</w:t>
      </w:r>
    </w:p>
    <w:p>
      <w:r>
        <w:rPr>
          <w:rFonts w:ascii="Times New Roman" w:hAnsi="Times New Roman" w:eastAsia="宋体"/>
          <w:sz w:val="21"/>
        </w:rPr>
        <w:t>山地旅游如何通过数字触点改善全流程体验？</w:t>
      </w:r>
    </w:p>
    <w:p>
      <w:pPr>
        <w:pStyle w:val="Heading2"/>
      </w:pPr>
      <w:r>
        <w:t>理论命题</w:t>
      </w:r>
    </w:p>
    <w:p>
      <w:r>
        <w:rPr>
          <w:rFonts w:ascii="Times New Roman" w:hAnsi="Times New Roman" w:eastAsia="宋体"/>
          <w:sz w:val="21"/>
        </w:rPr>
        <w:t>游客体验发生在行前、行中和行后，数字化服务应覆盖搜索、预订、交通、入园、导览、消费、投诉、评价和再传播。山地旅游更要处理老年游客数字鸿沟、通信盲区、天气提示、路线理解和文化解释问题。</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服务蓝图、游客旅程地图、触点管理、SERVQUAL服务质量评价。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围绕安顺山地旅游两日游，设计从出发前信息获取到返程后评价反馈的全流程数字服务蓝图。</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如何通过数字触点改善全流程体验？”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第7章 数字营销、内容运营与山地旅游品牌传播</w:t>
      </w:r>
    </w:p>
    <w:p>
      <w:pPr>
        <w:pStyle w:val="Heading2"/>
      </w:pPr>
      <w:r>
        <w:t>研究问题</w:t>
      </w:r>
    </w:p>
    <w:p>
      <w:r>
        <w:rPr>
          <w:rFonts w:ascii="Times New Roman" w:hAnsi="Times New Roman" w:eastAsia="宋体"/>
          <w:sz w:val="21"/>
        </w:rPr>
        <w:t>山地旅游目的地如何从流量曝光走向品牌资产沉淀？</w:t>
      </w:r>
    </w:p>
    <w:p>
      <w:pPr>
        <w:pStyle w:val="Heading2"/>
      </w:pPr>
      <w:r>
        <w:t>理论命题</w:t>
      </w:r>
    </w:p>
    <w:p>
      <w:r>
        <w:rPr>
          <w:rFonts w:ascii="Times New Roman" w:hAnsi="Times New Roman" w:eastAsia="宋体"/>
          <w:sz w:val="21"/>
        </w:rPr>
        <w:t>数字营销不是短视频发布的同义词，而是由内容定位、用户分层、渠道协同、转化路径、复购机制和口碑治理构成的运营系统。山地旅游品牌应突出生态、文化、避暑、运动、研学和生活方式价值。</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AARRR模型、内容矩阵、用户画像、舆情分析。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以黄果树品牌、屯堡文化、贵州避暑康养和村寨活动传播为线索，设计内容矩阵与转化漏斗。</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目的地如何从流量曝光走向品牌资产沉淀？”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第8章 文化资源数字化活化与沉浸式运营</w:t>
      </w:r>
    </w:p>
    <w:p>
      <w:pPr>
        <w:pStyle w:val="Heading2"/>
      </w:pPr>
      <w:r>
        <w:t>研究问题</w:t>
      </w:r>
    </w:p>
    <w:p>
      <w:r>
        <w:rPr>
          <w:rFonts w:ascii="Times New Roman" w:hAnsi="Times New Roman" w:eastAsia="宋体"/>
          <w:sz w:val="21"/>
        </w:rPr>
        <w:t>数字化如何让山地旅游从看风景走向深体验？</w:t>
      </w:r>
    </w:p>
    <w:p>
      <w:pPr>
        <w:pStyle w:val="Heading2"/>
      </w:pPr>
      <w:r>
        <w:t>理论命题</w:t>
      </w:r>
    </w:p>
    <w:p>
      <w:r>
        <w:rPr>
          <w:rFonts w:ascii="Times New Roman" w:hAnsi="Times New Roman" w:eastAsia="宋体"/>
          <w:sz w:val="21"/>
        </w:rPr>
        <w:t>山地旅游的高质量发展不能只依赖自然景观，还需要把地方文化、民族文化、屯堡文化、非遗技艺、乡村生活和夜间消费转化为可理解、可参与、可传播的体验。数字化活化必须守住文化真实性、社区授权和版权边界。</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数字叙事设计、IP开发路径、授权清单、体验价值评估。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以屯堡文化、布依族和苗族文化、黄果树夜游光影体验为线索，讨论AIGC、AR导览、数字展陈和沉浸式演艺的运营边界。</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数字化如何让山地旅游从看风景走向深体验？”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第9章 产业链协同、平台治理与目的地生态运营</w:t>
      </w:r>
    </w:p>
    <w:p>
      <w:pPr>
        <w:pStyle w:val="Heading2"/>
      </w:pPr>
      <w:r>
        <w:t>研究问题</w:t>
      </w:r>
    </w:p>
    <w:p>
      <w:r>
        <w:rPr>
          <w:rFonts w:ascii="Times New Roman" w:hAnsi="Times New Roman" w:eastAsia="宋体"/>
          <w:sz w:val="21"/>
        </w:rPr>
        <w:t>山地旅游如何跨越单一景区运营，形成目的地生态协同？</w:t>
      </w:r>
    </w:p>
    <w:p>
      <w:pPr>
        <w:pStyle w:val="Heading2"/>
      </w:pPr>
      <w:r>
        <w:t>理论命题</w:t>
      </w:r>
    </w:p>
    <w:p>
      <w:r>
        <w:rPr>
          <w:rFonts w:ascii="Times New Roman" w:hAnsi="Times New Roman" w:eastAsia="宋体"/>
          <w:sz w:val="21"/>
        </w:rPr>
        <w:t>目的地运营需要打通景区、酒店、餐饮、交通、旅行社、平台企业、社区和政府部门。数字平台的价值在于促进供需匹配、资源共享、收益分配、质量监管和风险共治。</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平台治理、价值共创、供应链协同、多主体协作机制。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以安顺及周边旅游要素协同为例，分析景区门票、酒店住宿、交通接驳、地方餐饮、文创消费和乡村旅游之间的数据协同需求。</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如何跨越单一景区运营，形成目的地生态协同？”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第10章 风险预警、应急调度与韧性运营</w:t>
      </w:r>
    </w:p>
    <w:p>
      <w:pPr>
        <w:pStyle w:val="Heading2"/>
      </w:pPr>
      <w:r>
        <w:t>研究问题</w:t>
      </w:r>
    </w:p>
    <w:p>
      <w:r>
        <w:rPr>
          <w:rFonts w:ascii="Times New Roman" w:hAnsi="Times New Roman" w:eastAsia="宋体"/>
          <w:sz w:val="21"/>
        </w:rPr>
        <w:t>山地旅游数字化运营如何守住安全底线？</w:t>
      </w:r>
    </w:p>
    <w:p>
      <w:pPr>
        <w:pStyle w:val="Heading2"/>
      </w:pPr>
      <w:r>
        <w:t>理论命题</w:t>
      </w:r>
    </w:p>
    <w:p>
      <w:r>
        <w:rPr>
          <w:rFonts w:ascii="Times New Roman" w:hAnsi="Times New Roman" w:eastAsia="宋体"/>
          <w:sz w:val="21"/>
        </w:rPr>
        <w:t>山地旅游风险包括极端天气、落石滑坡、峡谷疏散、夜游照明、交通拥堵、公共卫生、服务纠纷、舆情扩散和数据安全。韧性运营要求目的地在扰动发生前识别风险，在扰动发生时快速响应，在扰动后复盘改进。</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风险矩阵、预警阈值、应急流程图、复盘机制。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围绕暴雨、雷电、夜游离园、节假日拥堵和应急广播，设计山地景区风险预警与应急调度流程。</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数字化运营如何守住安全底线？”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第11章 数字化运营绩效评价与投资决策</w:t>
      </w:r>
    </w:p>
    <w:p>
      <w:pPr>
        <w:pStyle w:val="Heading2"/>
      </w:pPr>
      <w:r>
        <w:t>研究问题</w:t>
      </w:r>
    </w:p>
    <w:p>
      <w:r>
        <w:rPr>
          <w:rFonts w:ascii="Times New Roman" w:hAnsi="Times New Roman" w:eastAsia="宋体"/>
          <w:sz w:val="21"/>
        </w:rPr>
        <w:t>如何判断山地旅游数字化项目是否真正产生价值？</w:t>
      </w:r>
    </w:p>
    <w:p>
      <w:pPr>
        <w:pStyle w:val="Heading2"/>
      </w:pPr>
      <w:r>
        <w:t>理论命题</w:t>
      </w:r>
    </w:p>
    <w:p>
      <w:r>
        <w:rPr>
          <w:rFonts w:ascii="Times New Roman" w:hAnsi="Times New Roman" w:eastAsia="宋体"/>
          <w:sz w:val="21"/>
        </w:rPr>
        <w:t>数字化项目绩效不能只用上线数量、设备数量和平台访问量衡量，还要评价游客体验、运营效率、消费转化、风险降低、生态保护、文化传播、社区收益和组织能力提升。</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KPI体系、平衡计分卡、AHP、TOPSIS、成本收益分析。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结合黄果树投资预测、景区扩容和智慧服务项目，设计从建设投入到运营产出的绩效评价体系。</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如何判断山地旅游数字化项目是否真正产生价值？”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第12章 山地旅游数字化运营管理的未来范式</w:t>
      </w:r>
    </w:p>
    <w:p>
      <w:pPr>
        <w:pStyle w:val="Heading2"/>
      </w:pPr>
      <w:r>
        <w:t>研究问题</w:t>
      </w:r>
    </w:p>
    <w:p>
      <w:r>
        <w:rPr>
          <w:rFonts w:ascii="Times New Roman" w:hAnsi="Times New Roman" w:eastAsia="宋体"/>
          <w:sz w:val="21"/>
        </w:rPr>
        <w:t>面向数据要素市场化、人工智能和地方高质量发展，山地旅游运营将走向何处？</w:t>
      </w:r>
    </w:p>
    <w:p>
      <w:pPr>
        <w:pStyle w:val="Heading2"/>
      </w:pPr>
      <w:r>
        <w:t>理论命题</w:t>
      </w:r>
    </w:p>
    <w:p>
      <w:r>
        <w:rPr>
          <w:rFonts w:ascii="Times New Roman" w:hAnsi="Times New Roman" w:eastAsia="宋体"/>
          <w:sz w:val="21"/>
        </w:rPr>
        <w:t>未来山地旅游数字化运营将从单点应用走向数据生态，从平台建设走向组织能力，从流量经营走向价值共创，从经验管理走向人机协同。地方高校、政府、景区和企业需要共同建设案例库、指标库、工具库和人才培养体系。</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能力矩阵、路线图设计、产教融合、场景实验室。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以安顺学院数字文旅专业建设和贵州世界级旅游目的地建设为背景，提出政产学研协同的山地旅游数字化运营能力提升路径。</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面向数据要素市场化、人工智能和地方高质量发展，山地旅游运营将走向何处？”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sectPr w:rsidR="00FC693F" w:rsidRPr="0006063C" w:rsidSect="00034616">
      <w:pgSz w:w="11906" w:h="16838"/>
      <w:pgMar w:top="1417" w:right="1361" w:bottom="1304" w:left="1474"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第 </w:t>
      <w:fldChar w:fldCharType="begin"/>
      <w:instrText xml:space="preserve">PAGE</w:instrText>
      <w:fldChar w:fldCharType="end"/>
    </w:r>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color w:val="646464"/>
        <w:sz w:val="18"/>
      </w:rPr>
      <w:t>山地旅游数字化运营管理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ind w:firstLine="4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Times New Roman" w:hAnsi="Times New Roman" w:eastAsia="黑体"/>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Times New Roman" w:hAnsi="Times New Roman" w:eastAsia="黑体"/>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Times New Roman" w:hAnsi="Times New Roman" w:eastAsia="楷体"/>
      <w:b/>
      <w:bCs/>
      <w:color w:val="40404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160"/>
      <w:contextualSpacing/>
    </w:pPr>
    <w:rPr>
      <w:rFonts w:asciiTheme="majorHAnsi" w:eastAsiaTheme="majorEastAsia" w:hAnsiTheme="majorHAnsi" w:cstheme="majorBidi" w:ascii="Times New Roman" w:hAnsi="Times New Roman" w:eastAsia="黑体"/>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