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jc w:val="center"/>
      </w:pPr>
      <w:r>
        <w:rPr>
          <w:rFonts w:ascii="Times New Roman" w:hAnsi="Times New Roman" w:eastAsia="黑体"/>
          <w:b/>
          <w:color w:val="1F4E79"/>
          <w:sz w:val="56"/>
        </w:rPr>
        <w:t>民族文化旅游资源数字化开发与保护</w:t>
      </w:r>
    </w:p>
    <w:p>
      <w:pPr>
        <w:jc w:val="center"/>
      </w:pPr>
      <w:r>
        <w:rPr>
          <w:rFonts w:ascii="Times New Roman" w:hAnsi="Times New Roman" w:eastAsia="楷体"/>
          <w:color w:val="5A5A5A"/>
          <w:sz w:val="30"/>
        </w:rPr>
        <w:t>教材初稿·出版格式稿</w:t>
      </w:r>
    </w:p>
    <w:p/>
    <w:p/>
    <w:p/>
    <w:p/>
    <w:p/>
    <w:p/>
    <w:p/>
    <w:p/>
    <w:p/>
    <w:p/>
    <w:p>
      <w:pPr>
        <w:jc w:val="center"/>
      </w:pPr>
      <w:r>
        <w:rPr>
          <w:rFonts w:ascii="Times New Roman" w:hAnsi="Times New Roman" w:eastAsia="宋体"/>
          <w:sz w:val="24"/>
        </w:rPr>
        <w:t>安顺学院旅游管理学院 数智文旅教材编写项目</w:t>
      </w:r>
    </w:p>
    <w:p>
      <w:pPr>
        <w:jc w:val="center"/>
      </w:pPr>
      <w:r>
        <w:rPr>
          <w:rFonts w:ascii="Times New Roman" w:hAnsi="Times New Roman" w:eastAsia="宋体"/>
          <w:sz w:val="24"/>
        </w:rPr>
        <w:t>2026年7月</w:t>
      </w:r>
    </w:p>
    <w:p>
      <w:pPr>
        <w:sectPr>
          <w:headerReference w:type="default" r:id="rId9"/>
          <w:footerReference w:type="default" r:id="rId10"/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  <w:jc w:val="center"/>
      </w:pPr>
      <w:r>
        <w:t>目录</w:t>
      </w:r>
    </w:p>
    <w:p>
      <w:pPr>
        <w:jc w:val="center"/>
      </w:pPr>
      <w:r>
        <w:rPr>
          <w:rFonts w:ascii="Times New Roman" w:hAnsi="Times New Roman" w:eastAsia="楷体"/>
          <w:color w:val="787878"/>
          <w:sz w:val="20"/>
        </w:rPr>
        <w:t>提示：在 Word 中右键此处目录区域，选择“更新域”，即可生成正式页码目录。</w:t>
      </w:r>
    </w:p>
    <w:p>
      <w:r>
        <w:fldChar w:fldCharType="begin"/>
        <w:instrText xml:space="preserve">TOC \o "1-3" \h \z \u</w:instrText>
        <w:fldChar w:fldCharType="separate"/>
        <w:t>目录将在 Word 中更新生成。</w:t>
        <w:fldChar w:fldCharType="end"/>
      </w:r>
    </w:p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民族文化旅游资源数字化开发与保护</w:t>
      </w:r>
    </w:p>
    <w:p>
      <w:pPr>
        <w:pStyle w:val="Heading2"/>
      </w:pPr>
      <w:r>
        <w:t>前言</w:t>
      </w:r>
    </w:p>
    <w:p>
      <w:r>
        <w:rPr>
          <w:rFonts w:ascii="Times New Roman" w:hAnsi="Times New Roman" w:eastAsia="宋体"/>
          <w:sz w:val="21"/>
        </w:rPr>
        <w:t>民族文化旅游资源是地方文旅发展的重要基础，也是中华民族多元一体格局的生动体现。数字技术正在改变民族文化旅游资源的调查、分类、展示、传播、产品开发、运营管理和保护治理方式。本书围绕“资源识别—数字采集—价值评估—产品开发—传播运营—保护治理—社区共益”的逻辑，构建民族文化旅游资源数字化开发与保护的教材体系。</w:t>
      </w:r>
    </w:p>
    <w:p>
      <w:r>
        <w:rPr>
          <w:rFonts w:ascii="Times New Roman" w:hAnsi="Times New Roman" w:eastAsia="宋体"/>
          <w:sz w:val="21"/>
        </w:rPr>
        <w:t>本书面向旅游管理、数字文旅、文化产业管理、民族学、非遗保护、乡村旅游及相关专业学生，也可供地方文旅部门、景区、旅游企业和乡村运营主体参考。案例重点结合安顺屯堡文化、贵州布依族和苗族文化、蜡染、地戏、民族节庆、传统村落、山地旅游和黄果树周边文旅融合场景。全书坚持保护优先、合理开发、社区参与、数字赋能和共同受益。</w:t>
      </w:r>
    </w:p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第1章 民族文化旅游资源数字化开发与保护导论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理解民族文化旅游资源、数字化开发、数字化保护、文旅融合和社区参与等基本概念。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掌握民族文化旅游资源从识别、采集、评估、开发到保护治理的基本流程。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能够结合安顺屯堡文化、贵州民族文化和山地旅游场景分析数字化开发与保护的现实意义。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4. 形成尊重民族文化、保护文化多样性、促进共同富裕和服务地方发展的价值观。</w:t>
      </w:r>
    </w:p>
    <w:p>
      <w:pPr>
        <w:pStyle w:val="Heading2"/>
      </w:pPr>
      <w:r>
        <w:t>思政园地：在多元一体中理解民族文化旅游</w:t>
      </w:r>
    </w:p>
    <w:p>
      <w:r>
        <w:rPr>
          <w:rFonts w:ascii="Times New Roman" w:hAnsi="Times New Roman" w:eastAsia="宋体"/>
          <w:sz w:val="21"/>
        </w:rPr>
        <w:t>民族文化旅游资源既是旅游吸引物，也是民族交往交流交融、文化认同和地方发展的重要载体。数字化开发不能把民族文化简单消费化、猎奇化和符号化，而要在真实理解、尊重主体和保护传承基础上促进资源合理利用。</w:t>
      </w:r>
    </w:p>
    <w:p>
      <w:pPr>
        <w:pStyle w:val="Heading2"/>
      </w:pPr>
      <w:r>
        <w:t>案例导入：贵州民族文化为何需要数字化开发与保护</w:t>
      </w:r>
    </w:p>
    <w:p>
      <w:r>
        <w:rPr>
          <w:rFonts w:ascii="Times New Roman" w:hAnsi="Times New Roman" w:eastAsia="宋体"/>
          <w:sz w:val="21"/>
        </w:rPr>
        <w:t>贵州拥有丰富民族文化资源，包括服饰、建筑、节庆、歌舞、饮食、工艺、语言、村落和生产生活方式。数字技术可以帮助这些资源被记录、被理解、被传播和被转化为高质量文旅产品。但如果缺少保护意识和社区参与，也可能造成文化误读、过度商业化和利益分配不均。</w:t>
      </w:r>
    </w:p>
    <w:p>
      <w:pPr>
        <w:pStyle w:val="Heading2"/>
      </w:pPr>
      <w:r>
        <w:t>1.1 核心概念</w:t>
      </w:r>
    </w:p>
    <w:p>
      <w:r>
        <w:rPr>
          <w:rFonts w:ascii="Times New Roman" w:hAnsi="Times New Roman" w:eastAsia="宋体"/>
          <w:sz w:val="21"/>
        </w:rPr>
        <w:t>民族文化旅游资源是指能够体现民族历史、生活方式、审美表达、社会关系和地方认同，并可在保护基础上转化为旅游体验、教育传播和文化消费的资源。数字化开发强调用数据、平台、内容、互动和运营提升资源可见度、可理解性和可转化性。数字化保护强调用数字采集、档案、监测、授权和治理机制保护资源原真性、完整性和主体权益。</w:t>
      </w:r>
    </w:p>
    <w:p>
      <w:pPr>
        <w:pStyle w:val="Heading2"/>
      </w:pPr>
      <w:r>
        <w:t>1.2 基本框架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环节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关键问题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数字化方法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教学产出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资源识别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哪些文化可作为旅游资源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资源普查、访谈、GIS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资源清单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数字采集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如何记录资源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摄影、音视频、三维、口述史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数字素材包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价值评估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资源价值和风险如何判断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指标评价、专家评分、社区访谈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评估表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产品开发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如何形成体验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研学、导览、演艺、文创、线路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产品方案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传播运营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如何触达游客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内容矩阵、短视频、私域、平台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传播计划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保护治理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如何守住边界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授权、分级、监测、收益反馈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治理清单</w:t>
            </w:r>
          </w:p>
        </w:tc>
      </w:tr>
    </w:tbl>
    <w:p/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案例名称：屯堡文化旅游资源数字化开发与保护。任务是识别资源类型，设计数字采集清单，提出旅游体验产品，并说明保护边界和社区参与机制。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民族文化旅游资源数字化开发与保护的关键，是在尊重文化主体和保护真实性基础上，用数字技术提升资源识别、展示、运营和治理能力。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名词解释：民族文化旅游资源、数字化开发、数字化保护、社区参与。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简答题：为什么民族文化旅游不能只追求流量？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实践题：选择一个民族文化资源，制作资源识别卡。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概念理解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能区分开发与保护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基本理解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概念混淆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本土分析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能结合贵州和安顺案例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有案例但浅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缺少地方情境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价值判断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能兼顾文化、旅游和社区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有基本判断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只重商业开发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第2章 民族文化旅游资源识别与分类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掌握民族文化旅游资源的类型、特征和识别方法。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能够建立民族文化旅游资源分类表和资源目录。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理解资源识别中的文化敏感性和社区主体性。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资源识别不是把民族文化当作可任意开发的对象，而是以尊重、理解和保护为前提，发现其历史价值、生活价值和教育价值。</w:t>
      </w:r>
    </w:p>
    <w:p>
      <w:pPr>
        <w:pStyle w:val="Heading2"/>
      </w:pPr>
      <w:r>
        <w:t>案例导入：一个村寨有哪些民族文化旅游资源</w:t>
      </w:r>
    </w:p>
    <w:p>
      <w:r>
        <w:rPr>
          <w:rFonts w:ascii="Times New Roman" w:hAnsi="Times New Roman" w:eastAsia="宋体"/>
          <w:sz w:val="21"/>
        </w:rPr>
        <w:t>一个民族村寨的旅游资源不只是建筑和服饰，还包括生产方式、节庆仪式、饮食技艺、民间故事、空间格局、地方语言、手工艺和社区生活。识别不完整，后续开发就容易变成表面化展示。</w:t>
      </w:r>
    </w:p>
    <w:p>
      <w:pPr>
        <w:pStyle w:val="Heading2"/>
      </w:pPr>
      <w:r>
        <w:t>2.1 资源类型</w:t>
      </w:r>
    </w:p>
    <w:p>
      <w:r>
        <w:rPr>
          <w:rFonts w:ascii="Times New Roman" w:hAnsi="Times New Roman" w:eastAsia="宋体"/>
          <w:sz w:val="21"/>
        </w:rPr>
        <w:t>民族文化旅游资源可分为物质型、行为型、知识型、空间型、节事型、艺术型和生活方式型。物质型包括建筑、服饰、器物和文创；行为型包括歌舞、仪式、节庆和技艺；知识型包括传说、语言、传统知识和口述史；空间型包括村落、街巷、田园和文化景观。</w:t>
      </w:r>
    </w:p>
    <w:p>
      <w:pPr>
        <w:pStyle w:val="Heading2"/>
      </w:pPr>
      <w:r>
        <w:t>2.2 资源目录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资源示例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数字记录方式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旅游转化方向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建筑空间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屯堡民居、民族村寨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摄影、三维、GIS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导览、研学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服饰工艺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蜡染、刺绣、银饰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图像、视频、流程记录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体验课、文创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节庆仪式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民族节日、地戏活动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音视频、口述史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节事旅游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饮食文化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地方菜肴、传统制作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短视频、菜谱数据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美食旅游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口述传统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故事、歌谣、传说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录音、文本整理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数字讲解</w:t>
            </w:r>
          </w:p>
        </w:tc>
      </w:tr>
    </w:tbl>
    <w:p/>
    <w:p>
      <w:pPr>
        <w:pStyle w:val="Heading2"/>
      </w:pPr>
      <w:r>
        <w:t>2.3 识别方法</w:t>
      </w:r>
    </w:p>
    <w:p>
      <w:r>
        <w:rPr>
          <w:rFonts w:ascii="Times New Roman" w:hAnsi="Times New Roman" w:eastAsia="宋体"/>
          <w:sz w:val="21"/>
        </w:rPr>
        <w:t>方法包括文献整理、田野调查、半结构访谈、参与式观察、资源地图绘制、社区工作坊和专家咨询。旅游管理学生要学会把资源识别转化为可用于产品设计、数字采集和保护治理的结构化资料。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为安顺某民族村寨建立一份不少于20项的民族文化旅游资源目录。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资源识别决定数字化开发的起点。识别越准确，开发越能避免浅表化和同质化。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列出民族文化旅游资源的七种类型。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设计一份村寨资源访谈提纲。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绘制一张民族文化资源地图。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分类完整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类型多元、边界清楚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基本完整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只列景点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调查方法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方法组合合理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有基本调查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缺少方法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社区意识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尊重社区主体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外部视角过重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第3章 民族文化旅游资源数字采集与数据库建设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掌握民族文化资源数字采集、元数据和数据库建设方法。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能够设计音视频、图像、文本、空间和三维数据采集方案。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理解授权、版权和敏感文化知识保护要求。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数字采集必须尊重民族文化主体。未经授权采集、传播和商业使用民族文化素材，会损害文化尊严和社区权益。</w:t>
      </w:r>
    </w:p>
    <w:p>
      <w:pPr>
        <w:pStyle w:val="Heading2"/>
      </w:pPr>
      <w:r>
        <w:t>案例导入：蜡染技艺如何成为可管理的数字资源</w:t>
      </w:r>
    </w:p>
    <w:p>
      <w:r>
        <w:rPr>
          <w:rFonts w:ascii="Times New Roman" w:hAnsi="Times New Roman" w:eastAsia="宋体"/>
          <w:sz w:val="21"/>
        </w:rPr>
        <w:t>蜡染数字化不能只拍成品图，还要记录材料、工具、图案、工序、传承人讲述、使用场景和文化含义。只有建立元数据，素材才能服务教学、展陈、文创和保护。</w:t>
      </w:r>
    </w:p>
    <w:p>
      <w:pPr>
        <w:pStyle w:val="Heading2"/>
      </w:pPr>
      <w:r>
        <w:t>3.1 采集内容</w:t>
      </w:r>
    </w:p>
    <w:p>
      <w:r>
        <w:rPr>
          <w:rFonts w:ascii="Times New Roman" w:hAnsi="Times New Roman" w:eastAsia="宋体"/>
          <w:sz w:val="21"/>
        </w:rPr>
        <w:t>采集对象包括人物、场景、物件、动作、声音、语言、故事、地图和授权文件。采集前要明确用途：保护档案、教学资源、旅游产品、传播内容还是研究资料。</w:t>
      </w:r>
    </w:p>
    <w:p>
      <w:pPr>
        <w:pStyle w:val="Heading2"/>
      </w:pPr>
      <w:r>
        <w:t>3.2 数据库字段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3024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含义</w:t>
            </w:r>
          </w:p>
        </w:tc>
        <w:tc>
          <w:tcPr>
            <w:tcW w:type="dxa" w:w="3024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示例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资源编号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唯一编码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MZ-GY-001</w:t>
            </w:r>
          </w:p>
        </w:tc>
      </w:tr>
      <w:tr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资源名称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标准名称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蜡染图案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民族/社区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相关主体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布依族社区</w:t>
            </w:r>
          </w:p>
        </w:tc>
      </w:tr>
      <w:tr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地点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采集位置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安顺某村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数据类型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图片、视频、文本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视频</w:t>
            </w:r>
          </w:p>
        </w:tc>
      </w:tr>
      <w:tr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授权范围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可使用边界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教学研究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敏感等级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公开、内部、限制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内部</w:t>
            </w:r>
          </w:p>
        </w:tc>
      </w:tr>
    </w:tbl>
    <w:p/>
    <w:p>
      <w:pPr>
        <w:pStyle w:val="Heading2"/>
      </w:pPr>
      <w:r>
        <w:t>3.3 数据质量</w:t>
      </w:r>
    </w:p>
    <w:p>
      <w:r>
        <w:rPr>
          <w:rFonts w:ascii="Times New Roman" w:hAnsi="Times New Roman" w:eastAsia="宋体"/>
          <w:sz w:val="21"/>
        </w:rPr>
        <w:t>质量要求包括清晰度、完整性、准确性、一致性、可追溯和可授权。文件命名、版本管理和备份机制是数据库长期可用的基础。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为一项民族手工艺建立数字采集方案和数据库字段表。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民族文化数字资源库不是文件夹，而是包含标准、元数据、授权和质量控制的管理系统。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设计数字采集文件命名规则。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为一段民族歌舞视频编写元数据。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判断哪些素材不适合公开发布。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字段设计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元数据完整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基本完整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字段缺失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质量控制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有清晰标准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有基本要求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缺少质量意识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授权管理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边界明确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有来源说明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忽视授权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第4章 民族文化旅游资源价值评估与保护分级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理解民族文化旅游资源价值评估和保护分级。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能够建立文化价值、旅游价值、保护风险和社区意愿评价指标。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掌握AHP、专家评分和社区参与式评估的基本思路。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不是所有民族文化资源都适合旅游开发。有些资源更适合保护、研究和内部传承。开发前必须先判断价值、风险和社区意愿。</w:t>
      </w:r>
    </w:p>
    <w:p>
      <w:pPr>
        <w:pStyle w:val="Heading2"/>
      </w:pPr>
      <w:r>
        <w:t>案例导入：节庆活动是否都适合旅游化</w:t>
      </w:r>
    </w:p>
    <w:p>
      <w:r>
        <w:rPr>
          <w:rFonts w:ascii="Times New Roman" w:hAnsi="Times New Roman" w:eastAsia="宋体"/>
          <w:sz w:val="21"/>
        </w:rPr>
        <w:t>民族节庆具有公共性和仪式性，一旦过度旅游化，可能改变其文化意义和社区秩序。因此，价值评估要把文化尊重放在首位。</w:t>
      </w:r>
    </w:p>
    <w:p>
      <w:pPr>
        <w:pStyle w:val="Heading2"/>
      </w:pPr>
      <w:r>
        <w:t>4.1 评价指标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3024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指标</w:t>
            </w:r>
          </w:p>
        </w:tc>
        <w:tc>
          <w:tcPr>
            <w:tcW w:type="dxa" w:w="3024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说明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文化价值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历史性、代表性、独特性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是否体现地方文化根脉</w:t>
            </w:r>
          </w:p>
        </w:tc>
      </w:tr>
      <w:tr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旅游价值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观赏性、体验性、可达性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是否适合游客理解和参与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保护风险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脆弱性、敏感性、商业压力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是否易被破坏或误读</w:t>
            </w:r>
          </w:p>
        </w:tc>
      </w:tr>
      <w:tr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社区意愿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参与度、收益期望、禁忌边界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社区是否支持开发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数字化可行性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采集条件、授权、技术成本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是否适合数字化</w:t>
            </w:r>
          </w:p>
        </w:tc>
      </w:tr>
    </w:tbl>
    <w:p/>
    <w:p>
      <w:pPr>
        <w:pStyle w:val="Heading2"/>
      </w:pPr>
      <w:r>
        <w:t>4.2 保护分级</w:t>
      </w:r>
    </w:p>
    <w:p>
      <w:r>
        <w:rPr>
          <w:rFonts w:ascii="Times New Roman" w:hAnsi="Times New Roman" w:eastAsia="宋体"/>
          <w:sz w:val="21"/>
        </w:rPr>
        <w:t>可将资源分为开放展示类、限制体验类、内部传承类和重点保护类。开放展示类适合数字传播和旅游体验；限制体验类需预约和讲解；内部传承类不宜公开商业化；重点保护类以档案、监测和研究为主。</w:t>
      </w:r>
    </w:p>
    <w:p>
      <w:pPr>
        <w:pStyle w:val="Heading2"/>
      </w:pPr>
      <w:r>
        <w:t>4.3 评估流程</w:t>
      </w:r>
    </w:p>
    <w:p>
      <w:r>
        <w:rPr>
          <w:rFonts w:ascii="Times New Roman" w:hAnsi="Times New Roman" w:eastAsia="宋体"/>
          <w:sz w:val="21"/>
        </w:rPr>
        <w:t>流程包括资料收集、社区访谈、专家评分、指标赋权、分级建议、开发边界和动态复评。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对屯堡文化中的建筑、服饰、地戏、饮食和口述故事进行开发适宜性分级。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价值评估和保护分级是防止过度开发的重要工具。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设计一个民族文化资源评估表。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讨论哪些资源不适合公开传播。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为一个资源提出保护等级。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指标设计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价值、风险、社区兼顾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指标基本完整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只看旅游价值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分级判断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边界清楚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基本合理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分级随意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社区参与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有参与机制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忽视社区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第5章 民族文化旅游数字产品开发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掌握民族文化旅游数字产品类型和开发流程。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能够设计数字导览、研学课程、沉浸体验、文创电商和主题线路。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理解产品开发中的文化真实性和体验质量。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民族文化旅游产品不是简单表演和售卖，而是让游客在尊重中理解文化、在体验中形成认同。</w:t>
      </w:r>
    </w:p>
    <w:p>
      <w:pPr>
        <w:pStyle w:val="Heading2"/>
      </w:pPr>
      <w:r>
        <w:t>案例导入：屯堡文化数字研学产品</w:t>
      </w:r>
    </w:p>
    <w:p>
      <w:r>
        <w:rPr>
          <w:rFonts w:ascii="Times New Roman" w:hAnsi="Times New Roman" w:eastAsia="宋体"/>
          <w:sz w:val="21"/>
        </w:rPr>
        <w:t>屯堡文化可开发为建筑观察、服饰识读、地戏体验、饮食课程、村落地图和口述故事任务。数字技术可用于导览、任务卡、影像档案和学习评价。</w:t>
      </w:r>
    </w:p>
    <w:p>
      <w:pPr>
        <w:pStyle w:val="Heading2"/>
      </w:pPr>
      <w:r>
        <w:t>5.1 产品类型</w:t>
      </w:r>
    </w:p>
    <w:p>
      <w:r>
        <w:rPr>
          <w:rFonts w:ascii="Times New Roman" w:hAnsi="Times New Roman" w:eastAsia="宋体"/>
          <w:sz w:val="21"/>
        </w:rPr>
        <w:t>产品包括数字导览、AR互动、研学课程、线上展陈、数字文创、主题线路、沉浸演艺、虚拟体验和文旅电商。</w:t>
      </w:r>
    </w:p>
    <w:p>
      <w:pPr>
        <w:pStyle w:val="Heading2"/>
      </w:pPr>
      <w:r>
        <w:t>5.2 产品开发流程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3024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任务</w:t>
            </w:r>
          </w:p>
        </w:tc>
        <w:tc>
          <w:tcPr>
            <w:tcW w:type="dxa" w:w="3024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输出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资源选择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确定文化对象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资源卡</w:t>
            </w:r>
          </w:p>
        </w:tc>
      </w:tr>
      <w:tr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游客定位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明确目标群体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用户画像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体验设计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设计活动流程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服务蓝图</w:t>
            </w:r>
          </w:p>
        </w:tc>
      </w:tr>
      <w:tr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数字实现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选择技术工具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功能清单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运营评价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设定指标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评价表</w:t>
            </w:r>
          </w:p>
        </w:tc>
      </w:tr>
    </w:tbl>
    <w:p/>
    <w:p>
      <w:pPr>
        <w:pStyle w:val="Heading2"/>
      </w:pPr>
      <w:r>
        <w:t>5.3 体验设计</w:t>
      </w:r>
    </w:p>
    <w:p>
      <w:r>
        <w:rPr>
          <w:rFonts w:ascii="Times New Roman" w:hAnsi="Times New Roman" w:eastAsia="宋体"/>
          <w:sz w:val="21"/>
        </w:rPr>
        <w:t>体验设计要回答游客看什么、做什么、学到什么、如何参与、如何消费、如何分享。民族文化体验应避免“游客看热闹、社区被观看”的单向关系。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设计一套“布依族蜡染数字研学半日课程”。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好的数字产品要把文化解释、互动体验、服务流程和保护边界结合起来。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比较数字导览和研学课程的设计差异。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为一项民族工艺设计体验流程。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制作产品服务蓝图。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文化解释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能讲清文化意义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基本准确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只重娱乐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产品流程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体验完整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基本完整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流程混乱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数字工具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工具服务体验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基本匹配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技术堆叠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第6章 民族文化旅游智慧场景与沉浸体验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理解智慧场景、沉浸体验、AR/VR、数字孪生和互动装置。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能够设计民族文化智慧体验场景。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掌握场景运营、安全和文化审核要求。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沉浸体验不能把民族文化变成奇观消费。技术要增强理解，而不是遮蔽真实生活和文化主体。</w:t>
      </w:r>
    </w:p>
    <w:p>
      <w:pPr>
        <w:pStyle w:val="Heading2"/>
      </w:pPr>
      <w:r>
        <w:t>案例导入：民族村寨沉浸式夜游</w:t>
      </w:r>
    </w:p>
    <w:p>
      <w:r>
        <w:rPr>
          <w:rFonts w:ascii="Times New Roman" w:hAnsi="Times New Roman" w:eastAsia="宋体"/>
          <w:sz w:val="21"/>
        </w:rPr>
        <w:t>民族村寨夜游可以通过光影、音乐、故事和互动任务呈现文化，但必须控制噪声、人流、商业摊位和社区生活影响。</w:t>
      </w:r>
    </w:p>
    <w:p>
      <w:pPr>
        <w:pStyle w:val="Heading2"/>
      </w:pPr>
      <w:r>
        <w:t>6.1 场景类型</w:t>
      </w:r>
    </w:p>
    <w:p>
      <w:r>
        <w:rPr>
          <w:rFonts w:ascii="Times New Roman" w:hAnsi="Times New Roman" w:eastAsia="宋体"/>
          <w:sz w:val="21"/>
        </w:rPr>
        <w:t>场景包括数字村寨、AR导览、互动展厅、沉浸演艺、数字人讲解、虚拟研学、数字地图和夜间体验。</w:t>
      </w:r>
    </w:p>
    <w:p>
      <w:pPr>
        <w:pStyle w:val="Heading2"/>
      </w:pPr>
      <w:r>
        <w:t>6.2 场景设计原则</w:t>
      </w:r>
    </w:p>
    <w:p>
      <w:r>
        <w:rPr>
          <w:rFonts w:ascii="Times New Roman" w:hAnsi="Times New Roman" w:eastAsia="宋体"/>
          <w:sz w:val="21"/>
        </w:rPr>
        <w:t>原则包括文化真实性、游客可理解、技术适度、社区可承受、安全可控和运营可持续。</w:t>
      </w:r>
    </w:p>
    <w:p>
      <w:pPr>
        <w:pStyle w:val="Heading2"/>
      </w:pPr>
      <w:r>
        <w:t>6.3 场景运营</w:t>
      </w:r>
    </w:p>
    <w:p>
      <w:r>
        <w:rPr>
          <w:rFonts w:ascii="Times New Roman" w:hAnsi="Times New Roman" w:eastAsia="宋体"/>
          <w:sz w:val="21"/>
        </w:rPr>
        <w:t>运营包括预约分流、设备维护、讲解服务、安全巡查、游客反馈、内容更新和社区协调。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设计一个“屯堡文化数字村寨体验路线”。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智慧场景的价值在于把民族文化空间转化为可理解、可参与、可保护的体验系统。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说明沉浸体验的文化风险。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设计AR导览点位。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建立场景运营指标。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场景逻辑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文化、技术、运营统一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基本完整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只写技术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安全运营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有预约和维护机制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有基本考虑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忽视运营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社区影响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有协调机制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忽视生活空间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第7章 民族文化旅游资源数字营销与传播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掌握民族文化旅游数字营销、内容矩阵、短视频、直播和私域运营。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能够设计民族文化旅游传播方案。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理解真实传播、文化尊重和舆情风险。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数字传播要讲好民族文化故事，不能以低俗化、猎奇化和标签化换取流量。</w:t>
      </w:r>
    </w:p>
    <w:p>
      <w:pPr>
        <w:pStyle w:val="Heading2"/>
      </w:pPr>
      <w:r>
        <w:t>案例导入：短视频如何呈现民族文化</w:t>
      </w:r>
    </w:p>
    <w:p>
      <w:r>
        <w:rPr>
          <w:rFonts w:ascii="Times New Roman" w:hAnsi="Times New Roman" w:eastAsia="宋体"/>
          <w:sz w:val="21"/>
        </w:rPr>
        <w:t>一条民族文化短视频既要有吸引力，也要提供事实、背景和尊重。只有服饰、音乐和滤镜，不足以构成负责任的文化传播。</w:t>
      </w:r>
    </w:p>
    <w:p>
      <w:pPr>
        <w:pStyle w:val="Heading2"/>
      </w:pPr>
      <w:r>
        <w:t>7.1 内容矩阵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内容类型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主题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目标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指标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文化科普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历史、习俗、技艺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建立理解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完播、收藏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人物故事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传承人、社区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建立情感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评论、转发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体验攻略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路线、课程、节庆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促进转化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点击、订单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文创直播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工艺、产品、设计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消费转化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成交、复购</w:t>
            </w:r>
          </w:p>
        </w:tc>
      </w:tr>
    </w:tbl>
    <w:p/>
    <w:p>
      <w:pPr>
        <w:pStyle w:val="Heading2"/>
      </w:pPr>
      <w:r>
        <w:t>7.2 平台策略</w:t>
      </w:r>
    </w:p>
    <w:p>
      <w:r>
        <w:rPr>
          <w:rFonts w:ascii="Times New Roman" w:hAnsi="Times New Roman" w:eastAsia="宋体"/>
          <w:sz w:val="21"/>
        </w:rPr>
        <w:t>不同平台适合不同内容。短视频适合视觉和故事，小红书适合攻略，公众号适合深度解释，直播适合互动销售，小程序适合预约和会员。</w:t>
      </w:r>
    </w:p>
    <w:p>
      <w:pPr>
        <w:pStyle w:val="Heading2"/>
      </w:pPr>
      <w:r>
        <w:t>7.3 舆情与风险</w:t>
      </w:r>
    </w:p>
    <w:p>
      <w:r>
        <w:rPr>
          <w:rFonts w:ascii="Times New Roman" w:hAnsi="Times New Roman" w:eastAsia="宋体"/>
          <w:sz w:val="21"/>
        </w:rPr>
        <w:t>风险包括文化误读、过度摆拍、虚假宣传、价格争议、版权纠纷和社区反感。传播前应建立审核机制。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为安顺屯堡文化设计一个月的新媒体传播计划。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民族文化旅游传播要让流量服务文化理解和产品体验，而不是让文化服从流量。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设计三条民族文化短视频选题。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建立内容矩阵。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分析一个民族旅游账号的传播风险。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内容真实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有背景和核验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基本准确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猎奇化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平台匹配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主题与平台匹配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基本匹配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随意发布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风险治理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审核机制清楚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有风险意识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忽视风险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第8章 民族文化旅游社区参与与共益机制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理解社区参与、利益共享、文化主体和旅游共益。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能够设计社区参与式数字化开发流程。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掌握收益反馈、授权协商和能力建设方法。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民族文化旅游发展必须让社区成为参与者、表达者和受益者，不能让社区只成为被观看的背景。</w:t>
      </w:r>
    </w:p>
    <w:p>
      <w:pPr>
        <w:pStyle w:val="Heading2"/>
      </w:pPr>
      <w:r>
        <w:t>案例导入：村寨旅游开发中的社区角色</w:t>
      </w:r>
    </w:p>
    <w:p>
      <w:r>
        <w:rPr>
          <w:rFonts w:ascii="Times New Roman" w:hAnsi="Times New Roman" w:eastAsia="宋体"/>
          <w:sz w:val="21"/>
        </w:rPr>
        <w:t>如果外部企业掌握平台、内容和收益，社区只承担表演和接待，容易造成利益不均和文化失语。数字化开发应帮助社区提升表达和运营能力。</w:t>
      </w:r>
    </w:p>
    <w:p>
      <w:pPr>
        <w:pStyle w:val="Heading2"/>
      </w:pPr>
      <w:r>
        <w:t>8.1 参与机制</w:t>
      </w:r>
    </w:p>
    <w:p>
      <w:r>
        <w:rPr>
          <w:rFonts w:ascii="Times New Roman" w:hAnsi="Times New Roman" w:eastAsia="宋体"/>
          <w:sz w:val="21"/>
        </w:rPr>
        <w:t>社区参与包括资源识别、采集授权、内容审核、产品设计、服务提供、收益分配和效果评价。</w:t>
      </w:r>
    </w:p>
    <w:p>
      <w:pPr>
        <w:pStyle w:val="Heading2"/>
      </w:pPr>
      <w:r>
        <w:t>8.2 共益机制</w:t>
      </w:r>
    </w:p>
    <w:p>
      <w:r>
        <w:rPr>
          <w:rFonts w:ascii="Times New Roman" w:hAnsi="Times New Roman" w:eastAsia="宋体"/>
          <w:sz w:val="21"/>
        </w:rPr>
        <w:t>共益机制包括就业、分红、培训、文创合作、传承人补贴、公共基金和基础设施改善。</w:t>
      </w:r>
    </w:p>
    <w:p>
      <w:pPr>
        <w:pStyle w:val="Heading2"/>
      </w:pPr>
      <w:r>
        <w:t>8.3 能力建设</w:t>
      </w:r>
    </w:p>
    <w:p>
      <w:r>
        <w:rPr>
          <w:rFonts w:ascii="Times New Roman" w:hAnsi="Times New Roman" w:eastAsia="宋体"/>
          <w:sz w:val="21"/>
        </w:rPr>
        <w:t>数字能力建设包括短视频拍摄、直播销售、游客服务、数据记录、产品运营和版权意识培训。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为一个民族村寨设计社区参与式数字旅游开发机制。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没有社区参与的民族文化旅游数字化开发，容易失去文化根基和发展可持续性。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设计社区参与流程。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制定收益分配原则。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讨论传承人权益保护。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参与机制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全流程参与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部分参与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象征性参与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利益共享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机制具体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有原则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不清楚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能力建设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培训任务明确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有培训意识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忽视能力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第9章 民族文化旅游资源保护监测与风险治理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掌握民族文化旅游资源保护风险和监测方法。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能够建立过度商业化、游客压力、文化误读和数字安全风险清单。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理解动态监测和治理闭环。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保护不是阻碍发展，而是高质量发展的前提。数字技术应帮助及时发现风险、纠正偏差、维护文化尊严。</w:t>
      </w:r>
    </w:p>
    <w:p>
      <w:pPr>
        <w:pStyle w:val="Heading2"/>
      </w:pPr>
      <w:r>
        <w:t>案例导入：民族村寨旅游热后的保护压力</w:t>
      </w:r>
    </w:p>
    <w:p>
      <w:r>
        <w:rPr>
          <w:rFonts w:ascii="Times New Roman" w:hAnsi="Times New Roman" w:eastAsia="宋体"/>
          <w:sz w:val="21"/>
        </w:rPr>
        <w:t>游客增多可能带来垃圾、噪声、交通、商业改造、表演化和居民生活扰动。数字化监测可帮助管理者识别问题。</w:t>
      </w:r>
    </w:p>
    <w:p>
      <w:pPr>
        <w:pStyle w:val="Heading2"/>
      </w:pPr>
      <w:r>
        <w:t>9.1 风险类型</w:t>
      </w:r>
    </w:p>
    <w:p>
      <w:r>
        <w:rPr>
          <w:rFonts w:ascii="Times New Roman" w:hAnsi="Times New Roman" w:eastAsia="宋体"/>
          <w:sz w:val="21"/>
        </w:rPr>
        <w:t>风险包括资源破坏、文化浅表化、社区冲突、游客过载、价格争议、版权纠纷、数据泄露和舆情危机。</w:t>
      </w:r>
    </w:p>
    <w:p>
      <w:pPr>
        <w:pStyle w:val="Heading2"/>
      </w:pPr>
      <w:r>
        <w:t>9.2 监测指标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风险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指标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数据来源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应对措施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游客过载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客流、停留、拥堵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票务、视频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预约分流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文化误读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差评、争议评论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平台评论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内容审核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社区扰动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居民投诉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访谈、工单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协商调整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过度商业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摊点数量、价格争议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巡检、投诉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经营规范</w:t>
            </w:r>
          </w:p>
        </w:tc>
      </w:tr>
    </w:tbl>
    <w:p/>
    <w:p>
      <w:pPr>
        <w:pStyle w:val="Heading2"/>
      </w:pPr>
      <w:r>
        <w:t>9.3 治理闭环</w:t>
      </w:r>
    </w:p>
    <w:p>
      <w:r>
        <w:rPr>
          <w:rFonts w:ascii="Times New Roman" w:hAnsi="Times New Roman" w:eastAsia="宋体"/>
          <w:sz w:val="21"/>
        </w:rPr>
        <w:t>闭环包括监测、预警、协商、整改、反馈和复盘。治理要把社区、企业、政府和游客纳入同一机制。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为一个民族旅游村寨建立保护监测指标体系。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保护监测使数字化开发保持在文化、社区和生态可承受范围内。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列出民族旅游开发中的五类风险。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设计保护监测表。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建立舆情回应流程。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风险识别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全面具体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基本完整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泛化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指标设计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数据来源清楚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基本可用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无法监测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治理闭环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多主体协同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有流程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只预警不整改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第10章 民族文化旅游数字化项目管理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掌握数字化项目需求分析、进度、质量、成本、风险和验收。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能够编制民族文化旅游数字化项目任务书。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理解项目长期运维和成果复用。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民族文化数字化项目关系文化资源和公共利益，不能只重建设验收，更要重长期维护和责任落实。</w:t>
      </w:r>
    </w:p>
    <w:p>
      <w:pPr>
        <w:pStyle w:val="Heading2"/>
      </w:pPr>
      <w:r>
        <w:t>案例导入：一个民族文化资源库项目如何落地</w:t>
      </w:r>
    </w:p>
    <w:p>
      <w:r>
        <w:rPr>
          <w:rFonts w:ascii="Times New Roman" w:hAnsi="Times New Roman" w:eastAsia="宋体"/>
          <w:sz w:val="21"/>
        </w:rPr>
        <w:t>项目不仅要采集素材，还要解决谁授权、谁维护、谁使用、如何更新和如何评价的问题。</w:t>
      </w:r>
    </w:p>
    <w:p>
      <w:pPr>
        <w:pStyle w:val="Heading2"/>
      </w:pPr>
      <w:r>
        <w:t>10.1 项目流程</w:t>
      </w:r>
    </w:p>
    <w:p>
      <w:r>
        <w:rPr>
          <w:rFonts w:ascii="Times New Roman" w:hAnsi="Times New Roman" w:eastAsia="宋体"/>
          <w:sz w:val="21"/>
        </w:rPr>
        <w:t>流程包括需求调研、社区协商、方案设计、预算编制、采集实施、数据入库、平台建设、内容审核、测试验收、培训移交和运维评估。</w:t>
      </w:r>
    </w:p>
    <w:p>
      <w:pPr>
        <w:pStyle w:val="Heading2"/>
      </w:pPr>
      <w:r>
        <w:t>10.2 质量管理</w:t>
      </w:r>
    </w:p>
    <w:p>
      <w:r>
        <w:rPr>
          <w:rFonts w:ascii="Times New Roman" w:hAnsi="Times New Roman" w:eastAsia="宋体"/>
          <w:sz w:val="21"/>
        </w:rPr>
        <w:t>质量要求包括资源完整性、数据规范性、授权合规性、系统稳定性、内容准确性、用户体验和可持续运维。</w:t>
      </w:r>
    </w:p>
    <w:p>
      <w:pPr>
        <w:pStyle w:val="Heading2"/>
      </w:pPr>
      <w:r>
        <w:t>10.3 验收指标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4535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指标</w:t>
            </w:r>
          </w:p>
        </w:tc>
      </w:tr>
      <w:tr>
        <w:tc>
          <w:tcPr>
            <w:tcW w:type="dxa" w:w="4535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资源成果</w:t>
            </w:r>
          </w:p>
        </w:tc>
        <w:tc>
          <w:tcPr>
            <w:tcW w:type="dxa" w:w="4535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目录、素材、元数据</w:t>
            </w:r>
          </w:p>
        </w:tc>
      </w:tr>
      <w:tr>
        <w:tc>
          <w:tcPr>
            <w:tcW w:type="dxa" w:w="4535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平台成果</w:t>
            </w:r>
          </w:p>
        </w:tc>
        <w:tc>
          <w:tcPr>
            <w:tcW w:type="dxa" w:w="4535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功能、性能、权限</w:t>
            </w:r>
          </w:p>
        </w:tc>
      </w:tr>
      <w:tr>
        <w:tc>
          <w:tcPr>
            <w:tcW w:type="dxa" w:w="4535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教学成果</w:t>
            </w:r>
          </w:p>
        </w:tc>
        <w:tc>
          <w:tcPr>
            <w:tcW w:type="dxa" w:w="4535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案例、课程、实训</w:t>
            </w:r>
          </w:p>
        </w:tc>
      </w:tr>
      <w:tr>
        <w:tc>
          <w:tcPr>
            <w:tcW w:type="dxa" w:w="4535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运营成果</w:t>
            </w:r>
          </w:p>
        </w:tc>
        <w:tc>
          <w:tcPr>
            <w:tcW w:type="dxa" w:w="4535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访问、转化、评价</w:t>
            </w:r>
          </w:p>
        </w:tc>
      </w:tr>
      <w:tr>
        <w:tc>
          <w:tcPr>
            <w:tcW w:type="dxa" w:w="4535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治理成果</w:t>
            </w:r>
          </w:p>
        </w:tc>
        <w:tc>
          <w:tcPr>
            <w:tcW w:type="dxa" w:w="4535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授权、审核、维护</w:t>
            </w:r>
          </w:p>
        </w:tc>
      </w:tr>
    </w:tbl>
    <w:p/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编制“贵州民族文化旅游资源数字化开发项目任务书”。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项目管理决定数字化成果能否真正落地、长期可用和持续产生价值。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设计项目WBS。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制定质量验收表。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编写风险清单。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需求分析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目标清楚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基本明确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空泛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质量控制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指标可验收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基本可用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无标准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运维设计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责任和周期清楚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有维护意识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只重建设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第11章 民族文化旅游数字化伦理、法规与品牌治理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理解民族文化旅游数字化中的伦理、法规、版权、隐私和品牌治理。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能够识别文化挪用、刻板印象、虚假宣传和数据滥用风险。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掌握内容审核和合规审查清单。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民族文化旅游发展必须维护民族团结、文化尊严和社会责任。数字传播越广，审核和治理越重要。</w:t>
      </w:r>
    </w:p>
    <w:p>
      <w:pPr>
        <w:pStyle w:val="Heading2"/>
      </w:pPr>
      <w:r>
        <w:t>案例导入：民族文化符号能否随意用于商业包装</w:t>
      </w:r>
    </w:p>
    <w:p>
      <w:r>
        <w:rPr>
          <w:rFonts w:ascii="Times New Roman" w:hAnsi="Times New Roman" w:eastAsia="宋体"/>
          <w:sz w:val="21"/>
        </w:rPr>
        <w:t>民族服饰、图案、仪式和故事具有文化意义，商业使用需要尊重来源、获得授权并避免误读。</w:t>
      </w:r>
    </w:p>
    <w:p>
      <w:pPr>
        <w:pStyle w:val="Heading2"/>
      </w:pPr>
      <w:r>
        <w:t>11.1 伦理风险</w:t>
      </w:r>
    </w:p>
    <w:p>
      <w:r>
        <w:rPr>
          <w:rFonts w:ascii="Times New Roman" w:hAnsi="Times New Roman" w:eastAsia="宋体"/>
          <w:sz w:val="21"/>
        </w:rPr>
        <w:t>风险包括文化挪用、刻板化表达、社区失语、过度娱乐化、虚假宣传、隐私泄露和不公平收益分配。</w:t>
      </w:r>
    </w:p>
    <w:p>
      <w:pPr>
        <w:pStyle w:val="Heading2"/>
      </w:pPr>
      <w:r>
        <w:t>11.2 合规要求</w:t>
      </w:r>
    </w:p>
    <w:p>
      <w:r>
        <w:rPr>
          <w:rFonts w:ascii="Times New Roman" w:hAnsi="Times New Roman" w:eastAsia="宋体"/>
          <w:sz w:val="21"/>
        </w:rPr>
        <w:t>应关注非遗保护、著作权、个人信息保护、数据安全、广告宣传、消费者权益和平台规则。正式出版时需核验最新法律文本。</w:t>
      </w:r>
    </w:p>
    <w:p>
      <w:pPr>
        <w:pStyle w:val="Heading2"/>
      </w:pPr>
      <w:r>
        <w:t>11.3 品牌治理</w:t>
      </w:r>
    </w:p>
    <w:p>
      <w:r>
        <w:rPr>
          <w:rFonts w:ascii="Times New Roman" w:hAnsi="Times New Roman" w:eastAsia="宋体"/>
          <w:sz w:val="21"/>
        </w:rPr>
        <w:t>民族文化旅游品牌应建立真实叙事、内容审核、授权管理、投诉纠错、舆情回应和质量标准。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为一个民族文化短视频账号制定内容审核清单。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伦理和合规是民族文化旅游资源数字化开发可持续的底线。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判断一个文创设计是否存在文化挪用风险。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制定内容审核流程。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讨论民族文化旅游品牌如何建立信任。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伦理识别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风险全面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基本识别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忽视伦理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合规意识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审查清楚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有基本意识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缺少依据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品牌治理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机制完整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基本可用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只重宣传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第12章 民族文化旅游数字化人才培养与未来趋势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理解民族文化旅游数字化人才能力结构。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掌握课程实践、校地合作和项目制学习路径。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了解AIGC、数字孪生、可信数据空间、沉浸体验和社区共创趋势。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地方高校应把人才培养放在服务地方民族文化保护、文旅融合、乡村振兴和共同富裕的实践中。</w:t>
      </w:r>
    </w:p>
    <w:p>
      <w:pPr>
        <w:pStyle w:val="Heading2"/>
      </w:pPr>
      <w:r>
        <w:t>案例导入：安顺学院如何服务民族文化旅游数字化</w:t>
      </w:r>
    </w:p>
    <w:p>
      <w:r>
        <w:rPr>
          <w:rFonts w:ascii="Times New Roman" w:hAnsi="Times New Roman" w:eastAsia="宋体"/>
          <w:sz w:val="21"/>
        </w:rPr>
        <w:t>可围绕屯堡文化、布依族和苗族文化、黄果树周边旅游、传统村落和非遗项目，构建课程项目、学生实训、企业协同和地方服务案例库。</w:t>
      </w:r>
    </w:p>
    <w:p>
      <w:pPr>
        <w:pStyle w:val="Heading2"/>
      </w:pPr>
      <w:r>
        <w:t>12.1 能力结构</w:t>
      </w:r>
    </w:p>
    <w:p>
      <w:r>
        <w:rPr>
          <w:rFonts w:ascii="Times New Roman" w:hAnsi="Times New Roman" w:eastAsia="宋体"/>
          <w:sz w:val="21"/>
        </w:rPr>
        <w:t>能力包括文化理解、田野调查、数字采集、数据治理、产品设计、内容传播、运营管理、社区沟通、项目管理和伦理合规。</w:t>
      </w:r>
    </w:p>
    <w:p>
      <w:pPr>
        <w:pStyle w:val="Heading2"/>
      </w:pPr>
      <w:r>
        <w:t>12.2 项目制学习</w:t>
      </w:r>
    </w:p>
    <w:p>
      <w:r>
        <w:rPr>
          <w:rFonts w:ascii="Times New Roman" w:hAnsi="Times New Roman" w:eastAsia="宋体"/>
          <w:sz w:val="21"/>
        </w:rPr>
        <w:t>项目可包括资源普查、数据库建设、数字导览、研学课程、短视频传播、文创电商、监测评价和项目申报。</w:t>
      </w:r>
    </w:p>
    <w:p>
      <w:pPr>
        <w:pStyle w:val="Heading2"/>
      </w:pPr>
      <w:r>
        <w:t>12.3 未来趋势</w:t>
      </w:r>
    </w:p>
    <w:p>
      <w:r>
        <w:rPr>
          <w:rFonts w:ascii="Times New Roman" w:hAnsi="Times New Roman" w:eastAsia="宋体"/>
          <w:sz w:val="21"/>
        </w:rPr>
        <w:t>趋势包括AIGC辅助文化内容、数字孪生民族村寨、沉浸式研学、可信数据共享、社区共创平台、低成本数字工具和跨学科人才培养。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设计“贵州民族文化旅游资源数字化开发与保护”课程项目群。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民族文化旅游资源数字化开发与保护的未来，取决于懂文化、懂旅游、懂数字技术、懂社区治理的复合型人才。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绘制个人能力雷达图。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设计一个课程项目。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讨论AIGC对民族文化旅游的影响。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能力框架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复合能力完整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基本完整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单一视角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项目设计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真实可执行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基本可行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空泛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趋势判断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联系地方实践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有趋势描述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脱离场景</w:t>
            </w:r>
          </w:p>
        </w:tc>
      </w:tr>
    </w:tbl>
    <w:p/>
    <w:p>
      <w:pPr>
        <w:pStyle w:val="Heading2"/>
      </w:pPr>
      <w:r>
        <w:t>附录：质量核验清单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核验贵州民族文化、屯堡文化、布依族、苗族、蜡染、地戏、节庆和传统村落案例事实。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核验涉及非遗保护、著作权、个人信息保护、数据安全和消费者权益的政策法规。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补充社区授权、传承人授权、图片音视频版权和平台内容来源。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4. 补充真实企业、景区、村寨和课程实践案例。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5. 若用于出版，建议邀请民族学、非遗、文旅运营和法务专家审读。</w:t>
      </w:r>
    </w:p>
    <w:sectPr w:rsidR="00FC693F" w:rsidRPr="0006063C" w:rsidSect="00034616">
      <w:pgSz w:w="11906" w:h="16838"/>
      <w:pgMar w:top="1417" w:right="1361" w:bottom="1304" w:left="1474" w:header="68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第 </w:t>
      <w:fldChar w:fldCharType="begin"/>
      <w:instrText xml:space="preserve">PAGE</w:instrText>
      <w:fldChar w:fldCharType="end"/>
    </w:r>
    <w: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color w:val="646464"/>
        <w:sz w:val="18"/>
      </w:rPr>
      <w:t>民族文化旅游资源数字化开发与保护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60"/>
      <w:ind w:firstLine="420"/>
    </w:pPr>
    <w:rPr>
      <w:rFonts w:ascii="Times New Roman" w:hAnsi="Times New Roman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color w:val="1F4E79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color w:val="2F559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20"/>
      <w:outlineLvl w:val="2"/>
    </w:pPr>
    <w:rPr>
      <w:rFonts w:asciiTheme="majorHAnsi" w:eastAsiaTheme="majorEastAsia" w:hAnsiTheme="majorHAnsi" w:cstheme="majorBidi" w:ascii="Times New Roman" w:hAnsi="Times New Roman" w:eastAsia="楷体"/>
      <w:b/>
      <w:bCs/>
      <w:color w:val="40404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160"/>
      <w:contextualSpacing/>
    </w:pPr>
    <w:rPr>
      <w:rFonts w:asciiTheme="majorHAnsi" w:eastAsiaTheme="majorEastAsia" w:hAnsiTheme="majorHAnsi" w:cstheme="majorBidi" w:ascii="Times New Roman" w:hAnsi="Times New Roman" w:eastAsia="黑体"/>
      <w:b/>
      <w:color w:val="1F4E7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