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SimSun" w:hAnsi="SimSun" w:eastAsia="宋体"/>
        </w:rPr>
        <w:t>第6章 旅游电子商务与数字营销管理</w:t>
      </w:r>
    </w:p>
    <w:p>
      <w:pPr>
        <w:pStyle w:val="Heading2"/>
      </w:pPr>
      <w:r>
        <w:rPr>
          <w:rFonts w:ascii="SimSun" w:hAnsi="SimSun" w:eastAsia="宋体"/>
        </w:rPr>
        <w:t>学习目标</w:t>
      </w:r>
    </w:p>
    <w:p>
      <w:r>
        <w:rPr>
          <w:rFonts w:ascii="SimSun" w:hAnsi="SimSun" w:eastAsia="宋体"/>
        </w:rPr>
        <w:t>通过本章学习，学生应达到以下目标：</w:t>
      </w:r>
    </w:p>
    <w:p>
      <w:r>
        <w:rPr>
          <w:rFonts w:ascii="SimSun" w:hAnsi="SimSun" w:eastAsia="宋体"/>
        </w:rPr>
        <w:t>1. 理解旅游电子商务、数字营销、内容营销、社交媒体营销、直播电商、私域运营、用户画像和转化漏斗等核心概念。</w:t>
      </w:r>
    </w:p>
    <w:p>
      <w:r>
        <w:rPr>
          <w:rFonts w:ascii="SimSun" w:hAnsi="SimSun" w:eastAsia="宋体"/>
        </w:rPr>
        <w:t>2. 掌握旅游电子商务从信息展示、在线交易、服务履约、评价反馈到复购运营的完整链路。</w:t>
      </w:r>
    </w:p>
    <w:p>
      <w:r>
        <w:rPr>
          <w:rFonts w:ascii="SimSun" w:hAnsi="SimSun" w:eastAsia="宋体"/>
        </w:rPr>
        <w:t>3. 能够运用AARRR模型、营销漏斗、舆情分析、社交媒体内容矩阵和服务营销7P分析数字文旅营销问题。</w:t>
      </w:r>
    </w:p>
    <w:p>
      <w:r>
        <w:rPr>
          <w:rFonts w:ascii="SimSun" w:hAnsi="SimSun" w:eastAsia="宋体"/>
        </w:rPr>
        <w:t>4. 能够结合黄果树、屯堡文化、安顺山地旅游、乡村旅游和贵州避暑康养场景设计数字营销方案。</w:t>
      </w:r>
    </w:p>
    <w:p>
      <w:r>
        <w:rPr>
          <w:rFonts w:ascii="SimSun" w:hAnsi="SimSun" w:eastAsia="宋体"/>
        </w:rPr>
        <w:t>5. 能够识别文旅数字营销中的虚假宣传、过度种草、流量依赖、隐私滥用、文化浅表化和消费者权益风险。</w:t>
      </w:r>
    </w:p>
    <w:p>
      <w:r>
        <w:rPr>
          <w:rFonts w:ascii="SimSun" w:hAnsi="SimSun" w:eastAsia="宋体"/>
        </w:rPr>
        <w:t>6. 能够用数据指标评价营销效果，并把营销数据反馈到产品设计、服务改进和目的地运营中。</w:t>
      </w:r>
    </w:p>
    <w:p>
      <w:pPr>
        <w:pStyle w:val="Heading2"/>
      </w:pPr>
      <w:r>
        <w:rPr>
          <w:rFonts w:ascii="SimSun" w:hAnsi="SimSun" w:eastAsia="宋体"/>
        </w:rPr>
        <w:t>思政园地：数字营销要传播真实、健康、有尊严的地方文化</w:t>
      </w:r>
    </w:p>
    <w:p>
      <w:r>
        <w:rPr>
          <w:rFonts w:ascii="SimSun" w:hAnsi="SimSun" w:eastAsia="宋体"/>
        </w:rPr>
        <w:t>数字营销改变了旅游目的地与游客的连接方式。短视频、直播、社交媒体、OTA评价、小程序和私域社群，让地方文旅资源可以更快被看见。但流量越快，越要守住真实、诚信和文化尊重。文旅营销不能为了点击率夸大效果、制造焦虑、虚构体验，也不能把地方文化简化成猎奇符号。</w:t>
      </w:r>
    </w:p>
    <w:p>
      <w:r>
        <w:rPr>
          <w:rFonts w:ascii="SimSun" w:hAnsi="SimSun" w:eastAsia="宋体"/>
        </w:rPr>
        <w:t>对安顺和贵州文旅而言，数字营销的价值不仅是卖门票和产品，更是讲好山地旅游、瀑布景观、屯堡文化、民族文化、乡村生活和生态文明的故事。旅游管理专业学生学习数字营销，应形成“真实表达、价值传播、服务承诺、消费保护、数据合规”的职业意识。</w:t>
      </w:r>
    </w:p>
    <w:p>
      <w:r>
        <w:rPr>
          <w:rFonts w:ascii="SimSun" w:hAnsi="SimSun" w:eastAsia="宋体"/>
        </w:rPr>
        <w:t>课堂可讨论：如果某景区短视频通过极端滤镜和夸张文案获得巨大流量，但游客到达后发现实际体验与宣传不符，这种营销是否成功？学生应从短期流量、长期口碑、消费者权益、平台规则和目的地形象等角度分析。</w:t>
      </w:r>
    </w:p>
    <w:p>
      <w:pPr>
        <w:pStyle w:val="Heading2"/>
      </w:pPr>
      <w:r>
        <w:rPr>
          <w:rFonts w:ascii="SimSun" w:hAnsi="SimSun" w:eastAsia="宋体"/>
        </w:rPr>
        <w:t>案例导入：从内容种草到订单转化的文旅数字营销链路</w:t>
      </w:r>
    </w:p>
    <w:p>
      <w:r>
        <w:rPr>
          <w:rFonts w:ascii="SimSun" w:hAnsi="SimSun" w:eastAsia="宋体"/>
        </w:rPr>
        <w:t>一条关于黄果树夜游、屯堡古村或贵州避暑山地旅游的短视频，可能让游客产生兴趣；游客随后搜索攻略、查看评价、比较价格、点击链接、预约购票、到达体验、发布评价并分享给朋友。这个过程看似自然，背后却是一条完整的数字营销链路：内容触达、兴趣激发、信任建立、交易转化、服务履约、评价传播和复购推荐。</w:t>
      </w:r>
    </w:p>
    <w:p>
      <w:r>
        <w:rPr>
          <w:rFonts w:ascii="SimSun" w:hAnsi="SimSun" w:eastAsia="宋体"/>
        </w:rPr>
        <w:t>很多文旅企业在数字营销中只重视前端流量，忽视后端服务。视频很火，但产品承接弱；直播卖出订单，但现场服务跟不上；平台曝光增加，但评价下降；私域社群热闹，但缺少复购机制。数字营销管理的关键，是把“内容—渠道—交易—服务—评价—复购”连接成闭环。</w:t>
      </w:r>
    </w:p>
    <w:p>
      <w:r>
        <w:rPr>
          <w:rFonts w:ascii="SimSun" w:hAnsi="SimSun" w:eastAsia="宋体"/>
        </w:rPr>
        <w:t>本章从电子商务与数字营销两个维度，分析旅游组织如何通过平台、内容、数据和服务提升市场连接能力。</w:t>
      </w:r>
    </w:p>
    <w:p>
      <w:pPr>
        <w:pStyle w:val="Heading2"/>
      </w:pPr>
      <w:r>
        <w:rPr>
          <w:rFonts w:ascii="SimSun" w:hAnsi="SimSun" w:eastAsia="宋体"/>
        </w:rPr>
        <w:t>6.1 旅游电子商务的链路与模式</w:t>
      </w:r>
    </w:p>
    <w:p>
      <w:pPr>
        <w:pStyle w:val="Heading3"/>
      </w:pPr>
      <w:r>
        <w:rPr>
          <w:rFonts w:ascii="SimSun" w:hAnsi="SimSun" w:eastAsia="宋体"/>
        </w:rPr>
        <w:t>6.1.1 旅游电子商务的含义</w:t>
      </w:r>
    </w:p>
    <w:p>
      <w:r>
        <w:rPr>
          <w:rFonts w:ascii="SimSun" w:hAnsi="SimSun" w:eastAsia="宋体"/>
        </w:rPr>
        <w:t>旅游电子商务是旅游组织利用互联网平台、移动端、支付系统、电子合同、在线客服和数据分析等工具，完成旅游产品展示、咨询、预订、支付、履约、评价和售后服务的经营活动。它不仅包括在线卖票和订房，也包括线路组合、会员权益、直播销售、内容带货、电子凭证、售后工单和评价管理。</w:t>
      </w:r>
    </w:p>
    <w:p>
      <w:r>
        <w:rPr>
          <w:rFonts w:ascii="SimSun" w:hAnsi="SimSun" w:eastAsia="宋体"/>
        </w:rPr>
        <w:t>旅游电子商务具有三个特点。第一，产品具有体验性，游客购买前无法完全感受，需要内容、评价和品牌建立信任。第二，服务具有时空性，门票、房间、座位和活动名额都受时间和容量约束。第三，履约具有复杂性，线上交易最终要在线下服务中兑现。</w:t>
      </w:r>
    </w:p>
    <w:p>
      <w:pPr>
        <w:pStyle w:val="Heading3"/>
      </w:pPr>
      <w:r>
        <w:rPr>
          <w:rFonts w:ascii="SimSun" w:hAnsi="SimSun" w:eastAsia="宋体"/>
        </w:rPr>
        <w:t>6.1.2 主要模式</w:t>
      </w:r>
    </w:p>
    <w:p>
      <w:r>
        <w:rPr>
          <w:rFonts w:ascii="SimSun" w:hAnsi="SimSun" w:eastAsia="宋体"/>
        </w:rPr>
        <w:t>旅游电子商务可分为平台型、自营型、社交型和综合型。平台型以OTA、团购平台、内容平台为代表，为企业提供流量和交易基础设施。自营型包括景区官网、小程序、官方商城和会员系统，有利于沉淀客户数据。社交型依托短视频、直播、社群和达人内容，实现种草和转化。综合型则把平台流量、自营渠道、私域会员和线下合作结合起来。</w:t>
      </w:r>
    </w:p>
    <w:p>
      <w:r>
        <w:rPr>
          <w:rFonts w:ascii="SimSun" w:hAnsi="SimSun" w:eastAsia="宋体"/>
        </w:rPr>
        <w:t>地方文旅企业通常不能只依赖单一模式。更合理的做法是用平台获得新客，用自营渠道承接服务，用私域维护关系，用内容持续传播，用线下体验兑现承诺。</w:t>
      </w:r>
    </w:p>
    <w:p>
      <w:pPr>
        <w:pStyle w:val="Heading3"/>
      </w:pPr>
      <w:r>
        <w:rPr>
          <w:rFonts w:ascii="SimSun" w:hAnsi="SimSun" w:eastAsia="宋体"/>
        </w:rPr>
        <w:t>6.1.3 电子商务履约</w:t>
      </w:r>
    </w:p>
    <w:p>
      <w:r>
        <w:rPr>
          <w:rFonts w:ascii="SimSun" w:hAnsi="SimSun" w:eastAsia="宋体"/>
        </w:rPr>
        <w:t>旅游电商的难点在履约。游客在线购买后，还要经历预约核验、交通到达、入园检票、导览服务、现场消费、问题处理和评价反馈。若线上承诺与线下服务不一致，会引发差评和投诉。</w:t>
      </w:r>
    </w:p>
    <w:p>
      <w:r>
        <w:rPr>
          <w:rFonts w:ascii="SimSun" w:hAnsi="SimSun" w:eastAsia="宋体"/>
        </w:rPr>
        <w:t>因此，旅游电商管理要关注三个一致：产品描述与真实体验一致，平台库存与现场容量一致，营销承诺与服务能力一致。信息系统应将订单、库存、票务、客服、投诉和评价连接起来。</w:t>
      </w:r>
    </w:p>
    <w:p>
      <w:pPr>
        <w:pStyle w:val="Heading2"/>
      </w:pPr>
      <w:r>
        <w:rPr>
          <w:rFonts w:ascii="SimSun" w:hAnsi="SimSun" w:eastAsia="宋体"/>
        </w:rPr>
        <w:t>6.2 数字营销的理论工具</w:t>
      </w:r>
    </w:p>
    <w:p>
      <w:pPr>
        <w:pStyle w:val="Heading3"/>
      </w:pPr>
      <w:r>
        <w:rPr>
          <w:rFonts w:ascii="SimSun" w:hAnsi="SimSun" w:eastAsia="宋体"/>
        </w:rPr>
        <w:t>6.2.1 营销漏斗</w:t>
      </w:r>
    </w:p>
    <w:p>
      <w:r>
        <w:rPr>
          <w:rFonts w:ascii="SimSun" w:hAnsi="SimSun" w:eastAsia="宋体"/>
        </w:rPr>
        <w:t>营销漏斗描述游客从认知、兴趣、比较、购买、体验到复购的转化过程。文旅营销常见漏斗为：曝光、点击、咨询、收藏、下单、核销、评价、复购、分享。每一层都会流失用户，管理者需要通过数据找到转化瓶颈。</w:t>
      </w:r>
    </w:p>
    <w:p>
      <w:r>
        <w:rPr>
          <w:rFonts w:ascii="SimSun" w:hAnsi="SimSun" w:eastAsia="宋体"/>
        </w:rPr>
        <w:t>例如，短视频曝光高但点击低，说明内容吸引力和行动入口不足；点击高但下单低，可能是价格、信任或产品说明问题；下单高但评价低，说明服务履约存在问题；评价好但复购低，说明会员和私域运营不足。</w:t>
      </w:r>
    </w:p>
    <w:p>
      <w:pPr>
        <w:pStyle w:val="Heading3"/>
      </w:pPr>
      <w:r>
        <w:rPr>
          <w:rFonts w:ascii="SimSun" w:hAnsi="SimSun" w:eastAsia="宋体"/>
        </w:rPr>
        <w:t>6.2.2 AARRR模型</w:t>
      </w:r>
    </w:p>
    <w:p>
      <w:r>
        <w:rPr>
          <w:rFonts w:ascii="SimSun" w:hAnsi="SimSun" w:eastAsia="宋体"/>
        </w:rPr>
        <w:t>AARRR模型包括获客、激活、留存、变现和传播。旅游场景中，获客是让游客知道目的地；激活是让游客产生咨询、收藏、预约或购买；留存是让游客关注官方账号、加入会员或社群；变现是门票、酒店、餐饮、文创、演艺和研学等消费；传播是游客评价、短视频分享、口碑推荐和社交扩散。</w:t>
      </w:r>
    </w:p>
    <w:p>
      <w:r>
        <w:rPr>
          <w:rFonts w:ascii="SimSun" w:hAnsi="SimSun" w:eastAsia="宋体"/>
        </w:rPr>
        <w:t>该模型提醒我们，数字营销不等于“获得流量”。如果没有激活、留存、变现和传播，流量就会变成一次性热度。</w:t>
      </w:r>
    </w:p>
    <w:p>
      <w:pPr>
        <w:pStyle w:val="Heading3"/>
      </w:pPr>
      <w:r>
        <w:rPr>
          <w:rFonts w:ascii="SimSun" w:hAnsi="SimSun" w:eastAsia="宋体"/>
        </w:rPr>
        <w:t>6.2.3 服务营销7P</w:t>
      </w:r>
    </w:p>
    <w:p>
      <w:r>
        <w:rPr>
          <w:rFonts w:ascii="SimSun" w:hAnsi="SimSun" w:eastAsia="宋体"/>
        </w:rPr>
        <w:t>旅游产品高度依赖服务体验，可用服务营销7P分析：产品、价格、渠道、促销、人员、过程和有形展示。数字营销常常过度关注促销和渠道，却忽视人员、过程和有形展示。一个夜游产品不仅要有优惠券和视频，还要有清楚的入园流程、现场服务人员、导览标识、安全提示、卫生环境和评价处理。</w:t>
      </w:r>
    </w:p>
    <w:p>
      <w:r>
        <w:rPr>
          <w:rFonts w:ascii="SimSun" w:hAnsi="SimSun" w:eastAsia="宋体"/>
        </w:rPr>
        <w:t>因此，数字营销应与服务管理协同。营销部门不能承诺运营部门无法兑现的体验。</w:t>
      </w:r>
    </w:p>
    <w:p>
      <w:pPr>
        <w:pStyle w:val="Heading2"/>
      </w:pPr>
      <w:r>
        <w:rPr>
          <w:rFonts w:ascii="SimSun" w:hAnsi="SimSun" w:eastAsia="宋体"/>
        </w:rPr>
        <w:t>6.3 内容营销与社交媒体运营</w:t>
      </w:r>
    </w:p>
    <w:p>
      <w:pPr>
        <w:pStyle w:val="Heading3"/>
      </w:pPr>
      <w:r>
        <w:rPr>
          <w:rFonts w:ascii="SimSun" w:hAnsi="SimSun" w:eastAsia="宋体"/>
        </w:rPr>
        <w:t>6.3.1 内容营销的作用</w:t>
      </w:r>
    </w:p>
    <w:p>
      <w:r>
        <w:rPr>
          <w:rFonts w:ascii="SimSun" w:hAnsi="SimSun" w:eastAsia="宋体"/>
        </w:rPr>
        <w:t>文旅消费通常从内容触发。游客先被景观、故事、人物、活动或生活方式吸引，再产生搜索和购买。内容营销的价值在于降低信息不确定性、激发情感想象、建立目的地认同和促进决策。</w:t>
      </w:r>
    </w:p>
    <w:p>
      <w:r>
        <w:rPr>
          <w:rFonts w:ascii="SimSun" w:hAnsi="SimSun" w:eastAsia="宋体"/>
        </w:rPr>
        <w:t>内容营销应避免“只有美图，没有信息”。好的文旅内容既要吸引注意，也要回答游客关心的问题：怎么去、玩多久、适合谁、多少钱、什么时候最好、有哪些风险、能获得什么体验。</w:t>
      </w:r>
    </w:p>
    <w:p>
      <w:pPr>
        <w:pStyle w:val="Heading3"/>
      </w:pPr>
      <w:r>
        <w:rPr>
          <w:rFonts w:ascii="SimSun" w:hAnsi="SimSun" w:eastAsia="宋体"/>
        </w:rPr>
        <w:t>6.3.2 内容矩阵</w:t>
      </w:r>
    </w:p>
    <w:p>
      <w:r>
        <w:rPr>
          <w:rFonts w:ascii="SimSun" w:hAnsi="SimSun" w:eastAsia="宋体"/>
        </w:rPr>
        <w:t>安顺数字文旅内容矩阵可围绕五类主题设计。</w:t>
      </w:r>
    </w:p>
    <w:p>
      <w:r>
        <w:rPr>
          <w:rFonts w:ascii="SimSun" w:hAnsi="SimSun" w:eastAsia="宋体"/>
        </w:rPr>
        <w:t>| 内容主题 | 主要对象 | 表达方式 | 转化目标 |</w:t>
      </w:r>
    </w:p>
    <w:p>
      <w:r>
        <w:rPr>
          <w:rFonts w:ascii="SimSun" w:hAnsi="SimSun" w:eastAsia="宋体"/>
        </w:rPr>
        <w:t>|---|---|---|---|</w:t>
      </w:r>
    </w:p>
    <w:p>
      <w:r>
        <w:rPr>
          <w:rFonts w:ascii="SimSun" w:hAnsi="SimSun" w:eastAsia="宋体"/>
        </w:rPr>
        <w:t>| 景观震撼 | 黄果树、龙宫、格凸河 | 短视频、航拍、直播 | 门票与线路 |</w:t>
      </w:r>
    </w:p>
    <w:p>
      <w:r>
        <w:rPr>
          <w:rFonts w:ascii="SimSun" w:hAnsi="SimSun" w:eastAsia="宋体"/>
        </w:rPr>
        <w:t>| 文化理解 | 屯堡文化、非遗、古城 | 故事短片、图文、数字导览 | 研学与深度游 |</w:t>
      </w:r>
    </w:p>
    <w:p>
      <w:r>
        <w:rPr>
          <w:rFonts w:ascii="SimSun" w:hAnsi="SimSun" w:eastAsia="宋体"/>
        </w:rPr>
        <w:t>| 生活方式 | 避暑、康养、乡村生活 | Vlog、攻略、达人体验 | 住宿与长停留 |</w:t>
      </w:r>
    </w:p>
    <w:p>
      <w:r>
        <w:rPr>
          <w:rFonts w:ascii="SimSun" w:hAnsi="SimSun" w:eastAsia="宋体"/>
        </w:rPr>
        <w:t>| 亲子研学 | 地质、水文、民族文化 | 课程包、任务卡、直播课 | 研学产品 |</w:t>
      </w:r>
    </w:p>
    <w:p>
      <w:r>
        <w:rPr>
          <w:rFonts w:ascii="SimSun" w:hAnsi="SimSun" w:eastAsia="宋体"/>
        </w:rPr>
        <w:t>| 夜间消费 | 夜游、演艺、餐饮、文创 | 直播、活动预告、打卡攻略 | 夜游和二次消费 |</w:t>
      </w:r>
    </w:p>
    <w:p>
      <w:r>
        <w:rPr>
          <w:rFonts w:ascii="SimSun" w:hAnsi="SimSun" w:eastAsia="宋体"/>
        </w:rPr>
        <w:t>内容矩阵的意义，是让目的地不只依赖单一爆款，而是形成持续、分层、可转化的内容体系。</w:t>
      </w:r>
    </w:p>
    <w:p>
      <w:pPr>
        <w:pStyle w:val="Heading3"/>
      </w:pPr>
      <w:r>
        <w:rPr>
          <w:rFonts w:ascii="SimSun" w:hAnsi="SimSun" w:eastAsia="宋体"/>
        </w:rPr>
        <w:t>6.3.3 AIGC辅助内容生产</w:t>
      </w:r>
    </w:p>
    <w:p>
      <w:r>
        <w:rPr>
          <w:rFonts w:ascii="SimSun" w:hAnsi="SimSun" w:eastAsia="宋体"/>
        </w:rPr>
        <w:t>AIGC可以辅助生成标题、脚本、海报文案、导览词、客服话术和多语言介绍，提高内容生产效率。但AIGC必须经过事实核验、文化审核和版权检查。涉及历史、民族文化、非遗和地方故事时，不能让模型自由编造。</w:t>
      </w:r>
    </w:p>
    <w:p>
      <w:r>
        <w:rPr>
          <w:rFonts w:ascii="SimSun" w:hAnsi="SimSun" w:eastAsia="宋体"/>
        </w:rPr>
        <w:t>文旅AIGC工作流可包括：素材整理、提示词设计、初稿生成、事实核验、文化把关、风格修改、发布审核和效果复盘。</w:t>
      </w:r>
    </w:p>
    <w:p>
      <w:pPr>
        <w:pStyle w:val="Heading2"/>
      </w:pPr>
      <w:r>
        <w:rPr>
          <w:rFonts w:ascii="SimSun" w:hAnsi="SimSun" w:eastAsia="宋体"/>
        </w:rPr>
        <w:t>6.4 用户画像、私域运营与会员管理</w:t>
      </w:r>
    </w:p>
    <w:p>
      <w:pPr>
        <w:pStyle w:val="Heading3"/>
      </w:pPr>
      <w:r>
        <w:rPr>
          <w:rFonts w:ascii="SimSun" w:hAnsi="SimSun" w:eastAsia="宋体"/>
        </w:rPr>
        <w:t>6.4.1 用户画像</w:t>
      </w:r>
    </w:p>
    <w:p>
      <w:r>
        <w:rPr>
          <w:rFonts w:ascii="SimSun" w:hAnsi="SimSun" w:eastAsia="宋体"/>
        </w:rPr>
        <w:t>用户画像是对游客群体特征、需求、偏好和行为的结构化描述。旅游画像可包括客源地、年龄、出行方式、同行结构、预算、兴趣、停留时间、消费类型、评价倾向和复游可能。</w:t>
      </w:r>
    </w:p>
    <w:p>
      <w:r>
        <w:rPr>
          <w:rFonts w:ascii="SimSun" w:hAnsi="SimSun" w:eastAsia="宋体"/>
        </w:rPr>
        <w:t>用户画像的价值在于帮助产品和服务匹配需求。例如，亲子游客需要安全、休憩和教育内容；年轻游客关注拍照、社交分享和夜间体验；银发游客关注便利、节奏和人工服务；研学团队关注课程、讲解和组织效率。</w:t>
      </w:r>
    </w:p>
    <w:p>
      <w:r>
        <w:rPr>
          <w:rFonts w:ascii="SimSun" w:hAnsi="SimSun" w:eastAsia="宋体"/>
        </w:rPr>
        <w:t>画像应用要遵守隐私边界。不能因为掌握数据就过度推送、差别对待或不透明定价。</w:t>
      </w:r>
    </w:p>
    <w:p>
      <w:pPr>
        <w:pStyle w:val="Heading3"/>
      </w:pPr>
      <w:r>
        <w:rPr>
          <w:rFonts w:ascii="SimSun" w:hAnsi="SimSun" w:eastAsia="宋体"/>
        </w:rPr>
        <w:t>6.4.2 私域运营</w:t>
      </w:r>
    </w:p>
    <w:p>
      <w:r>
        <w:rPr>
          <w:rFonts w:ascii="SimSun" w:hAnsi="SimSun" w:eastAsia="宋体"/>
        </w:rPr>
        <w:t>私域运营通过公众号、小程序、社群、会员系统和企业微信等渠道维护游客关系。文旅私域应提供真实价值，如出行提醒、活动报名、会员权益、路线建议、文化内容、售后服务和复购优惠。</w:t>
      </w:r>
    </w:p>
    <w:p>
      <w:r>
        <w:rPr>
          <w:rFonts w:ascii="SimSun" w:hAnsi="SimSun" w:eastAsia="宋体"/>
        </w:rPr>
        <w:t>私域运营的风险是把社群变成广告群。有效私域要有内容计划、服务规则、互动机制、权益体系和数据复盘。对地方文旅企业而言，私域可以围绕本地节事、季节产品、周末游、亲子研学、夜游活动和会员复游开展。</w:t>
      </w:r>
    </w:p>
    <w:p>
      <w:pPr>
        <w:pStyle w:val="Heading3"/>
      </w:pPr>
      <w:r>
        <w:rPr>
          <w:rFonts w:ascii="SimSun" w:hAnsi="SimSun" w:eastAsia="宋体"/>
        </w:rPr>
        <w:t>6.4.3 会员生命周期</w:t>
      </w:r>
    </w:p>
    <w:p>
      <w:r>
        <w:rPr>
          <w:rFonts w:ascii="SimSun" w:hAnsi="SimSun" w:eastAsia="宋体"/>
        </w:rPr>
        <w:t>会员运营可分为新客、活跃、沉默、复购和流失召回。每一阶段的触达内容不同。新客需要基础信息和权益说明，活跃会员需要活动和推荐，沉默会员需要重新激活，复购会员需要组合产品和差异化服务。</w:t>
      </w:r>
    </w:p>
    <w:p>
      <w:r>
        <w:rPr>
          <w:rFonts w:ascii="SimSun" w:hAnsi="SimSun" w:eastAsia="宋体"/>
        </w:rPr>
        <w:t>会员运营指标包括新增会员、激活率、打开率、点击率、复购率、客单价、权益使用率、投诉率和推荐率。</w:t>
      </w:r>
    </w:p>
    <w:p>
      <w:pPr>
        <w:pStyle w:val="Heading2"/>
      </w:pPr>
      <w:r>
        <w:rPr>
          <w:rFonts w:ascii="SimSun" w:hAnsi="SimSun" w:eastAsia="宋体"/>
        </w:rPr>
        <w:t>6.5 舆情分析与口碑管理</w:t>
      </w:r>
    </w:p>
    <w:p>
      <w:pPr>
        <w:pStyle w:val="Heading3"/>
      </w:pPr>
      <w:r>
        <w:rPr>
          <w:rFonts w:ascii="SimSun" w:hAnsi="SimSun" w:eastAsia="宋体"/>
        </w:rPr>
        <w:t>6.5.1 评价数据</w:t>
      </w:r>
    </w:p>
    <w:p>
      <w:r>
        <w:rPr>
          <w:rFonts w:ascii="SimSun" w:hAnsi="SimSun" w:eastAsia="宋体"/>
        </w:rPr>
        <w:t>旅游口碑来自OTA评价、短视频评论、社交媒体、投诉平台、问卷和现场反馈。评价数据既是营销资源，也是服务改进资源。好评可以提炼卖点，差评可以发现问题。</w:t>
      </w:r>
    </w:p>
    <w:p>
      <w:r>
        <w:rPr>
          <w:rFonts w:ascii="SimSun" w:hAnsi="SimSun" w:eastAsia="宋体"/>
        </w:rPr>
        <w:t>评价分析应关注主题、情绪、时间、空间和客群。例如，差评集中在交通接驳，说明运营问题；集中在价格，说明价值感问题；集中在服务态度，说明培训和激励问题；集中在宣传不符，说明营销承诺过度。</w:t>
      </w:r>
    </w:p>
    <w:p>
      <w:pPr>
        <w:pStyle w:val="Heading3"/>
      </w:pPr>
      <w:r>
        <w:rPr>
          <w:rFonts w:ascii="SimSun" w:hAnsi="SimSun" w:eastAsia="宋体"/>
        </w:rPr>
        <w:t>6.5.2 舆情响应</w:t>
      </w:r>
    </w:p>
    <w:p>
      <w:r>
        <w:rPr>
          <w:rFonts w:ascii="SimSun" w:hAnsi="SimSun" w:eastAsia="宋体"/>
        </w:rPr>
        <w:t>舆情响应应坚持及时、真实、负责和改进。不能删除问题、机械回复或推卸责任。对一般差评，应解释原因并提供解决方案；对安全和公共事件，应统一口径、快速核实、及时发布和持续跟进；对误解性传播，应以事实澄清。</w:t>
      </w:r>
    </w:p>
    <w:p>
      <w:r>
        <w:rPr>
          <w:rFonts w:ascii="SimSun" w:hAnsi="SimSun" w:eastAsia="宋体"/>
        </w:rPr>
        <w:t>舆情管理不只是宣传部门工作，也需要运营、客服、法务和管理层协同。</w:t>
      </w:r>
    </w:p>
    <w:p>
      <w:pPr>
        <w:pStyle w:val="Heading2"/>
      </w:pPr>
      <w:r>
        <w:rPr>
          <w:rFonts w:ascii="SimSun" w:hAnsi="SimSun" w:eastAsia="宋体"/>
        </w:rPr>
        <w:t>6.6 数字营销伦理与风险治理</w:t>
      </w:r>
    </w:p>
    <w:p>
      <w:pPr>
        <w:pStyle w:val="Heading3"/>
      </w:pPr>
      <w:r>
        <w:rPr>
          <w:rFonts w:ascii="SimSun" w:hAnsi="SimSun" w:eastAsia="宋体"/>
        </w:rPr>
        <w:t>6.6.1 虚假宣传与过度种草</w:t>
      </w:r>
    </w:p>
    <w:p>
      <w:r>
        <w:rPr>
          <w:rFonts w:ascii="SimSun" w:hAnsi="SimSun" w:eastAsia="宋体"/>
        </w:rPr>
        <w:t>文旅营销容易出现滤镜过度、价格不透明、体验夸大、达人脚本虚假和隐藏消费等问题。这些做法短期可能带来流量，长期会损害信任。旅游电子商务必须保证产品信息真实、价格清楚、退改规则明确、风险提示充分。</w:t>
      </w:r>
    </w:p>
    <w:p>
      <w:pPr>
        <w:pStyle w:val="Heading3"/>
      </w:pPr>
      <w:r>
        <w:rPr>
          <w:rFonts w:ascii="SimSun" w:hAnsi="SimSun" w:eastAsia="宋体"/>
        </w:rPr>
        <w:t>6.6.2 数据合规</w:t>
      </w:r>
    </w:p>
    <w:p>
      <w:r>
        <w:rPr>
          <w:rFonts w:ascii="SimSun" w:hAnsi="SimSun" w:eastAsia="宋体"/>
        </w:rPr>
        <w:t>营销活动常采集手机号、位置、浏览、订单、偏好和社群互动等数据。企业应告知用途、获得授权、限制访问和保护安全。不得在未经允许的情况下买卖游客数据或跨平台滥用个人信息。</w:t>
      </w:r>
    </w:p>
    <w:p>
      <w:pPr>
        <w:pStyle w:val="Heading3"/>
      </w:pPr>
      <w:r>
        <w:rPr>
          <w:rFonts w:ascii="SimSun" w:hAnsi="SimSun" w:eastAsia="宋体"/>
        </w:rPr>
        <w:t>6.6.3 平台算法依赖</w:t>
      </w:r>
    </w:p>
    <w:p>
      <w:r>
        <w:rPr>
          <w:rFonts w:ascii="SimSun" w:hAnsi="SimSun" w:eastAsia="宋体"/>
        </w:rPr>
        <w:t>短视频和OTA平台算法影响文旅流量分配。企业不能完全依赖算法流量，应建设自有内容能力、客户资产和品牌口碑。平台规则变化时，企业需要有多渠道运营能力。</w:t>
      </w:r>
    </w:p>
    <w:p>
      <w:pPr>
        <w:pStyle w:val="Heading2"/>
      </w:pPr>
      <w:r>
        <w:rPr>
          <w:rFonts w:ascii="SimSun" w:hAnsi="SimSun" w:eastAsia="宋体"/>
        </w:rPr>
        <w:t>本土案例：黄果树夜游数字营销闭环</w:t>
      </w:r>
    </w:p>
    <w:p>
      <w:pPr>
        <w:pStyle w:val="Heading3"/>
      </w:pPr>
      <w:r>
        <w:rPr>
          <w:rFonts w:ascii="SimSun" w:hAnsi="SimSun" w:eastAsia="宋体"/>
        </w:rPr>
        <w:t>场景设计</w:t>
      </w:r>
    </w:p>
    <w:p>
      <w:r>
        <w:rPr>
          <w:rFonts w:ascii="SimSun" w:hAnsi="SimSun" w:eastAsia="宋体"/>
        </w:rPr>
        <w:t>黄果树夜游营销可以围绕“白天观瀑、夜间沉浸、城市住宿、文创消费”设计组合链路。行前通过短视频、直播和攻略内容激发兴趣；交易阶段通过门票、酒店、交通和餐饮套餐提高便利性；行中通过小程序提醒演出时间、拍照点和安全事项；行后通过评价、照片分享、会员权益和二次推荐促进传播。</w:t>
      </w:r>
    </w:p>
    <w:p>
      <w:pPr>
        <w:pStyle w:val="Heading3"/>
      </w:pPr>
      <w:r>
        <w:rPr>
          <w:rFonts w:ascii="SimSun" w:hAnsi="SimSun" w:eastAsia="宋体"/>
        </w:rPr>
        <w:t>内容矩阵</w:t>
      </w:r>
    </w:p>
    <w:p>
      <w:r>
        <w:rPr>
          <w:rFonts w:ascii="SimSun" w:hAnsi="SimSun" w:eastAsia="宋体"/>
        </w:rPr>
        <w:t>内容可分为四类：视觉震撼类，展示夜间瀑布、光影和山水空间；文化解释类，讲述地方故事、屯堡文化和贵州山地生活；实用攻略类，说明交通、时间、票价、天气和注意事项；体验转化类，推荐住宿、餐饮、文创和周边线路。</w:t>
      </w:r>
    </w:p>
    <w:p>
      <w:pPr>
        <w:pStyle w:val="Heading3"/>
      </w:pPr>
      <w:r>
        <w:rPr>
          <w:rFonts w:ascii="SimSun" w:hAnsi="SimSun" w:eastAsia="宋体"/>
        </w:rPr>
        <w:t>指标评价</w:t>
      </w:r>
    </w:p>
    <w:p>
      <w:r>
        <w:rPr>
          <w:rFonts w:ascii="SimSun" w:hAnsi="SimSun" w:eastAsia="宋体"/>
        </w:rPr>
        <w:t>可设置曝光量、播放完成率、互动率、点击率、收藏率、咨询量、订单转化率、核销率、客单价、夜间消费转化、好评率、差评主题和复购率。正式出版时，涉及真实游客量、收入和转化率的数据应以授权材料为准。</w:t>
      </w:r>
    </w:p>
    <w:p>
      <w:pPr>
        <w:pStyle w:val="Heading2"/>
      </w:pPr>
      <w:r>
        <w:rPr>
          <w:rFonts w:ascii="SimSun" w:hAnsi="SimSun" w:eastAsia="宋体"/>
        </w:rPr>
        <w:t>章节案例</w:t>
      </w:r>
    </w:p>
    <w:p>
      <w:r>
        <w:rPr>
          <w:rFonts w:ascii="SimSun" w:hAnsi="SimSun" w:eastAsia="宋体"/>
        </w:rPr>
        <w:t>案例名称：从内容种草到订单转化的文旅数字营销链路。</w:t>
      </w:r>
    </w:p>
    <w:p>
      <w:r>
        <w:rPr>
          <w:rFonts w:ascii="SimSun" w:hAnsi="SimSun" w:eastAsia="宋体"/>
        </w:rPr>
        <w:t>案例任务：</w:t>
      </w:r>
    </w:p>
    <w:p>
      <w:r>
        <w:rPr>
          <w:rFonts w:ascii="SimSun" w:hAnsi="SimSun" w:eastAsia="宋体"/>
        </w:rPr>
        <w:t>1. 为黄果树夜游或屯堡文化体验设计社交媒体内容矩阵。</w:t>
      </w:r>
    </w:p>
    <w:p>
      <w:r>
        <w:rPr>
          <w:rFonts w:ascii="SimSun" w:hAnsi="SimSun" w:eastAsia="宋体"/>
        </w:rPr>
        <w:t>2. 用营销漏斗分析从曝光到订单核销的转化节点。</w:t>
      </w:r>
    </w:p>
    <w:p>
      <w:r>
        <w:rPr>
          <w:rFonts w:ascii="SimSun" w:hAnsi="SimSun" w:eastAsia="宋体"/>
        </w:rPr>
        <w:t>3. 设计私域会员运营方案，说明如何促进复购和分享。</w:t>
      </w:r>
    </w:p>
    <w:p>
      <w:r>
        <w:rPr>
          <w:rFonts w:ascii="SimSun" w:hAnsi="SimSun" w:eastAsia="宋体"/>
        </w:rPr>
        <w:t>4. 选择三类评价数据，设计舆情分析表。</w:t>
      </w:r>
    </w:p>
    <w:p>
      <w:r>
        <w:rPr>
          <w:rFonts w:ascii="SimSun" w:hAnsi="SimSun" w:eastAsia="宋体"/>
        </w:rPr>
        <w:t>5. 提出营销伦理和数据合规风险清单。</w:t>
      </w:r>
    </w:p>
    <w:p>
      <w:r>
        <w:rPr>
          <w:rFonts w:ascii="SimSun" w:hAnsi="SimSun" w:eastAsia="宋体"/>
        </w:rPr>
        <w:t>分析提示：数字营销不是单独的宣传工作，而是连接内容、平台、交易、服务、评价和复购的管理活动。流量必须被服务能力承接，内容必须经得起真实体验检验。</w:t>
      </w:r>
    </w:p>
    <w:p>
      <w:pPr>
        <w:pStyle w:val="Heading2"/>
      </w:pPr>
      <w:r>
        <w:rPr>
          <w:rFonts w:ascii="SimSun" w:hAnsi="SimSun" w:eastAsia="宋体"/>
        </w:rPr>
        <w:t>本章小结</w:t>
      </w:r>
    </w:p>
    <w:p>
      <w:r>
        <w:rPr>
          <w:rFonts w:ascii="SimSun" w:hAnsi="SimSun" w:eastAsia="宋体"/>
        </w:rPr>
        <w:t>本章围绕旅游电子商务与数字营销管理展开。旅游电商连接产品展示、在线交易、服务履约和评价反馈；数字营销连接内容触达、兴趣激发、用户转化、私域沉淀和口碑传播。营销漏斗、AARRR模型、服务营销7P、内容矩阵和舆情分析等工具，可以帮助旅游组织把营销活动转化为可评价、可改进的管理过程。</w:t>
      </w:r>
    </w:p>
    <w:p>
      <w:r>
        <w:rPr>
          <w:rFonts w:ascii="SimSun" w:hAnsi="SimSun" w:eastAsia="宋体"/>
        </w:rPr>
        <w:t>对安顺和贵州文旅实践而言，数字营销应立足真实资源和地方文化，围绕黄果树、屯堡文化、山地避暑、乡村旅游、研学体验和夜间消费形成差异化表达。营销成功不能只看短期流量，更要看游客体验、服务履约、口碑积累和地方形象。</w:t>
      </w:r>
    </w:p>
    <w:p>
      <w:pPr>
        <w:pStyle w:val="Heading2"/>
      </w:pPr>
      <w:r>
        <w:rPr>
          <w:rFonts w:ascii="SimSun" w:hAnsi="SimSun" w:eastAsia="宋体"/>
        </w:rPr>
        <w:t>课后练习与实践</w:t>
      </w:r>
    </w:p>
    <w:p>
      <w:r>
        <w:rPr>
          <w:rFonts w:ascii="SimSun" w:hAnsi="SimSun" w:eastAsia="宋体"/>
        </w:rPr>
        <w:t>1. 名词解释：旅游电子商务、私域运营、用户画像、转化漏斗、AARRR模型。</w:t>
      </w:r>
    </w:p>
    <w:p>
      <w:r>
        <w:rPr>
          <w:rFonts w:ascii="SimSun" w:hAnsi="SimSun" w:eastAsia="宋体"/>
        </w:rPr>
        <w:t>2. 简答题：为什么说旅游电子商务的关键不只是在线交易，而是服务履约？</w:t>
      </w:r>
    </w:p>
    <w:p>
      <w:r>
        <w:rPr>
          <w:rFonts w:ascii="SimSun" w:hAnsi="SimSun" w:eastAsia="宋体"/>
        </w:rPr>
        <w:t>3. 分析题：短视频曝光高但订单转化低，可能有哪些原因？</w:t>
      </w:r>
    </w:p>
    <w:p>
      <w:r>
        <w:rPr>
          <w:rFonts w:ascii="SimSun" w:hAnsi="SimSun" w:eastAsia="宋体"/>
        </w:rPr>
        <w:t>4. 讨论题：文旅数字营销如何避免虚假宣传和文化浅表化？</w:t>
      </w:r>
    </w:p>
    <w:p>
      <w:r>
        <w:rPr>
          <w:rFonts w:ascii="SimSun" w:hAnsi="SimSun" w:eastAsia="宋体"/>
        </w:rPr>
        <w:t>5. 设计题：为屯堡文化研学产品设计一套内容矩阵。</w:t>
      </w:r>
    </w:p>
    <w:p>
      <w:r>
        <w:rPr>
          <w:rFonts w:ascii="SimSun" w:hAnsi="SimSun" w:eastAsia="宋体"/>
        </w:rPr>
        <w:t>6. 实践题：选择一个本地文旅产品，建立从曝光到复购的营销指标表。</w:t>
      </w:r>
    </w:p>
    <w:p>
      <w:pPr>
        <w:pStyle w:val="Heading2"/>
      </w:pPr>
      <w:r>
        <w:rPr>
          <w:rFonts w:ascii="SimSun" w:hAnsi="SimSun" w:eastAsia="宋体"/>
        </w:rPr>
        <w:t>项目实训：文旅数字营销闭环设计</w:t>
      </w:r>
    </w:p>
    <w:p>
      <w:pPr>
        <w:pStyle w:val="Heading3"/>
      </w:pPr>
      <w:r>
        <w:rPr>
          <w:rFonts w:ascii="SimSun" w:hAnsi="SimSun" w:eastAsia="宋体"/>
        </w:rPr>
        <w:t>实训目标</w:t>
      </w:r>
    </w:p>
    <w:p>
      <w:r>
        <w:rPr>
          <w:rFonts w:ascii="SimSun" w:hAnsi="SimSun" w:eastAsia="宋体"/>
        </w:rPr>
        <w:t>学生以小组为单位，为一个景区、夜游、研学、民宿、文创或乡村旅游产品设计数字营销闭环方案。</w:t>
      </w:r>
    </w:p>
    <w:p>
      <w:pPr>
        <w:pStyle w:val="Heading3"/>
      </w:pPr>
      <w:r>
        <w:rPr>
          <w:rFonts w:ascii="SimSun" w:hAnsi="SimSun" w:eastAsia="宋体"/>
        </w:rPr>
        <w:t>成果要求</w:t>
      </w:r>
    </w:p>
    <w:p>
      <w:r>
        <w:rPr>
          <w:rFonts w:ascii="SimSun" w:hAnsi="SimSun" w:eastAsia="宋体"/>
        </w:rPr>
        <w:t>1. 用户画像表。</w:t>
      </w:r>
    </w:p>
    <w:p>
      <w:r>
        <w:rPr>
          <w:rFonts w:ascii="SimSun" w:hAnsi="SimSun" w:eastAsia="宋体"/>
        </w:rPr>
        <w:t>2. 内容矩阵。</w:t>
      </w:r>
    </w:p>
    <w:p>
      <w:r>
        <w:rPr>
          <w:rFonts w:ascii="SimSun" w:hAnsi="SimSun" w:eastAsia="宋体"/>
        </w:rPr>
        <w:t>3. 营销漏斗指标表。</w:t>
      </w:r>
    </w:p>
    <w:p>
      <w:r>
        <w:rPr>
          <w:rFonts w:ascii="SimSun" w:hAnsi="SimSun" w:eastAsia="宋体"/>
        </w:rPr>
        <w:t>4. 电商履约流程图。</w:t>
      </w:r>
    </w:p>
    <w:p>
      <w:r>
        <w:rPr>
          <w:rFonts w:ascii="SimSun" w:hAnsi="SimSun" w:eastAsia="宋体"/>
        </w:rPr>
        <w:t>5. 私域会员运营方案。</w:t>
      </w:r>
    </w:p>
    <w:p>
      <w:r>
        <w:rPr>
          <w:rFonts w:ascii="SimSun" w:hAnsi="SimSun" w:eastAsia="宋体"/>
        </w:rPr>
        <w:t>6. 舆情与风险治理清单。</w:t>
      </w:r>
    </w:p>
    <w:p>
      <w:pPr>
        <w:pStyle w:val="Heading3"/>
      </w:pPr>
      <w:r>
        <w:rPr>
          <w:rFonts w:ascii="SimSun" w:hAnsi="SimSun" w:eastAsia="宋体"/>
        </w:rPr>
        <w:t>评价量规</w:t>
      </w:r>
    </w:p>
    <w:p>
      <w:r>
        <w:rPr>
          <w:rFonts w:ascii="SimSun" w:hAnsi="SimSun" w:eastAsia="宋体"/>
        </w:rPr>
        <w:t>| 评价维度 | 优秀 | 合格 | 需改进 |</w:t>
      </w:r>
    </w:p>
    <w:p>
      <w:r>
        <w:rPr>
          <w:rFonts w:ascii="SimSun" w:hAnsi="SimSun" w:eastAsia="宋体"/>
        </w:rPr>
        <w:t>|---|---|---|---|</w:t>
      </w:r>
    </w:p>
    <w:p>
      <w:r>
        <w:rPr>
          <w:rFonts w:ascii="SimSun" w:hAnsi="SimSun" w:eastAsia="宋体"/>
        </w:rPr>
        <w:t>| 用户理解 | 画像具体，需求和场景清楚 | 有基本画像 | 目标游客模糊 |</w:t>
      </w:r>
    </w:p>
    <w:p>
      <w:r>
        <w:rPr>
          <w:rFonts w:ascii="SimSun" w:hAnsi="SimSun" w:eastAsia="宋体"/>
        </w:rPr>
        <w:t>| 内容策略 | 内容主题分层，兼顾吸引力和真实性 | 有内容计划 | 只追求流量 |</w:t>
      </w:r>
    </w:p>
    <w:p>
      <w:r>
        <w:rPr>
          <w:rFonts w:ascii="SimSun" w:hAnsi="SimSun" w:eastAsia="宋体"/>
        </w:rPr>
        <w:t>| 转化设计 | 漏斗节点和指标明确 | 有基本转化路径 | 缺少数据评价 |</w:t>
      </w:r>
    </w:p>
    <w:p>
      <w:r>
        <w:rPr>
          <w:rFonts w:ascii="SimSun" w:hAnsi="SimSun" w:eastAsia="宋体"/>
        </w:rPr>
        <w:t>| 履约衔接 | 营销承诺与服务流程匹配 | 有履约意识 | 忽视线下服务 |</w:t>
      </w:r>
    </w:p>
    <w:p>
      <w:r>
        <w:rPr>
          <w:rFonts w:ascii="SimSun" w:hAnsi="SimSun" w:eastAsia="宋体"/>
        </w:rPr>
        <w:t>| 本土表达 | 能体现安顺、黄果树、屯堡或贵州山地特色 | 有本土元素 | 内容泛化 |</w:t>
      </w:r>
    </w:p>
    <w:p>
      <w:r>
        <w:rPr>
          <w:rFonts w:ascii="SimSun" w:hAnsi="SimSun" w:eastAsia="宋体"/>
        </w:rPr>
        <w:t>| 风险治理 | 能识别虚假宣传、隐私和舆情风险 | 有基本风险意识 | 风险缺失 |</w:t>
      </w:r>
    </w:p>
    <w:p>
      <w:r>
        <w:rPr>
          <w:rFonts w:ascii="SimSun" w:hAnsi="SimSun" w:eastAsia="宋体"/>
        </w:rPr>
        <w:t>| 可执行性 | 方案成本、岗位和周期清楚 | 基本可执行 | 建议空泛 |</w:t>
      </w:r>
    </w:p>
    <w:p>
      <w:pPr>
        <w:pStyle w:val="Heading2"/>
      </w:pPr>
      <w:r>
        <w:rPr>
          <w:rFonts w:ascii="SimSun" w:hAnsi="SimSun" w:eastAsia="宋体"/>
        </w:rPr>
        <w:t>延伸阅读与证据提示</w:t>
      </w:r>
    </w:p>
    <w:p>
      <w:r>
        <w:rPr>
          <w:rFonts w:ascii="SimSun" w:hAnsi="SimSun" w:eastAsia="宋体"/>
        </w:rPr>
        <w:t>1. 建议结合“复旦帮扶论文分享”中有关数字营销、游客体验和社交媒体传播的前沿论文，补充理论支撑。</w:t>
      </w:r>
    </w:p>
    <w:p>
      <w:r>
        <w:rPr>
          <w:rFonts w:ascii="SimSun" w:hAnsi="SimSun" w:eastAsia="宋体"/>
        </w:rPr>
        <w:t>2. 建议结合“大数据与旅游业课程实践”材料，补充营销数据分析案例。</w:t>
      </w:r>
    </w:p>
    <w:p>
      <w:r>
        <w:rPr>
          <w:rFonts w:ascii="SimSun" w:hAnsi="SimSun" w:eastAsia="宋体"/>
        </w:rPr>
        <w:t>3. 建议结合黄果树和安顺本土文旅产品资料，补充真实内容素材和转化数据。</w:t>
      </w:r>
    </w:p>
    <w:p>
      <w:r>
        <w:rPr>
          <w:rFonts w:ascii="SimSun" w:hAnsi="SimSun" w:eastAsia="宋体"/>
        </w:rPr>
        <w:t>4. 若用于正式出版，本章涉及平台规则、案例数据、达人营销和直播电商表述，应以公开资料或授权材料核验。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