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320"/>
        <w:jc w:val="center"/>
      </w:pPr>
      <w:r>
        <w:rPr>
          <w:rFonts w:ascii="Arial" w:cs="Arial" w:eastAsia="Arial" w:hAnsi="Arial"/>
          <w:b/>
          <w:bCs/>
          <w:sz w:val="42"/>
          <w:szCs w:val="42"/>
        </w:rPr>
        <w:t xml:space="preserve">人工智能与旅游创新应用</w:t>
      </w:r>
    </w:p>
    <w:p>
      <w:pPr>
        <w:spacing w:after="100" w:line="3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完整教案（2026修订版）</w:t>
      </w:r>
    </w:p>
    <w:p>
      <w:pPr>
        <w:spacing w:after="100" w:line="320"/>
        <w:jc w:val="center"/>
      </w:pPr>
      <w:r>
        <w:rPr>
          <w:rFonts w:ascii="Arial" w:cs="Arial" w:eastAsia="Arial" w:hAnsi="Arial"/>
          <w:sz w:val="22"/>
          <w:szCs w:val="22"/>
        </w:rPr>
        <w:t xml:space="preserve">课程代码：120901107｜专业拓展课｜32学时（理论16＋实践16）｜2024级旅游管理本科｜考查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核心理念：教师设计真实学习情境、提供脚手架并陪伴迭代；学生负责定义问题、作出决策、提供证据并反思迁移。</w:t>
      </w:r>
    </w:p>
    <w:p>
      <w:pPr>
        <w:pStyle w:val="Heading1"/>
      </w:pPr>
      <w:r>
        <w:t xml:space="preserve">统一教学与评价口径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课堂任务与实验记录25%＋阶段项目与同伴评审20%＋伦理法规专题作业15%＋终期项目与路演40%=100%。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课堂建议：教师连续讲授不超过35%，学生独立/协作任务、展示与反馈不少于50%。教师除安全、违法、隐私、文化伤害和学术诚信风险外，不直接给出标准答案。</w:t>
      </w:r>
    </w:p>
    <w:p>
      <w:r>
        <w:br w:type="page"/>
      </w:r>
    </w:p>
    <w:p>
      <w:pPr>
        <w:pStyle w:val="Heading1"/>
      </w:pPr>
      <w:r>
        <w:t xml:space="preserve">第1周　导论：AI重构旅游业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关键问题：哪些环节真正需要AI，而不是简单数字化？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学生能够完成“绘制游客旅程AI机会地图”，并用来源、版本、数据或同伴反馈支持决策。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绘制游客旅程AI机会地图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问题地图＋个人学习目标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回答：“哪些环节真正需要AI，而不是简单数字化？”并写出下一步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关键追问：哪些环节真正需要AI，而不是简单数字化？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本周成果：问题地图＋个人学习目标。评价关注问题质量、证据、决策理由、迭代和责任，不以页面美观替代学习证据。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第2周　数据、算法与模型边界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关键问题：模型“说得像真的”为什么仍不能当证据？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学生能够完成“比较分类、推荐、生成任务并诊断幻觉”，并用来源、版本、数据或同伴反馈支持决策。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比较分类、推荐、生成任务并诊断幻觉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概念关系图＋错误诊断卡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回答：“模型“说得像真的”为什么仍不能当证据？”并写出下一步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关键追问：模型“说得像真的”为什么仍不能当证据？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本周成果：概念关系图＋错误诊断卡。评价关注问题质量、证据、决策理由、迭代和责任，不以页面美观替代学习证据。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第3周　提示工程与控制变量实验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关键问题：你的改进来自哪一个变量，而不是偶然？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学生能够完成“只改变一个提示变量完成对照实验”，并用来源、版本、数据或同伴反馈支持决策。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只改变一个提示变量完成对照实验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提示词实验记录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回答：“你的改进来自哪一个变量，而不是偶然？”并写出下一步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关键追问：你的改进来自哪一个变量，而不是偶然？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本周成果：提示词实验记录。评价关注问题质量、证据、决策理由、迭代和责任，不以页面美观替代学习证据。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第4周　可信检索与事实核验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关键问题：哪条来源能直接支持这句话？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学生能够完成“核验安顺两日游中的开放时间、价格与交通主张”，并用来源、版本、数据或同伴反馈支持决策。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核验安顺两日游中的开放时间、价格与交通主张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主张—来源—边界证据链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回答：“哪条来源能直接支持这句话？”并写出下一步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关键追问：哪条来源能直接支持这句话？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本周成果：主张—来源—边界证据链。评价关注问题质量、证据、决策理由、迭代和责任，不以页面美观替代学习证据。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第5周　旅游内容生成工作流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关键问题：效率提升是否牺牲了真实性和用户价值？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学生能够完成“围绕同一用户需求比较AI与非AI方案”，并用来源、版本、数据或同伴反馈支持决策。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围绕同一用户需求比较AI与非AI方案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内容任务书＋版本差异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回答：“效率提升是否牺牲了真实性和用户价值？”并写出下一步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关键追问：效率提升是否牺牲了真实性和用户价值？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本周成果：内容任务书＋版本差异。评价关注问题质量、证据、决策理由、迭代和责任，不以页面美观替代学习证据。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第6周　多模态内容与品牌一致性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关键问题：怎样证明画面、语言与品牌承诺一致？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学生能够完成“制作黄果树主题图文/短视频脚本并检查标识”，并用来源、版本、数据或同伴反馈支持决策。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制作黄果树主题图文/短视频脚本并检查标识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视觉脚本＋品牌/标识检查表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回答：“怎样证明画面、语言与品牌承诺一致？”并写出下一步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关键追问：怎样证明画面、语言与品牌承诺一致？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本周成果：视觉脚本＋品牌/标识检查表。评价关注问题质量、证据、决策理由、迭代和责任，不以页面美观替代学习证据。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第7周　智能客服与知识库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关键问题：机器在哪一步必须承认不知道？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学生能够完成“设计酒店客服对话树、拒答与转人工规则”，并用来源、版本、数据或同伴反馈支持决策。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设计酒店客服对话树、拒答与转人工规则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对话树＋知识条目＋接管规则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回答：“机器在哪一步必须承认不知道？”并写出下一步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关键追问：机器在哪一步必须承认不知道？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本周成果：对话树＋知识条目＋接管规则。评价关注问题质量、证据、决策理由、迭代和责任，不以页面美观替代学习证据。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第8周　阶段展示与证据审计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关键问题：哪些结论没有证据，哪些证据不能支持结论？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学生能够完成“跨组审计来源、提示、版本与用户价值”，并用来源、版本、数据或同伴反馈支持决策。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跨组审计来源、提示、版本与用户价值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阶段汇报＋修订清单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回答：“哪些结论没有证据，哪些证据不能支持结论？”并写出下一步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关键追问：哪些结论没有证据，哪些证据不能支持结论？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本周成果：阶段汇报＋修订清单。评价关注问题质量、证据、决策理由、迭代和责任，不以页面美观替代学习证据。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第9周　推荐系统与可解释性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关键问题：推荐为何适合此人、此时、此情境？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学生能够完成“用规则原型设计贵州目的地推荐器”，并用来源、版本、数据或同伴反馈支持决策。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用规则原型设计贵州目的地推荐器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推荐规则＋解释卡＋多样性检查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回答：“推荐为何适合此人、此时、此情境？”并写出下一步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关键追问：推荐为何适合此人、此时、此情境？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本周成果：推荐规则＋解释卡＋多样性检查。评价关注问题质量、证据、决策理由、迭代和责任，不以页面美观替代学习证据。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第10周　需求预测与运营决策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关键问题：如果预测错了，谁承担什么后果？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学生能够完成“建立基准线并比较两种预测/判断方案”，并用来源、版本、数据或同伴反馈支持决策。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建立基准线并比较两种预测/判断方案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运营建议书＋误差与边界说明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回答：“如果预测错了，谁承担什么后果？”并写出下一步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关键追问：如果预测错了，谁承担什么后果？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本周成果：运营建议书＋误差与边界说明。评价关注问题质量、证据、决策理由、迭代和责任，不以页面美观替代学习证据。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第11周　智能体与业务工作流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关键问题：一次问答与完成任务之间缺少哪些能力？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学生能够完成“设计研学旅行助手的目标—计划—工具—审核闭环”，并用来源、版本、数据或同伴反馈支持决策。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设计研学旅行助手的目标—计划—工具—审核闭环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工作流图＋人工审批点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回答：“一次问答与完成任务之间缺少哪些能力？”并写出下一步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关键追问：一次问答与完成任务之间缺少哪些能力？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本周成果：工作流图＋人工审批点。评价关注问题质量、证据、决策理由、迭代和责任，不以页面美观替代学习证据。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第12周　原型测试与异常恢复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关键问题：失败后系统如何恢复，何时停止自动执行？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学生能够完成“用正常、边界、对抗三类用例测试原型”，并用来源、版本、数据或同伴反馈支持决策。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用正常、边界、对抗三类用例测试原型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测试记录＋失败复盘＋复测结果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回答：“失败后系统如何恢复，何时停止自动执行？”并写出下一步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关键追问：失败后系统如何恢复，何时停止自动执行？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本周成果：测试记录＋失败复盘＋复测结果。评价关注问题质量、证据、决策理由、迭代和责任，不以页面美观替代学习证据。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第13周　隐私、偏见与文化责任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关键问题：谁可能因你的设计被排除、误解或伤害？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学生能够完成“红队审查数据最小化、群体偏差和文化表达”，并用来源、版本、数据或同伴反馈支持决策。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红队审查数据最小化、群体偏差和文化表达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风险登记表＋整改优先级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回答：“谁可能因你的设计被排除、误解或伤害？”并写出下一步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关键追问：谁可能因你的设计被排除、误解或伤害？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本周成果：风险登记表＋整改优先级。评价关注问题质量、证据、决策理由、迭代和责任，不以页面美观替代学习证据。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第14周　版权、内容标识与法规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关键问题：哪些内容必须声明、授权、删除或改写？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学生能够完成“对项目执行版权、引用、AIGC标识和AI披露检查”，并用来源、版本、数据或同伴反馈支持决策。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对项目执行版权、引用、AIGC标识和AI披露检查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合规清单＋AI使用声明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回答：“哪些内容必须声明、授权、删除或改写？”并写出下一步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关键追问：哪些内容必须声明、授权、删除或改写？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本周成果：合规清单＋AI使用声明。评价关注问题质量、证据、决策理由、迭代和责任，不以页面美观替代学习证据。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第15周　项目打磨与红队审查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关键问题：你采纳/不采纳反馈的证据是什么？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学生能够完成“跨组压力测试价值、证据、可行性和风险”，并用来源、版本、数据或同伴反馈支持决策。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跨组压力测试价值、证据、可行性和风险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红队报告＋迭代版原型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回答：“你采纳/不采纳反馈的证据是什么？”并写出下一步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关键追问：你采纳/不采纳反馈的证据是什么？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本周成果：红队报告＋迭代版原型。评价关注问题质量、证据、决策理由、迭代和责任，不以页面美观替代学习证据。</w:t>
      </w:r>
    </w:p>
    <w:p>
      <w:r>
        <w:br w:type="page"/>
      </w:r>
    </w:p>
    <w:p>
      <w:pPr>
        <w:pStyle w:val="Heading1"/>
      </w:pPr>
      <w:r>
        <w:t xml:space="preserve">第16周　项目路演与学习迁移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46B75"/>
          <w:sz w:val="22"/>
          <w:szCs w:val="22"/>
        </w:rPr>
        <w:t xml:space="preserve">关键问题：下一次进入新场景，你会改变哪项决策？</w:t>
      </w:r>
    </w:p>
    <w:p>
      <w:pPr>
        <w:pStyle w:val="Heading2"/>
      </w:pPr>
      <w:r>
        <w:t xml:space="preserve">一、学习目标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学生能够自主界定本周问题，说明利益相关者、约束与成功标准。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学生能够完成“面向真实受众讲述问题、证据、迭代与责任”，并用来源、版本、数据或同伴反馈支持决策。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学生能够说明一次失败、取舍或风险判断，并提出可迁移的改进。</w:t>
      </w:r>
    </w:p>
    <w:p>
      <w:pPr>
        <w:pStyle w:val="Heading2"/>
      </w:pPr>
      <w:r>
        <w:t xml:space="preserve">二、100分钟学习设计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1350"/>
        <w:gridCol w:w="4200"/>
        <w:gridCol w:w="2406"/>
      </w:tblGrid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时间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环节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师生活动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shd w:fill="DCECEF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形成性证据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0—10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情境进入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教师只提供不完整事实包与角色任务；学生写下初始判断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初始判断卡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10—25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自主定义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小组识别用户、问题、未知项与成功标准；允许选择对象/路径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问题定义画布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25—35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微型脚手架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教师针对共性障碍提供不超过10分钟的概念/工具支架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需知清单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35—65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方案与证据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面向真实受众讲述问题、证据、迭代与责任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终期项目＋个人反思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65—82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同伴质证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交换角色开展证据审计、反例追问或红队测试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同伴反馈单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82—94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修订与说明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学生决定采纳/不采纳反馈并记录理由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版本差异记录</w:t>
            </w:r>
          </w:p>
        </w:tc>
      </w:tr>
      <w:tr>
        <w:tc>
          <w:tcPr>
            <w:tcW w:type="dxa" w:w="9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94—100</w:t>
            </w:r>
          </w:p>
        </w:tc>
        <w:tc>
          <w:tcPr>
            <w:tcW w:type="dxa" w:w="135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退出条</w:t>
            </w:r>
          </w:p>
        </w:tc>
        <w:tc>
          <w:tcPr>
            <w:tcW w:type="dxa" w:w="4200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回答：“下一次进入新场景，你会改变哪项决策？”并写出下一步</w:t>
            </w:r>
          </w:p>
        </w:tc>
        <w:tc>
          <w:tcPr>
            <w:tcW w:type="dxa" w:w="2406"/>
            <w:tcBorders>
              <w:top w:val="single" w:color="BCC7CC" w:sz="4"/>
              <w:left w:val="single" w:color="BCC7CC" w:sz="4"/>
              <w:bottom w:val="single" w:color="BCC7CC" w:sz="4"/>
              <w:right w:val="single" w:color="BCC7C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一分钟退出条</w:t>
            </w:r>
          </w:p>
        </w:tc>
      </w:tr>
    </w:tbl>
    <w:p>
      <w:pPr>
        <w:pStyle w:val="Heading2"/>
      </w:pPr>
      <w:r>
        <w:t xml:space="preserve">三、教师陪伴边界与关键追问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不代答：不替学生选用户、定策略、编数据、下结论或美化成果；只澄清目标、暴露矛盾、提示证据缺口和守住底线。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关键追问：下一次进入新场景，你会改变哪项决策？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证据追问：哪条证据直接支持你的判断？是否存在反例、时效或适用边界？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迁移追问：换一个用户、平台或资源约束，你的方案哪一部分必须改变？</w:t>
      </w:r>
    </w:p>
    <w:p>
      <w:pPr>
        <w:pStyle w:val="Heading2"/>
      </w:pPr>
      <w:r>
        <w:t xml:space="preserve">四、差异化支持与评价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基础路径：使用给定事实包与模板；标准路径：自主补充两条权威来源；进阶路径：加入对照方案、失败测试或真实用户反馈。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本周成果：终期项目＋个人反思。评价关注问题质量、证据、决策理由、迭代和责任，不以页面美观替代学习证据。</w:t>
      </w:r>
    </w:p>
    <w:sectPr>
      <w:headerReference w:type="default" r:id="rId7"/>
      <w:footerReference w:type="default" r:id="rId8"/>
      <w:pgSz w:w="11906" w:h="16838" w:orient="portrait"/>
      <w:pgMar w:top="1100" w:right="1050" w:bottom="1000" w:left="10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祝刚  ·  第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46B75" w:sz="6"/>
      </w:pBdr>
    </w:pPr>
    <w:r>
      <w:rPr>
        <w:rFonts w:ascii="Arial" w:cs="Arial" w:eastAsia="Arial" w:hAnsi="Arial"/>
        <w:sz w:val="18"/>
        <w:szCs w:val="18"/>
      </w:rPr>
      <w:t xml:space="preserve">安顺学院旅游管理学院｜人工智能与旅游创新应用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60"/>
      <w:outlineLvl w:val="0"/>
    </w:pPr>
    <w:rPr>
      <w:rFonts w:ascii="Arial" w:cs="Arial" w:eastAsia="Arial" w:hAnsi="Arial"/>
      <w:b/>
      <w:bCs/>
      <w:color w:val="246B75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10"/>
      <w:outlineLvl w:val="1"/>
    </w:pPr>
    <w:rPr>
      <w:rFonts w:ascii="Arial" w:cs="Arial" w:eastAsia="Arial" w:hAnsi="Arial"/>
      <w:b/>
      <w:bCs/>
      <w:color w:val="246B75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完整教案（2026修订版）</dc:title>
  <dc:creator>祝刚</dc:creator>
  <cp:lastModifiedBy>Un-named</cp:lastModifiedBy>
  <cp:revision>1</cp:revision>
  <dcterms:created xsi:type="dcterms:W3CDTF">2026-07-26T08:41:24.763Z</dcterms:created>
  <dcterms:modified xsi:type="dcterms:W3CDTF">2026-07-26T08:41:24.764Z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